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4F983" w14:textId="77777777" w:rsidR="00C1605D" w:rsidRDefault="00C1605D" w:rsidP="009E71B1">
      <w:pPr>
        <w:spacing w:after="0"/>
        <w:jc w:val="center"/>
        <w:rPr>
          <w:rFonts w:asciiTheme="majorBidi" w:hAnsiTheme="majorBidi" w:cstheme="majorBidi"/>
          <w:b/>
          <w:bCs/>
          <w:sz w:val="32"/>
          <w:szCs w:val="32"/>
        </w:rPr>
      </w:pPr>
      <w:r w:rsidRPr="00C1605D">
        <w:rPr>
          <w:rFonts w:asciiTheme="majorBidi" w:hAnsiTheme="majorBidi" w:cstheme="majorBidi"/>
          <w:b/>
          <w:bCs/>
          <w:sz w:val="32"/>
          <w:szCs w:val="32"/>
        </w:rPr>
        <w:t>Le texte comme espace typographique</w:t>
      </w:r>
    </w:p>
    <w:p w14:paraId="23DCA89C" w14:textId="2439CB85" w:rsidR="009E71B1" w:rsidRPr="009E71B1" w:rsidRDefault="009E71B1" w:rsidP="009E71B1">
      <w:pPr>
        <w:spacing w:after="0"/>
        <w:rPr>
          <w:rFonts w:asciiTheme="majorBidi" w:hAnsiTheme="majorBidi" w:cstheme="majorBidi"/>
          <w:b/>
          <w:bCs/>
          <w:sz w:val="28"/>
          <w:szCs w:val="28"/>
        </w:rPr>
      </w:pPr>
      <w:r w:rsidRPr="009E71B1">
        <w:rPr>
          <w:rFonts w:asciiTheme="majorBidi" w:hAnsiTheme="majorBidi" w:cstheme="majorBidi"/>
          <w:b/>
          <w:bCs/>
          <w:sz w:val="28"/>
          <w:szCs w:val="28"/>
        </w:rPr>
        <w:t>Objectifs </w:t>
      </w:r>
      <w:r w:rsidRPr="009E71B1">
        <w:rPr>
          <w:rFonts w:asciiTheme="majorBidi" w:hAnsiTheme="majorBidi" w:cstheme="majorBidi"/>
          <w:sz w:val="28"/>
          <w:szCs w:val="28"/>
        </w:rPr>
        <w:t>:</w:t>
      </w:r>
    </w:p>
    <w:p w14:paraId="5DB75AA2" w14:textId="65EFDA99" w:rsidR="00C1605D" w:rsidRPr="00C1605D" w:rsidRDefault="009E71B1" w:rsidP="009E71B1">
      <w:pPr>
        <w:spacing w:after="0"/>
        <w:rPr>
          <w:rFonts w:asciiTheme="majorBidi" w:hAnsiTheme="majorBidi" w:cstheme="majorBidi"/>
          <w:sz w:val="28"/>
          <w:szCs w:val="28"/>
        </w:rPr>
      </w:pPr>
      <w:r>
        <w:rPr>
          <w:rFonts w:asciiTheme="majorBidi" w:hAnsiTheme="majorBidi" w:cstheme="majorBidi"/>
          <w:sz w:val="28"/>
          <w:szCs w:val="28"/>
        </w:rPr>
        <w:t xml:space="preserve">-Différencier </w:t>
      </w:r>
      <w:r w:rsidR="00C1605D" w:rsidRPr="00C1605D">
        <w:rPr>
          <w:rFonts w:asciiTheme="majorBidi" w:hAnsiTheme="majorBidi" w:cstheme="majorBidi"/>
          <w:sz w:val="28"/>
          <w:szCs w:val="28"/>
        </w:rPr>
        <w:t>Le titre et ses fonctions</w:t>
      </w:r>
      <w:r>
        <w:rPr>
          <w:rFonts w:asciiTheme="majorBidi" w:hAnsiTheme="majorBidi" w:cstheme="majorBidi"/>
          <w:sz w:val="28"/>
          <w:szCs w:val="28"/>
        </w:rPr>
        <w:t>, l</w:t>
      </w:r>
      <w:r w:rsidR="00C1605D" w:rsidRPr="00C1605D">
        <w:rPr>
          <w:rFonts w:asciiTheme="majorBidi" w:hAnsiTheme="majorBidi" w:cstheme="majorBidi"/>
          <w:sz w:val="28"/>
          <w:szCs w:val="28"/>
        </w:rPr>
        <w:t>e chapeau,</w:t>
      </w:r>
      <w:r>
        <w:rPr>
          <w:rFonts w:asciiTheme="majorBidi" w:hAnsiTheme="majorBidi" w:cstheme="majorBidi"/>
          <w:sz w:val="28"/>
          <w:szCs w:val="28"/>
        </w:rPr>
        <w:t xml:space="preserve"> l</w:t>
      </w:r>
      <w:r w:rsidR="00C1605D" w:rsidRPr="00C1605D">
        <w:rPr>
          <w:rFonts w:asciiTheme="majorBidi" w:hAnsiTheme="majorBidi" w:cstheme="majorBidi"/>
          <w:sz w:val="28"/>
          <w:szCs w:val="28"/>
        </w:rPr>
        <w:t>e paragraphe</w:t>
      </w:r>
      <w:r>
        <w:rPr>
          <w:rFonts w:asciiTheme="majorBidi" w:hAnsiTheme="majorBidi" w:cstheme="majorBidi"/>
          <w:sz w:val="28"/>
          <w:szCs w:val="28"/>
        </w:rPr>
        <w:t xml:space="preserve"> et l</w:t>
      </w:r>
      <w:r w:rsidR="00C1605D" w:rsidRPr="00C1605D">
        <w:rPr>
          <w:rFonts w:asciiTheme="majorBidi" w:hAnsiTheme="majorBidi" w:cstheme="majorBidi"/>
          <w:sz w:val="28"/>
          <w:szCs w:val="28"/>
        </w:rPr>
        <w:t>a colonne</w:t>
      </w:r>
    </w:p>
    <w:p w14:paraId="14CCA91E" w14:textId="78C09366" w:rsidR="00C1605D" w:rsidRDefault="009E71B1" w:rsidP="009E71B1">
      <w:pPr>
        <w:spacing w:after="0"/>
        <w:rPr>
          <w:rFonts w:asciiTheme="majorBidi" w:hAnsiTheme="majorBidi" w:cstheme="majorBidi"/>
          <w:sz w:val="28"/>
          <w:szCs w:val="28"/>
        </w:rPr>
      </w:pPr>
      <w:r>
        <w:rPr>
          <w:rFonts w:asciiTheme="majorBidi" w:hAnsiTheme="majorBidi" w:cstheme="majorBidi"/>
          <w:sz w:val="28"/>
          <w:szCs w:val="28"/>
        </w:rPr>
        <w:t>-</w:t>
      </w:r>
      <w:proofErr w:type="gramStart"/>
      <w:r>
        <w:rPr>
          <w:rFonts w:asciiTheme="majorBidi" w:hAnsiTheme="majorBidi" w:cstheme="majorBidi"/>
          <w:sz w:val="28"/>
          <w:szCs w:val="28"/>
        </w:rPr>
        <w:t>I</w:t>
      </w:r>
      <w:r w:rsidR="00C1605D" w:rsidRPr="00C1605D">
        <w:rPr>
          <w:rFonts w:asciiTheme="majorBidi" w:hAnsiTheme="majorBidi" w:cstheme="majorBidi"/>
          <w:sz w:val="28"/>
          <w:szCs w:val="28"/>
        </w:rPr>
        <w:t>dentifi</w:t>
      </w:r>
      <w:r>
        <w:rPr>
          <w:rFonts w:asciiTheme="majorBidi" w:hAnsiTheme="majorBidi" w:cstheme="majorBidi"/>
          <w:sz w:val="28"/>
          <w:szCs w:val="28"/>
        </w:rPr>
        <w:t>er  les</w:t>
      </w:r>
      <w:proofErr w:type="gramEnd"/>
      <w:r>
        <w:rPr>
          <w:rFonts w:asciiTheme="majorBidi" w:hAnsiTheme="majorBidi" w:cstheme="majorBidi"/>
          <w:sz w:val="28"/>
          <w:szCs w:val="28"/>
        </w:rPr>
        <w:t xml:space="preserve"> types de titres et leurs </w:t>
      </w:r>
      <w:r>
        <w:rPr>
          <w:rFonts w:asciiTheme="majorBidi" w:hAnsiTheme="majorBidi" w:cstheme="majorBidi"/>
          <w:sz w:val="28"/>
          <w:szCs w:val="28"/>
        </w:rPr>
        <w:t>fonctions</w:t>
      </w:r>
    </w:p>
    <w:p w14:paraId="4D024759" w14:textId="0E75DE6D" w:rsidR="009E71B1" w:rsidRPr="00C1605D" w:rsidRDefault="009E71B1" w:rsidP="009E71B1">
      <w:pPr>
        <w:spacing w:after="0"/>
        <w:rPr>
          <w:rFonts w:asciiTheme="majorBidi" w:hAnsiTheme="majorBidi" w:cstheme="majorBidi"/>
          <w:sz w:val="28"/>
          <w:szCs w:val="28"/>
        </w:rPr>
      </w:pPr>
      <w:r w:rsidRPr="009E71B1">
        <w:rPr>
          <w:rFonts w:asciiTheme="majorBidi" w:hAnsiTheme="majorBidi" w:cstheme="majorBidi"/>
          <w:b/>
          <w:bCs/>
          <w:sz w:val="28"/>
          <w:szCs w:val="28"/>
        </w:rPr>
        <w:t>Introduction</w:t>
      </w:r>
      <w:r>
        <w:rPr>
          <w:rFonts w:asciiTheme="majorBidi" w:hAnsiTheme="majorBidi" w:cstheme="majorBidi"/>
          <w:sz w:val="28"/>
          <w:szCs w:val="28"/>
        </w:rPr>
        <w:t> :</w:t>
      </w:r>
    </w:p>
    <w:p w14:paraId="1DE826F2" w14:textId="02B27F5C" w:rsidR="00C1605D" w:rsidRPr="00C1605D" w:rsidRDefault="00C1605D" w:rsidP="009E71B1">
      <w:pPr>
        <w:spacing w:after="0"/>
        <w:rPr>
          <w:rFonts w:asciiTheme="majorBidi" w:hAnsiTheme="majorBidi" w:cstheme="majorBidi"/>
          <w:sz w:val="28"/>
          <w:szCs w:val="28"/>
        </w:rPr>
      </w:pPr>
      <w:r w:rsidRPr="00C1605D">
        <w:rPr>
          <w:rFonts w:asciiTheme="majorBidi" w:hAnsiTheme="majorBidi" w:cstheme="majorBidi"/>
          <w:sz w:val="28"/>
          <w:szCs w:val="28"/>
        </w:rPr>
        <w:t>Lire un texte, ce n’est pas seulement comprendre des mots : c’est aussi observer la manière dont ils sont disposés sur la page.</w:t>
      </w:r>
    </w:p>
    <w:p w14:paraId="215AA296" w14:textId="25F2930F" w:rsidR="00C1605D" w:rsidRPr="00C1605D" w:rsidRDefault="00C1605D" w:rsidP="009E71B1">
      <w:pPr>
        <w:spacing w:after="0"/>
        <w:rPr>
          <w:rFonts w:asciiTheme="majorBidi" w:hAnsiTheme="majorBidi" w:cstheme="majorBidi"/>
          <w:sz w:val="28"/>
          <w:szCs w:val="28"/>
        </w:rPr>
      </w:pPr>
      <w:r w:rsidRPr="00C1605D">
        <w:rPr>
          <w:rFonts w:asciiTheme="majorBidi" w:hAnsiTheme="majorBidi" w:cstheme="majorBidi"/>
          <w:sz w:val="28"/>
          <w:szCs w:val="28"/>
        </w:rPr>
        <w:t>L’écriture crée un espace visuel, où chaque élément – titre, chapeau, paragraphe ou colonne – joue un rôle précis dans la construction du sens.</w:t>
      </w:r>
      <w:r w:rsidRPr="00C1605D">
        <w:rPr>
          <w:rFonts w:asciiTheme="majorBidi" w:hAnsiTheme="majorBidi" w:cstheme="majorBidi"/>
          <w:sz w:val="28"/>
          <w:szCs w:val="28"/>
        </w:rPr>
        <w:t xml:space="preserve"> </w:t>
      </w:r>
      <w:r w:rsidRPr="00C1605D">
        <w:rPr>
          <w:rFonts w:asciiTheme="majorBidi" w:hAnsiTheme="majorBidi" w:cstheme="majorBidi"/>
          <w:sz w:val="28"/>
          <w:szCs w:val="28"/>
        </w:rPr>
        <w:t>Ainsi, le texte devient un espace typographique, c’est-à-dire un lieu où la forme soutient le fond.</w:t>
      </w:r>
    </w:p>
    <w:p w14:paraId="295EBF6D" w14:textId="7FA19005"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L’organisation de la page, la taille des caractères, les sauts de lignes ou encore la disposition en colonnes ne sont jamais neutres : ils orientent la lecture,</w:t>
      </w:r>
      <w:r w:rsidR="009E71B1">
        <w:rPr>
          <w:rFonts w:asciiTheme="majorBidi" w:hAnsiTheme="majorBidi" w:cstheme="majorBidi"/>
          <w:sz w:val="28"/>
          <w:szCs w:val="28"/>
        </w:rPr>
        <w:t xml:space="preserve"> </w:t>
      </w:r>
      <w:r w:rsidRPr="00272CCC">
        <w:rPr>
          <w:rFonts w:asciiTheme="majorBidi" w:hAnsiTheme="majorBidi" w:cstheme="majorBidi"/>
          <w:sz w:val="28"/>
          <w:szCs w:val="28"/>
        </w:rPr>
        <w:t>hiérarchisent les idées et attirent l’attention du lecteur.</w:t>
      </w:r>
    </w:p>
    <w:p w14:paraId="32E275F7" w14:textId="027EB191" w:rsidR="00272CCC" w:rsidRPr="00272CCC" w:rsidRDefault="009E71B1" w:rsidP="009E71B1">
      <w:pPr>
        <w:spacing w:after="0"/>
        <w:rPr>
          <w:rFonts w:asciiTheme="majorBidi" w:hAnsiTheme="majorBidi" w:cstheme="majorBidi"/>
          <w:sz w:val="28"/>
          <w:szCs w:val="28"/>
        </w:rPr>
      </w:pPr>
      <w:r>
        <w:rPr>
          <w:rFonts w:asciiTheme="majorBidi" w:hAnsiTheme="majorBidi" w:cstheme="majorBidi"/>
          <w:sz w:val="28"/>
          <w:szCs w:val="28"/>
        </w:rPr>
        <w:t>Pour commencer</w:t>
      </w:r>
      <w:r w:rsidR="00272CCC" w:rsidRPr="00272CCC">
        <w:rPr>
          <w:rFonts w:asciiTheme="majorBidi" w:hAnsiTheme="majorBidi" w:cstheme="majorBidi"/>
          <w:sz w:val="28"/>
          <w:szCs w:val="28"/>
        </w:rPr>
        <w:t>, observons les principaux composants de cet espace :</w:t>
      </w:r>
    </w:p>
    <w:p w14:paraId="50E1085C" w14:textId="20A9D1DC" w:rsidR="00272CCC" w:rsidRPr="00272CCC" w:rsidRDefault="009E71B1" w:rsidP="009E71B1">
      <w:pPr>
        <w:spacing w:after="0"/>
        <w:rPr>
          <w:rFonts w:asciiTheme="majorBidi" w:hAnsiTheme="majorBidi" w:cstheme="majorBidi"/>
          <w:sz w:val="28"/>
          <w:szCs w:val="28"/>
        </w:rPr>
      </w:pPr>
      <w:r>
        <w:rPr>
          <w:rFonts w:asciiTheme="majorBidi" w:hAnsiTheme="majorBidi" w:cstheme="majorBidi"/>
          <w:sz w:val="28"/>
          <w:szCs w:val="28"/>
        </w:rPr>
        <w:t>-</w:t>
      </w:r>
      <w:r w:rsidR="00272CCC" w:rsidRPr="00272CCC">
        <w:rPr>
          <w:rFonts w:asciiTheme="majorBidi" w:hAnsiTheme="majorBidi" w:cstheme="majorBidi"/>
          <w:sz w:val="28"/>
          <w:szCs w:val="28"/>
        </w:rPr>
        <w:t>le titre, qui introduit et annonce ;</w:t>
      </w:r>
    </w:p>
    <w:p w14:paraId="03793BEC" w14:textId="3A3DBE9C" w:rsidR="00272CCC" w:rsidRPr="00272CCC" w:rsidRDefault="009E71B1" w:rsidP="009E71B1">
      <w:pPr>
        <w:spacing w:after="0"/>
        <w:rPr>
          <w:rFonts w:asciiTheme="majorBidi" w:hAnsiTheme="majorBidi" w:cstheme="majorBidi"/>
          <w:sz w:val="28"/>
          <w:szCs w:val="28"/>
        </w:rPr>
      </w:pPr>
      <w:r>
        <w:rPr>
          <w:rFonts w:asciiTheme="majorBidi" w:hAnsiTheme="majorBidi" w:cstheme="majorBidi"/>
          <w:sz w:val="28"/>
          <w:szCs w:val="28"/>
        </w:rPr>
        <w:t>-</w:t>
      </w:r>
      <w:r w:rsidR="00272CCC" w:rsidRPr="00272CCC">
        <w:rPr>
          <w:rFonts w:asciiTheme="majorBidi" w:hAnsiTheme="majorBidi" w:cstheme="majorBidi"/>
          <w:sz w:val="28"/>
          <w:szCs w:val="28"/>
        </w:rPr>
        <w:t>le chapeau, qui prépare et résume ;</w:t>
      </w:r>
    </w:p>
    <w:p w14:paraId="5C511A7D" w14:textId="67E8274E" w:rsidR="00272CCC" w:rsidRPr="00272CCC" w:rsidRDefault="009E71B1" w:rsidP="009E71B1">
      <w:pPr>
        <w:spacing w:after="0"/>
        <w:rPr>
          <w:rFonts w:asciiTheme="majorBidi" w:hAnsiTheme="majorBidi" w:cstheme="majorBidi"/>
          <w:sz w:val="28"/>
          <w:szCs w:val="28"/>
        </w:rPr>
      </w:pPr>
      <w:r>
        <w:rPr>
          <w:rFonts w:asciiTheme="majorBidi" w:hAnsiTheme="majorBidi" w:cstheme="majorBidi"/>
          <w:sz w:val="28"/>
          <w:szCs w:val="28"/>
        </w:rPr>
        <w:t>-</w:t>
      </w:r>
      <w:r w:rsidR="00272CCC" w:rsidRPr="00272CCC">
        <w:rPr>
          <w:rFonts w:asciiTheme="majorBidi" w:hAnsiTheme="majorBidi" w:cstheme="majorBidi"/>
          <w:sz w:val="28"/>
          <w:szCs w:val="28"/>
        </w:rPr>
        <w:t>le paragraphe, qui structure le développement ;</w:t>
      </w:r>
    </w:p>
    <w:p w14:paraId="76DA0AA4" w14:textId="613E1B69" w:rsidR="00C1605D" w:rsidRPr="00C1605D" w:rsidRDefault="009E71B1" w:rsidP="009E71B1">
      <w:pPr>
        <w:spacing w:after="0"/>
        <w:rPr>
          <w:rFonts w:asciiTheme="majorBidi" w:hAnsiTheme="majorBidi" w:cstheme="majorBidi"/>
          <w:sz w:val="28"/>
          <w:szCs w:val="28"/>
        </w:rPr>
      </w:pPr>
      <w:r>
        <w:rPr>
          <w:rFonts w:asciiTheme="majorBidi" w:hAnsiTheme="majorBidi" w:cstheme="majorBidi"/>
          <w:sz w:val="28"/>
          <w:szCs w:val="28"/>
        </w:rPr>
        <w:t>-</w:t>
      </w:r>
      <w:r w:rsidR="00272CCC" w:rsidRPr="00272CCC">
        <w:rPr>
          <w:rFonts w:asciiTheme="majorBidi" w:hAnsiTheme="majorBidi" w:cstheme="majorBidi"/>
          <w:sz w:val="28"/>
          <w:szCs w:val="28"/>
        </w:rPr>
        <w:t>et la colonne, qui organise la présentation visuelle du texte.</w:t>
      </w:r>
    </w:p>
    <w:p w14:paraId="7EE0C31D" w14:textId="5A291D83" w:rsidR="00272CCC" w:rsidRPr="000E199F" w:rsidRDefault="000E199F" w:rsidP="009E71B1">
      <w:pPr>
        <w:spacing w:after="0"/>
        <w:rPr>
          <w:rFonts w:asciiTheme="majorBidi" w:hAnsiTheme="majorBidi" w:cstheme="majorBidi"/>
          <w:sz w:val="28"/>
          <w:szCs w:val="28"/>
        </w:rPr>
      </w:pPr>
      <w:r w:rsidRPr="000E199F">
        <w:rPr>
          <w:rFonts w:asciiTheme="majorBidi" w:hAnsiTheme="majorBidi" w:cstheme="majorBidi"/>
          <w:sz w:val="28"/>
          <w:szCs w:val="28"/>
        </w:rPr>
        <w:t>1</w:t>
      </w:r>
      <w:r w:rsidR="009E71B1" w:rsidRPr="000E199F">
        <w:rPr>
          <w:rFonts w:asciiTheme="majorBidi" w:hAnsiTheme="majorBidi" w:cstheme="majorBidi"/>
          <w:sz w:val="28"/>
          <w:szCs w:val="28"/>
        </w:rPr>
        <w:t>.</w:t>
      </w:r>
      <w:r w:rsidR="00272CCC" w:rsidRPr="000E199F">
        <w:rPr>
          <w:rFonts w:asciiTheme="majorBidi" w:hAnsiTheme="majorBidi" w:cstheme="majorBidi"/>
          <w:sz w:val="28"/>
          <w:szCs w:val="28"/>
        </w:rPr>
        <w:t>Définition et rôle du titre</w:t>
      </w:r>
      <w:r w:rsidR="00272CCC" w:rsidRPr="000E199F">
        <w:rPr>
          <w:rFonts w:asciiTheme="majorBidi" w:hAnsiTheme="majorBidi" w:cstheme="majorBidi"/>
          <w:sz w:val="28"/>
          <w:szCs w:val="28"/>
        </w:rPr>
        <w:t xml:space="preserve"> </w:t>
      </w:r>
      <w:r w:rsidR="00272CCC" w:rsidRPr="000E199F">
        <w:rPr>
          <w:rFonts w:asciiTheme="majorBidi" w:hAnsiTheme="majorBidi" w:cstheme="majorBidi"/>
          <w:sz w:val="28"/>
          <w:szCs w:val="28"/>
        </w:rPr>
        <w:t>&amp; ses fonctions</w:t>
      </w:r>
    </w:p>
    <w:p w14:paraId="0FAA3A75" w14:textId="77777777"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Le titre est le premier contact entre le lecteur et le texte. C’est un signe linguistique et un espace symbolique qui oriente la lecture. Il fait partie du paratexte (Gérard Genette) et a pour but :</w:t>
      </w:r>
    </w:p>
    <w:p w14:paraId="30107760" w14:textId="3E4D9DE6" w:rsidR="00272CCC" w:rsidRPr="00272CCC" w:rsidRDefault="000E199F" w:rsidP="009E71B1">
      <w:pPr>
        <w:spacing w:after="0"/>
        <w:rPr>
          <w:rFonts w:asciiTheme="majorBidi" w:hAnsiTheme="majorBidi" w:cstheme="majorBidi"/>
          <w:sz w:val="28"/>
          <w:szCs w:val="28"/>
        </w:rPr>
      </w:pPr>
      <w:r>
        <w:rPr>
          <w:rFonts w:asciiTheme="majorBidi" w:hAnsiTheme="majorBidi" w:cstheme="majorBidi"/>
          <w:sz w:val="28"/>
          <w:szCs w:val="28"/>
        </w:rPr>
        <w:t>-</w:t>
      </w:r>
      <w:r w:rsidR="00272CCC" w:rsidRPr="00272CCC">
        <w:rPr>
          <w:rFonts w:asciiTheme="majorBidi" w:hAnsiTheme="majorBidi" w:cstheme="majorBidi"/>
          <w:sz w:val="28"/>
          <w:szCs w:val="28"/>
        </w:rPr>
        <w:t>identifier l’</w:t>
      </w:r>
      <w:r w:rsidRPr="00272CCC">
        <w:rPr>
          <w:rFonts w:asciiTheme="majorBidi" w:hAnsiTheme="majorBidi" w:cstheme="majorBidi"/>
          <w:sz w:val="28"/>
          <w:szCs w:val="28"/>
        </w:rPr>
        <w:t>œuvre</w:t>
      </w:r>
      <w:r w:rsidR="00272CCC" w:rsidRPr="00272CCC">
        <w:rPr>
          <w:rFonts w:asciiTheme="majorBidi" w:hAnsiTheme="majorBidi" w:cstheme="majorBidi"/>
          <w:sz w:val="28"/>
          <w:szCs w:val="28"/>
        </w:rPr>
        <w:t>,</w:t>
      </w:r>
    </w:p>
    <w:p w14:paraId="2C0B412C" w14:textId="4AA6DD30" w:rsidR="00272CCC" w:rsidRPr="00272CCC" w:rsidRDefault="000E199F" w:rsidP="009E71B1">
      <w:pPr>
        <w:spacing w:after="0"/>
        <w:rPr>
          <w:rFonts w:asciiTheme="majorBidi" w:hAnsiTheme="majorBidi" w:cstheme="majorBidi"/>
          <w:sz w:val="28"/>
          <w:szCs w:val="28"/>
        </w:rPr>
      </w:pPr>
      <w:r>
        <w:rPr>
          <w:rFonts w:asciiTheme="majorBidi" w:hAnsiTheme="majorBidi" w:cstheme="majorBidi"/>
          <w:sz w:val="28"/>
          <w:szCs w:val="28"/>
        </w:rPr>
        <w:t>-</w:t>
      </w:r>
      <w:r w:rsidR="00272CCC" w:rsidRPr="00272CCC">
        <w:rPr>
          <w:rFonts w:asciiTheme="majorBidi" w:hAnsiTheme="majorBidi" w:cstheme="majorBidi"/>
          <w:sz w:val="28"/>
          <w:szCs w:val="28"/>
        </w:rPr>
        <w:t>informer sur son contenu,</w:t>
      </w:r>
    </w:p>
    <w:p w14:paraId="34D0349B" w14:textId="1E7E1ED3" w:rsidR="00272CCC" w:rsidRPr="00272CCC" w:rsidRDefault="000E199F" w:rsidP="009E71B1">
      <w:pPr>
        <w:spacing w:after="0"/>
        <w:rPr>
          <w:rFonts w:asciiTheme="majorBidi" w:hAnsiTheme="majorBidi" w:cstheme="majorBidi"/>
          <w:sz w:val="28"/>
          <w:szCs w:val="28"/>
        </w:rPr>
      </w:pPr>
      <w:r>
        <w:rPr>
          <w:rFonts w:asciiTheme="majorBidi" w:hAnsiTheme="majorBidi" w:cstheme="majorBidi"/>
          <w:sz w:val="28"/>
          <w:szCs w:val="28"/>
        </w:rPr>
        <w:t>-</w:t>
      </w:r>
      <w:r w:rsidR="00272CCC" w:rsidRPr="00272CCC">
        <w:rPr>
          <w:rFonts w:asciiTheme="majorBidi" w:hAnsiTheme="majorBidi" w:cstheme="majorBidi"/>
          <w:sz w:val="28"/>
          <w:szCs w:val="28"/>
        </w:rPr>
        <w:t>attirer le lecteur,</w:t>
      </w:r>
    </w:p>
    <w:p w14:paraId="4C83F5A8" w14:textId="0273E2C3" w:rsidR="00272CCC" w:rsidRPr="00272CCC" w:rsidRDefault="000E199F" w:rsidP="009E71B1">
      <w:pPr>
        <w:spacing w:after="0"/>
        <w:rPr>
          <w:rFonts w:asciiTheme="majorBidi" w:hAnsiTheme="majorBidi" w:cstheme="majorBidi"/>
          <w:sz w:val="28"/>
          <w:szCs w:val="28"/>
        </w:rPr>
      </w:pPr>
      <w:r>
        <w:rPr>
          <w:rFonts w:asciiTheme="majorBidi" w:hAnsiTheme="majorBidi" w:cstheme="majorBidi"/>
          <w:sz w:val="28"/>
          <w:szCs w:val="28"/>
        </w:rPr>
        <w:t>-</w:t>
      </w:r>
      <w:r w:rsidR="00272CCC" w:rsidRPr="00272CCC">
        <w:rPr>
          <w:rFonts w:asciiTheme="majorBidi" w:hAnsiTheme="majorBidi" w:cstheme="majorBidi"/>
          <w:sz w:val="28"/>
          <w:szCs w:val="28"/>
        </w:rPr>
        <w:t>et parfois interpréter le texte.</w:t>
      </w:r>
    </w:p>
    <w:p w14:paraId="7D740DC9" w14:textId="77777777"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Exemples :</w:t>
      </w:r>
    </w:p>
    <w:p w14:paraId="41DA0B67" w14:textId="47BB2ED5"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•Madame Bovary → identifie le personnage principal.</w:t>
      </w:r>
    </w:p>
    <w:p w14:paraId="088254CD" w14:textId="730089D3"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•L’Étranger → intrigue et soulève une question sur l’identité.</w:t>
      </w:r>
    </w:p>
    <w:p w14:paraId="0AFBF845" w14:textId="183150C1" w:rsidR="00272CCC" w:rsidRPr="000E199F" w:rsidRDefault="000E199F" w:rsidP="009E71B1">
      <w:pPr>
        <w:spacing w:after="0"/>
        <w:rPr>
          <w:rFonts w:asciiTheme="majorBidi" w:hAnsiTheme="majorBidi" w:cstheme="majorBidi"/>
          <w:sz w:val="28"/>
          <w:szCs w:val="28"/>
        </w:rPr>
      </w:pPr>
      <w:r w:rsidRPr="000E199F">
        <w:rPr>
          <w:rFonts w:asciiTheme="majorBidi" w:hAnsiTheme="majorBidi" w:cstheme="majorBidi"/>
          <w:sz w:val="28"/>
          <w:szCs w:val="28"/>
        </w:rPr>
        <w:t>2.</w:t>
      </w:r>
      <w:r w:rsidR="00272CCC" w:rsidRPr="000E199F">
        <w:rPr>
          <w:rFonts w:asciiTheme="majorBidi" w:hAnsiTheme="majorBidi" w:cstheme="majorBidi"/>
          <w:sz w:val="28"/>
          <w:szCs w:val="28"/>
          <w:u w:val="single"/>
        </w:rPr>
        <w:t>Les fonctions du titre</w:t>
      </w:r>
    </w:p>
    <w:p w14:paraId="0B9F4389" w14:textId="02BC93DE"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 xml:space="preserve">1.Fonction d’identification : Le titre sert à nommer et à distinguer une </w:t>
      </w:r>
      <w:r w:rsidR="000E199F" w:rsidRPr="00272CCC">
        <w:rPr>
          <w:rFonts w:asciiTheme="majorBidi" w:hAnsiTheme="majorBidi" w:cstheme="majorBidi"/>
          <w:sz w:val="28"/>
          <w:szCs w:val="28"/>
        </w:rPr>
        <w:t>œuvre</w:t>
      </w:r>
      <w:r w:rsidRPr="00272CCC">
        <w:rPr>
          <w:rFonts w:asciiTheme="majorBidi" w:hAnsiTheme="majorBidi" w:cstheme="majorBidi"/>
          <w:sz w:val="28"/>
          <w:szCs w:val="28"/>
        </w:rPr>
        <w:t xml:space="preserve"> des autres. Exemples : Les Misérables (Hugo), La Peste (Camus)</w:t>
      </w:r>
    </w:p>
    <w:p w14:paraId="152B5B0C" w14:textId="17815B88"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2.Fonction descriptive : décrit le contenu, le lieu, l’époque où les personnages. Ex : Chronique d’une mort annoncée (Garcia Márquez), Le Vieil Homme et la Mer (Hemingway)</w:t>
      </w:r>
    </w:p>
    <w:p w14:paraId="1CA6F7DD" w14:textId="27BF5B2E"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lastRenderedPageBreak/>
        <w:t>3.Fonction connotative / symbolique : évoque un sens poétique, métaphorique ou philosophique. Exemples : Les Fleurs du mal (Baudelaire), Les Jardins de Lumière (Amin Maalouf)</w:t>
      </w:r>
    </w:p>
    <w:p w14:paraId="5941F0AC" w14:textId="77777777" w:rsidR="000E199F"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 xml:space="preserve">4.Fonction séductive : attire par sa musicalité, son mystère ou sa curiosité. </w:t>
      </w:r>
    </w:p>
    <w:p w14:paraId="6A445327" w14:textId="2399AB00"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 xml:space="preserve">Ex : Si c’est </w:t>
      </w:r>
      <w:proofErr w:type="gramStart"/>
      <w:r w:rsidRPr="00272CCC">
        <w:rPr>
          <w:rFonts w:asciiTheme="majorBidi" w:hAnsiTheme="majorBidi" w:cstheme="majorBidi"/>
          <w:sz w:val="28"/>
          <w:szCs w:val="28"/>
        </w:rPr>
        <w:t>un  homme</w:t>
      </w:r>
      <w:proofErr w:type="gramEnd"/>
      <w:r w:rsidRPr="00272CCC">
        <w:rPr>
          <w:rFonts w:asciiTheme="majorBidi" w:hAnsiTheme="majorBidi" w:cstheme="majorBidi"/>
          <w:sz w:val="28"/>
          <w:szCs w:val="28"/>
        </w:rPr>
        <w:t xml:space="preserve"> (Primo Levi), Cent ans de solitude (García Márquez)</w:t>
      </w:r>
    </w:p>
    <w:p w14:paraId="6495E9B2" w14:textId="77777777" w:rsidR="000E199F"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 xml:space="preserve">5.Fonction générique : indique le genre littéraire ou la forme du texte. </w:t>
      </w:r>
    </w:p>
    <w:p w14:paraId="77D869CB" w14:textId="06C5929B" w:rsidR="001F3692" w:rsidRDefault="00272CCC" w:rsidP="009E71B1">
      <w:pPr>
        <w:spacing w:after="0"/>
        <w:rPr>
          <w:rFonts w:asciiTheme="majorBidi" w:hAnsiTheme="majorBidi" w:cstheme="majorBidi"/>
          <w:sz w:val="28"/>
          <w:szCs w:val="28"/>
        </w:rPr>
      </w:pPr>
      <w:proofErr w:type="gramStart"/>
      <w:r w:rsidRPr="00272CCC">
        <w:rPr>
          <w:rFonts w:asciiTheme="majorBidi" w:hAnsiTheme="majorBidi" w:cstheme="majorBidi"/>
          <w:sz w:val="28"/>
          <w:szCs w:val="28"/>
        </w:rPr>
        <w:t>Ex:</w:t>
      </w:r>
      <w:proofErr w:type="gramEnd"/>
      <w:r w:rsidRPr="00272CCC">
        <w:rPr>
          <w:rFonts w:asciiTheme="majorBidi" w:hAnsiTheme="majorBidi" w:cstheme="majorBidi"/>
          <w:sz w:val="28"/>
          <w:szCs w:val="28"/>
        </w:rPr>
        <w:t xml:space="preserve"> Essais (Montaigne), Poésies (Rimbaud</w:t>
      </w:r>
      <w:r>
        <w:rPr>
          <w:rFonts w:asciiTheme="majorBidi" w:hAnsiTheme="majorBidi" w:cstheme="majorBidi"/>
          <w:sz w:val="28"/>
          <w:szCs w:val="28"/>
        </w:rPr>
        <w:t>)</w:t>
      </w:r>
    </w:p>
    <w:p w14:paraId="4690C057" w14:textId="04DDC1E0" w:rsidR="00272CCC" w:rsidRPr="000E199F" w:rsidRDefault="000E199F" w:rsidP="009E71B1">
      <w:pPr>
        <w:spacing w:after="0"/>
        <w:rPr>
          <w:rFonts w:asciiTheme="majorBidi" w:hAnsiTheme="majorBidi" w:cstheme="majorBidi"/>
          <w:sz w:val="28"/>
          <w:szCs w:val="28"/>
        </w:rPr>
      </w:pPr>
      <w:r w:rsidRPr="000E199F">
        <w:rPr>
          <w:rFonts w:asciiTheme="majorBidi" w:hAnsiTheme="majorBidi" w:cstheme="majorBidi"/>
          <w:sz w:val="28"/>
          <w:szCs w:val="28"/>
        </w:rPr>
        <w:t>3.</w:t>
      </w:r>
      <w:r w:rsidR="00272CCC" w:rsidRPr="000E199F">
        <w:rPr>
          <w:rFonts w:asciiTheme="majorBidi" w:hAnsiTheme="majorBidi" w:cstheme="majorBidi"/>
          <w:sz w:val="28"/>
          <w:szCs w:val="28"/>
          <w:u w:val="single"/>
        </w:rPr>
        <w:t>Les types de titres &amp;</w:t>
      </w:r>
      <w:r w:rsidR="00272CCC" w:rsidRPr="000E199F">
        <w:rPr>
          <w:rFonts w:asciiTheme="majorBidi" w:hAnsiTheme="majorBidi" w:cstheme="majorBidi"/>
          <w:sz w:val="28"/>
          <w:szCs w:val="28"/>
          <w:u w:val="single"/>
        </w:rPr>
        <w:t xml:space="preserve"> </w:t>
      </w:r>
      <w:r w:rsidR="00272CCC" w:rsidRPr="000E199F">
        <w:rPr>
          <w:rFonts w:asciiTheme="majorBidi" w:hAnsiTheme="majorBidi" w:cstheme="majorBidi"/>
          <w:sz w:val="28"/>
          <w:szCs w:val="28"/>
          <w:u w:val="single"/>
        </w:rPr>
        <w:t>Structure linguistique du titre</w:t>
      </w:r>
    </w:p>
    <w:p w14:paraId="3A2F94D6" w14:textId="77777777"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Les types :</w:t>
      </w:r>
    </w:p>
    <w:p w14:paraId="5D5262B3" w14:textId="450920D9" w:rsid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1.Thématique / littéral : fait référence directement au sujet ou au thème du texte. Ex : Le Rouge et le Noir (Stendhal)</w:t>
      </w:r>
    </w:p>
    <w:p w14:paraId="08E6CC92" w14:textId="77777777" w:rsidR="000E199F"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 xml:space="preserve">2.Métaphorique : utilise une image pour désigner une idée. </w:t>
      </w:r>
    </w:p>
    <w:p w14:paraId="16B78FD1" w14:textId="4D2EBC0C"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Ex : Les Fleurs du mal (Baudelaire)</w:t>
      </w:r>
    </w:p>
    <w:p w14:paraId="7D0F2319" w14:textId="77777777" w:rsidR="000E199F"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 xml:space="preserve">3.Métonymique : une partie évoque l’ensemble du texte. </w:t>
      </w:r>
    </w:p>
    <w:p w14:paraId="10B24043" w14:textId="2878A263"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Ex : Germinal (Zola)</w:t>
      </w:r>
    </w:p>
    <w:p w14:paraId="411B9CD3" w14:textId="77777777" w:rsidR="000E199F"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 xml:space="preserve">4.Antiphrastique / ironique : le sens est contraire à la réalité du texte. </w:t>
      </w:r>
    </w:p>
    <w:p w14:paraId="49C7B48B" w14:textId="31A68E48"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Ex : Candide (Voltaire)</w:t>
      </w:r>
    </w:p>
    <w:p w14:paraId="557AACA4" w14:textId="77777777" w:rsidR="000E199F"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 xml:space="preserve">5.Paragénérique : montre la forme du texte. </w:t>
      </w:r>
    </w:p>
    <w:p w14:paraId="1FE5BE66" w14:textId="6EAD299D"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Ex : Poèmes saturniens (Verlaine)</w:t>
      </w:r>
    </w:p>
    <w:p w14:paraId="36C4BBBD" w14:textId="77777777" w:rsidR="000E199F"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 xml:space="preserve">6.Mixte / ambigu : combine plusieurs valeurs de sens. </w:t>
      </w:r>
    </w:p>
    <w:p w14:paraId="09920818" w14:textId="210F615F"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Ex : L’Étranger (Camus)</w:t>
      </w:r>
    </w:p>
    <w:p w14:paraId="39DDC6E7" w14:textId="7FAC9820" w:rsidR="00272CCC" w:rsidRPr="000E199F" w:rsidRDefault="000E199F" w:rsidP="009E71B1">
      <w:pPr>
        <w:spacing w:after="0"/>
        <w:rPr>
          <w:rFonts w:asciiTheme="majorBidi" w:hAnsiTheme="majorBidi" w:cstheme="majorBidi"/>
          <w:b/>
          <w:bCs/>
          <w:sz w:val="28"/>
          <w:szCs w:val="28"/>
        </w:rPr>
      </w:pPr>
      <w:proofErr w:type="spellStart"/>
      <w:r>
        <w:rPr>
          <w:rFonts w:asciiTheme="majorBidi" w:hAnsiTheme="majorBidi" w:cstheme="majorBidi"/>
          <w:b/>
          <w:bCs/>
          <w:sz w:val="28"/>
          <w:szCs w:val="28"/>
        </w:rPr>
        <w:t>IV</w:t>
      </w:r>
      <w:r w:rsidR="00272CCC" w:rsidRPr="000E199F">
        <w:rPr>
          <w:rFonts w:asciiTheme="majorBidi" w:hAnsiTheme="majorBidi" w:cstheme="majorBidi"/>
          <w:b/>
          <w:bCs/>
          <w:sz w:val="28"/>
          <w:szCs w:val="28"/>
        </w:rPr>
        <w:t>.Structure</w:t>
      </w:r>
      <w:proofErr w:type="spellEnd"/>
      <w:r w:rsidR="00272CCC" w:rsidRPr="000E199F">
        <w:rPr>
          <w:rFonts w:asciiTheme="majorBidi" w:hAnsiTheme="majorBidi" w:cstheme="majorBidi"/>
          <w:b/>
          <w:bCs/>
          <w:sz w:val="28"/>
          <w:szCs w:val="28"/>
        </w:rPr>
        <w:t xml:space="preserve"> linguistique</w:t>
      </w:r>
    </w:p>
    <w:p w14:paraId="20AD36DA" w14:textId="77777777"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Le titre est souvent un groupe nominal (ex. La Peste, Le Horla). Parfois une phrase (ex. Et si c’était vrai…).</w:t>
      </w:r>
    </w:p>
    <w:p w14:paraId="301E00F1" w14:textId="77777777"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Le choix du genre grammatical ou du nombre peut avoir un effet symbolique :</w:t>
      </w:r>
    </w:p>
    <w:p w14:paraId="2EEC7FB1" w14:textId="1BF8AF63"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•Les Misérables → pluriel = généralisation de la souffrance.</w:t>
      </w:r>
    </w:p>
    <w:p w14:paraId="7EC8BF26" w14:textId="2E6D19AB"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•La Condition humaine → singulier = abstraction universelle.</w:t>
      </w:r>
    </w:p>
    <w:p w14:paraId="765A15E7" w14:textId="77777777" w:rsidR="00272CCC" w:rsidRPr="000E199F" w:rsidRDefault="00272CCC" w:rsidP="009E71B1">
      <w:pPr>
        <w:spacing w:after="0"/>
        <w:rPr>
          <w:rFonts w:asciiTheme="majorBidi" w:hAnsiTheme="majorBidi" w:cstheme="majorBidi"/>
          <w:sz w:val="28"/>
          <w:szCs w:val="28"/>
          <w:u w:val="single"/>
        </w:rPr>
      </w:pPr>
      <w:r w:rsidRPr="000E199F">
        <w:rPr>
          <w:rFonts w:asciiTheme="majorBidi" w:hAnsiTheme="majorBidi" w:cstheme="majorBidi"/>
          <w:sz w:val="28"/>
          <w:szCs w:val="28"/>
          <w:u w:val="single"/>
        </w:rPr>
        <w:t>Étude de quelques exemples littéraires</w:t>
      </w:r>
    </w:p>
    <w:p w14:paraId="25DF5C14" w14:textId="2A7E9182"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1.Amin Maalouf, Les Échelles du Levant → symbole d’ascension et de passage entre cultures.</w:t>
      </w:r>
    </w:p>
    <w:p w14:paraId="10B2F5BA" w14:textId="54A100A4"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2.Camus, La Peste → thématique et symbolique : la maladie = métaphore du mal et de la guerre.</w:t>
      </w:r>
    </w:p>
    <w:p w14:paraId="050721C7" w14:textId="3FA27A4E"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3.Baudelaire, Les Fleurs du mal → oxymore : beauté née de la souffrance.</w:t>
      </w:r>
    </w:p>
    <w:p w14:paraId="3EEA9F13" w14:textId="573ADD4C" w:rsidR="00C1605D"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4.Stendhal, Le Rouge et le Noir → opposition entre le militaire et religion.</w:t>
      </w:r>
    </w:p>
    <w:p w14:paraId="5711F2EE" w14:textId="111BD348" w:rsidR="00272CCC" w:rsidRPr="000E199F" w:rsidRDefault="000E199F" w:rsidP="000E199F">
      <w:pPr>
        <w:spacing w:after="0"/>
        <w:rPr>
          <w:rFonts w:asciiTheme="majorBidi" w:hAnsiTheme="majorBidi" w:cstheme="majorBidi"/>
          <w:sz w:val="28"/>
          <w:szCs w:val="28"/>
        </w:rPr>
      </w:pPr>
      <w:r>
        <w:rPr>
          <w:rFonts w:asciiTheme="majorBidi" w:hAnsiTheme="majorBidi" w:cstheme="majorBidi"/>
          <w:sz w:val="28"/>
          <w:szCs w:val="28"/>
        </w:rPr>
        <w:t>2</w:t>
      </w:r>
      <w:r w:rsidRPr="000E199F">
        <w:rPr>
          <w:rFonts w:asciiTheme="majorBidi" w:hAnsiTheme="majorBidi" w:cstheme="majorBidi"/>
          <w:sz w:val="28"/>
          <w:szCs w:val="28"/>
        </w:rPr>
        <w:t>. Définition et rôl</w:t>
      </w:r>
      <w:r w:rsidR="00272CCC" w:rsidRPr="000E199F">
        <w:rPr>
          <w:rFonts w:asciiTheme="majorBidi" w:hAnsiTheme="majorBidi" w:cstheme="majorBidi"/>
          <w:sz w:val="28"/>
          <w:szCs w:val="28"/>
        </w:rPr>
        <w:t>e</w:t>
      </w:r>
      <w:r w:rsidRPr="000E199F">
        <w:rPr>
          <w:rFonts w:asciiTheme="majorBidi" w:hAnsiTheme="majorBidi" w:cstheme="majorBidi"/>
          <w:sz w:val="28"/>
          <w:szCs w:val="28"/>
        </w:rPr>
        <w:t xml:space="preserve"> du</w:t>
      </w:r>
      <w:r w:rsidR="00272CCC" w:rsidRPr="000E199F">
        <w:rPr>
          <w:rFonts w:asciiTheme="majorBidi" w:hAnsiTheme="majorBidi" w:cstheme="majorBidi"/>
          <w:sz w:val="28"/>
          <w:szCs w:val="28"/>
        </w:rPr>
        <w:t xml:space="preserve"> chapeau</w:t>
      </w:r>
      <w:r w:rsidRPr="000E199F">
        <w:rPr>
          <w:rFonts w:asciiTheme="majorBidi" w:hAnsiTheme="majorBidi" w:cstheme="majorBidi"/>
          <w:sz w:val="28"/>
          <w:szCs w:val="28"/>
        </w:rPr>
        <w:t xml:space="preserve">, </w:t>
      </w:r>
      <w:r w:rsidR="00272CCC" w:rsidRPr="000E199F">
        <w:rPr>
          <w:rFonts w:asciiTheme="majorBidi" w:hAnsiTheme="majorBidi" w:cstheme="majorBidi"/>
          <w:sz w:val="28"/>
          <w:szCs w:val="28"/>
        </w:rPr>
        <w:t>le paragraphe &amp; la colonne</w:t>
      </w:r>
    </w:p>
    <w:p w14:paraId="66A18839" w14:textId="770F953F" w:rsidR="00272CCC" w:rsidRPr="00272CCC" w:rsidRDefault="000E199F" w:rsidP="009E71B1">
      <w:pPr>
        <w:spacing w:after="0"/>
        <w:rPr>
          <w:rFonts w:asciiTheme="majorBidi" w:hAnsiTheme="majorBidi" w:cstheme="majorBidi"/>
          <w:sz w:val="28"/>
          <w:szCs w:val="28"/>
        </w:rPr>
      </w:pPr>
      <w:r>
        <w:rPr>
          <w:rFonts w:asciiTheme="majorBidi" w:hAnsiTheme="majorBidi" w:cstheme="majorBidi"/>
          <w:sz w:val="28"/>
          <w:szCs w:val="28"/>
        </w:rPr>
        <w:t>2.</w:t>
      </w:r>
      <w:r w:rsidRPr="000E199F">
        <w:rPr>
          <w:rFonts w:asciiTheme="majorBidi" w:hAnsiTheme="majorBidi" w:cstheme="majorBidi"/>
          <w:sz w:val="28"/>
          <w:szCs w:val="28"/>
        </w:rPr>
        <w:t>1.</w:t>
      </w:r>
      <w:r>
        <w:rPr>
          <w:rFonts w:asciiTheme="majorBidi" w:hAnsiTheme="majorBidi" w:cstheme="majorBidi"/>
          <w:sz w:val="28"/>
          <w:szCs w:val="28"/>
        </w:rPr>
        <w:t xml:space="preserve"> </w:t>
      </w:r>
      <w:proofErr w:type="gramStart"/>
      <w:r w:rsidR="00272CCC" w:rsidRPr="000E199F">
        <w:rPr>
          <w:rFonts w:asciiTheme="majorBidi" w:hAnsiTheme="majorBidi" w:cstheme="majorBidi"/>
          <w:sz w:val="28"/>
          <w:szCs w:val="28"/>
          <w:u w:val="single"/>
        </w:rPr>
        <w:t>Le</w:t>
      </w:r>
      <w:proofErr w:type="gramEnd"/>
      <w:r w:rsidR="00272CCC" w:rsidRPr="000E199F">
        <w:rPr>
          <w:rFonts w:asciiTheme="majorBidi" w:hAnsiTheme="majorBidi" w:cstheme="majorBidi"/>
          <w:sz w:val="28"/>
          <w:szCs w:val="28"/>
          <w:u w:val="single"/>
        </w:rPr>
        <w:t xml:space="preserve"> chapeau</w:t>
      </w:r>
      <w:r w:rsidR="00272CCC" w:rsidRPr="00272CCC">
        <w:rPr>
          <w:rFonts w:asciiTheme="majorBidi" w:hAnsiTheme="majorBidi" w:cstheme="majorBidi"/>
          <w:sz w:val="28"/>
          <w:szCs w:val="28"/>
        </w:rPr>
        <w:t xml:space="preserve"> :</w:t>
      </w:r>
    </w:p>
    <w:p w14:paraId="5DF3E4E5" w14:textId="77777777"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lastRenderedPageBreak/>
        <w:t>Le chapeau (ou chapô) est un court paragraphe placé juste après le titre d’un texte — surtout dans la presse et les articles — pour introduire le sujet et attirer l’attention du lecteur.</w:t>
      </w:r>
    </w:p>
    <w:p w14:paraId="4D716FD5" w14:textId="77777777" w:rsidR="000E199F"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 xml:space="preserve">Il résume l’idée principale, suscite la curiosité et prépare à la lecture. </w:t>
      </w:r>
    </w:p>
    <w:p w14:paraId="70A11E7F" w14:textId="4985D865"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Ex : L’Étranger de Camus s’ouvre sur une phrase devenue célèbre : « Aujourd’hui, maman est morte. »</w:t>
      </w:r>
    </w:p>
    <w:p w14:paraId="701BF142" w14:textId="77777777"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Ce début abrupt agit comme un chapeau : il installe d’emblée le ton et la distance émotionnelle du récit.</w:t>
      </w:r>
    </w:p>
    <w:p w14:paraId="7B036C61" w14:textId="6B4F4120" w:rsidR="00272CCC" w:rsidRPr="00272CCC" w:rsidRDefault="000E199F" w:rsidP="009E71B1">
      <w:pPr>
        <w:spacing w:after="0"/>
        <w:rPr>
          <w:rFonts w:asciiTheme="majorBidi" w:hAnsiTheme="majorBidi" w:cstheme="majorBidi"/>
          <w:sz w:val="28"/>
          <w:szCs w:val="28"/>
        </w:rPr>
      </w:pPr>
      <w:r>
        <w:rPr>
          <w:rFonts w:asciiTheme="majorBidi" w:hAnsiTheme="majorBidi" w:cstheme="majorBidi"/>
          <w:sz w:val="28"/>
          <w:szCs w:val="28"/>
        </w:rPr>
        <w:t>2.1.</w:t>
      </w:r>
      <w:proofErr w:type="gramStart"/>
      <w:r>
        <w:rPr>
          <w:rFonts w:asciiTheme="majorBidi" w:hAnsiTheme="majorBidi" w:cstheme="majorBidi"/>
          <w:sz w:val="28"/>
          <w:szCs w:val="28"/>
        </w:rPr>
        <w:t>1.</w:t>
      </w:r>
      <w:r w:rsidR="00272CCC" w:rsidRPr="000E199F">
        <w:rPr>
          <w:rFonts w:asciiTheme="majorBidi" w:hAnsiTheme="majorBidi" w:cstheme="majorBidi"/>
          <w:sz w:val="28"/>
          <w:szCs w:val="28"/>
          <w:u w:val="single"/>
        </w:rPr>
        <w:t>Fonctions</w:t>
      </w:r>
      <w:proofErr w:type="gramEnd"/>
      <w:r w:rsidR="00272CCC" w:rsidRPr="000E199F">
        <w:rPr>
          <w:rFonts w:asciiTheme="majorBidi" w:hAnsiTheme="majorBidi" w:cstheme="majorBidi"/>
          <w:sz w:val="28"/>
          <w:szCs w:val="28"/>
          <w:u w:val="single"/>
        </w:rPr>
        <w:t xml:space="preserve"> du chapeau</w:t>
      </w:r>
      <w:r w:rsidR="00272CCC" w:rsidRPr="00272CCC">
        <w:rPr>
          <w:rFonts w:asciiTheme="majorBidi" w:hAnsiTheme="majorBidi" w:cstheme="majorBidi"/>
          <w:sz w:val="28"/>
          <w:szCs w:val="28"/>
        </w:rPr>
        <w:t xml:space="preserve"> :</w:t>
      </w:r>
    </w:p>
    <w:p w14:paraId="3BD1C6EF" w14:textId="63FBDA0D"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1.Présenter brièvement le thème.</w:t>
      </w:r>
    </w:p>
    <w:p w14:paraId="46CA19BB" w14:textId="4FE90CA6" w:rsidR="00272CCC" w:rsidRP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2.Donner un aperçu du contenu.</w:t>
      </w:r>
    </w:p>
    <w:p w14:paraId="644BD990" w14:textId="3A9713AC" w:rsidR="00272CCC" w:rsidRDefault="00272CCC" w:rsidP="009E71B1">
      <w:pPr>
        <w:spacing w:after="0"/>
        <w:rPr>
          <w:rFonts w:asciiTheme="majorBidi" w:hAnsiTheme="majorBidi" w:cstheme="majorBidi"/>
          <w:sz w:val="28"/>
          <w:szCs w:val="28"/>
        </w:rPr>
      </w:pPr>
      <w:r w:rsidRPr="00272CCC">
        <w:rPr>
          <w:rFonts w:asciiTheme="majorBidi" w:hAnsiTheme="majorBidi" w:cstheme="majorBidi"/>
          <w:sz w:val="28"/>
          <w:szCs w:val="28"/>
        </w:rPr>
        <w:t>3.Guider la lecture.</w:t>
      </w:r>
    </w:p>
    <w:p w14:paraId="65C3DBF9" w14:textId="5C55D9DC" w:rsidR="009E71B1" w:rsidRPr="009E71B1" w:rsidRDefault="000E199F" w:rsidP="009E71B1">
      <w:pPr>
        <w:spacing w:after="0"/>
        <w:rPr>
          <w:rFonts w:asciiTheme="majorBidi" w:hAnsiTheme="majorBidi" w:cstheme="majorBidi"/>
          <w:sz w:val="28"/>
          <w:szCs w:val="28"/>
        </w:rPr>
      </w:pPr>
      <w:r>
        <w:rPr>
          <w:rFonts w:asciiTheme="majorBidi" w:hAnsiTheme="majorBidi" w:cstheme="majorBidi"/>
          <w:sz w:val="28"/>
          <w:szCs w:val="28"/>
        </w:rPr>
        <w:t>2.</w:t>
      </w:r>
      <w:proofErr w:type="gramStart"/>
      <w:r>
        <w:rPr>
          <w:rFonts w:asciiTheme="majorBidi" w:hAnsiTheme="majorBidi" w:cstheme="majorBidi"/>
          <w:sz w:val="28"/>
          <w:szCs w:val="28"/>
        </w:rPr>
        <w:t>2.</w:t>
      </w:r>
      <w:r w:rsidR="009E71B1" w:rsidRPr="000E199F">
        <w:rPr>
          <w:rFonts w:asciiTheme="majorBidi" w:hAnsiTheme="majorBidi" w:cstheme="majorBidi"/>
          <w:sz w:val="28"/>
          <w:szCs w:val="28"/>
          <w:u w:val="single"/>
        </w:rPr>
        <w:t>Le</w:t>
      </w:r>
      <w:proofErr w:type="gramEnd"/>
      <w:r w:rsidR="009E71B1" w:rsidRPr="000E199F">
        <w:rPr>
          <w:rFonts w:asciiTheme="majorBidi" w:hAnsiTheme="majorBidi" w:cstheme="majorBidi"/>
          <w:sz w:val="28"/>
          <w:szCs w:val="28"/>
          <w:u w:val="single"/>
        </w:rPr>
        <w:t xml:space="preserve"> paragraphe</w:t>
      </w:r>
      <w:r w:rsidR="009E71B1" w:rsidRPr="009E71B1">
        <w:rPr>
          <w:rFonts w:asciiTheme="majorBidi" w:hAnsiTheme="majorBidi" w:cstheme="majorBidi"/>
          <w:sz w:val="28"/>
          <w:szCs w:val="28"/>
        </w:rPr>
        <w:t xml:space="preserve"> :</w:t>
      </w:r>
    </w:p>
    <w:p w14:paraId="25DAC2E4" w14:textId="77777777"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Le paragraphe est une unité de sens et de structure. Il regroupe plusieurs phrases qui développent une idée principale.</w:t>
      </w:r>
    </w:p>
    <w:p w14:paraId="547359BA" w14:textId="09CECBC1"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Visuellement, il se distingue par un alinéa, un saut de ligne ou une indentation</w:t>
      </w:r>
      <w:r w:rsidR="00A27031">
        <w:rPr>
          <w:rStyle w:val="Appelnotedebasdep"/>
          <w:rFonts w:asciiTheme="majorBidi" w:hAnsiTheme="majorBidi" w:cstheme="majorBidi"/>
          <w:sz w:val="28"/>
          <w:szCs w:val="28"/>
        </w:rPr>
        <w:footnoteReference w:id="1"/>
      </w:r>
      <w:r w:rsidRPr="009E71B1">
        <w:rPr>
          <w:rFonts w:asciiTheme="majorBidi" w:hAnsiTheme="majorBidi" w:cstheme="majorBidi"/>
          <w:sz w:val="28"/>
          <w:szCs w:val="28"/>
        </w:rPr>
        <w:t>.</w:t>
      </w:r>
    </w:p>
    <w:p w14:paraId="6846178C" w14:textId="6CB890E9" w:rsidR="009E71B1" w:rsidRPr="009E71B1" w:rsidRDefault="00A27031" w:rsidP="009E71B1">
      <w:pPr>
        <w:spacing w:after="0"/>
        <w:rPr>
          <w:rFonts w:asciiTheme="majorBidi" w:hAnsiTheme="majorBidi" w:cstheme="majorBidi"/>
          <w:sz w:val="28"/>
          <w:szCs w:val="28"/>
        </w:rPr>
      </w:pPr>
      <w:r>
        <w:rPr>
          <w:rFonts w:asciiTheme="majorBidi" w:hAnsiTheme="majorBidi" w:cstheme="majorBidi"/>
          <w:sz w:val="28"/>
          <w:szCs w:val="28"/>
        </w:rPr>
        <w:t>2.2.</w:t>
      </w:r>
      <w:proofErr w:type="gramStart"/>
      <w:r>
        <w:rPr>
          <w:rFonts w:asciiTheme="majorBidi" w:hAnsiTheme="majorBidi" w:cstheme="majorBidi"/>
          <w:sz w:val="28"/>
          <w:szCs w:val="28"/>
        </w:rPr>
        <w:t>1.</w:t>
      </w:r>
      <w:r w:rsidR="009E71B1" w:rsidRPr="00A27031">
        <w:rPr>
          <w:rFonts w:asciiTheme="majorBidi" w:hAnsiTheme="majorBidi" w:cstheme="majorBidi"/>
          <w:sz w:val="28"/>
          <w:szCs w:val="28"/>
          <w:u w:val="single"/>
        </w:rPr>
        <w:t>Rôle</w:t>
      </w:r>
      <w:proofErr w:type="gramEnd"/>
      <w:r w:rsidR="009E71B1" w:rsidRPr="00A27031">
        <w:rPr>
          <w:rFonts w:asciiTheme="majorBidi" w:hAnsiTheme="majorBidi" w:cstheme="majorBidi"/>
          <w:sz w:val="28"/>
          <w:szCs w:val="28"/>
          <w:u w:val="single"/>
        </w:rPr>
        <w:t xml:space="preserve"> </w:t>
      </w:r>
      <w:r w:rsidR="009E71B1" w:rsidRPr="009E71B1">
        <w:rPr>
          <w:rFonts w:asciiTheme="majorBidi" w:hAnsiTheme="majorBidi" w:cstheme="majorBidi"/>
          <w:sz w:val="28"/>
          <w:szCs w:val="28"/>
        </w:rPr>
        <w:t>:</w:t>
      </w:r>
    </w:p>
    <w:p w14:paraId="485ED8FA" w14:textId="385A2F6F" w:rsidR="009E71B1" w:rsidRPr="009E71B1" w:rsidRDefault="00A27031" w:rsidP="009E71B1">
      <w:pPr>
        <w:spacing w:after="0"/>
        <w:rPr>
          <w:rFonts w:asciiTheme="majorBidi" w:hAnsiTheme="majorBidi" w:cstheme="majorBidi"/>
          <w:sz w:val="28"/>
          <w:szCs w:val="28"/>
        </w:rPr>
      </w:pPr>
      <w:r>
        <w:rPr>
          <w:rFonts w:asciiTheme="majorBidi" w:hAnsiTheme="majorBidi" w:cstheme="majorBidi"/>
          <w:sz w:val="28"/>
          <w:szCs w:val="28"/>
        </w:rPr>
        <w:t>-</w:t>
      </w:r>
      <w:r w:rsidR="009E71B1" w:rsidRPr="009E71B1">
        <w:rPr>
          <w:rFonts w:asciiTheme="majorBidi" w:hAnsiTheme="majorBidi" w:cstheme="majorBidi"/>
          <w:sz w:val="28"/>
          <w:szCs w:val="28"/>
        </w:rPr>
        <w:t>Organiser la pensée de l’auteur.</w:t>
      </w:r>
    </w:p>
    <w:p w14:paraId="7398F46F" w14:textId="3AC70384" w:rsidR="009E71B1" w:rsidRPr="009E71B1" w:rsidRDefault="00A27031" w:rsidP="009E71B1">
      <w:pPr>
        <w:spacing w:after="0"/>
        <w:rPr>
          <w:rFonts w:asciiTheme="majorBidi" w:hAnsiTheme="majorBidi" w:cstheme="majorBidi"/>
          <w:sz w:val="28"/>
          <w:szCs w:val="28"/>
        </w:rPr>
      </w:pPr>
      <w:r>
        <w:rPr>
          <w:rFonts w:asciiTheme="majorBidi" w:hAnsiTheme="majorBidi" w:cstheme="majorBidi"/>
          <w:sz w:val="28"/>
          <w:szCs w:val="28"/>
        </w:rPr>
        <w:t>-</w:t>
      </w:r>
      <w:r w:rsidR="009E71B1" w:rsidRPr="009E71B1">
        <w:rPr>
          <w:rFonts w:asciiTheme="majorBidi" w:hAnsiTheme="majorBidi" w:cstheme="majorBidi"/>
          <w:sz w:val="28"/>
          <w:szCs w:val="28"/>
        </w:rPr>
        <w:t>Faciliter la lecture.</w:t>
      </w:r>
    </w:p>
    <w:p w14:paraId="16D3334B" w14:textId="1C8CAAA1" w:rsidR="009E71B1" w:rsidRPr="009E71B1" w:rsidRDefault="00A27031" w:rsidP="009E71B1">
      <w:pPr>
        <w:spacing w:after="0"/>
        <w:rPr>
          <w:rFonts w:asciiTheme="majorBidi" w:hAnsiTheme="majorBidi" w:cstheme="majorBidi"/>
          <w:sz w:val="28"/>
          <w:szCs w:val="28"/>
        </w:rPr>
      </w:pPr>
      <w:r>
        <w:rPr>
          <w:rFonts w:asciiTheme="majorBidi" w:hAnsiTheme="majorBidi" w:cstheme="majorBidi"/>
          <w:sz w:val="28"/>
          <w:szCs w:val="28"/>
        </w:rPr>
        <w:t>-</w:t>
      </w:r>
      <w:r w:rsidR="009E71B1" w:rsidRPr="009E71B1">
        <w:rPr>
          <w:rFonts w:asciiTheme="majorBidi" w:hAnsiTheme="majorBidi" w:cstheme="majorBidi"/>
          <w:sz w:val="28"/>
          <w:szCs w:val="28"/>
        </w:rPr>
        <w:t>Marquer une pause ou un changement d’idée.</w:t>
      </w:r>
    </w:p>
    <w:p w14:paraId="69559A88" w14:textId="73418D8E" w:rsidR="00272CCC" w:rsidRDefault="009E71B1" w:rsidP="00A27031">
      <w:pPr>
        <w:spacing w:after="0"/>
        <w:rPr>
          <w:rFonts w:asciiTheme="majorBidi" w:hAnsiTheme="majorBidi" w:cstheme="majorBidi"/>
          <w:sz w:val="28"/>
          <w:szCs w:val="28"/>
        </w:rPr>
      </w:pPr>
      <w:r w:rsidRPr="009E71B1">
        <w:rPr>
          <w:rFonts w:asciiTheme="majorBidi" w:hAnsiTheme="majorBidi" w:cstheme="majorBidi"/>
          <w:sz w:val="28"/>
          <w:szCs w:val="28"/>
        </w:rPr>
        <w:t>Ex :</w:t>
      </w:r>
      <w:r w:rsidR="00A27031">
        <w:rPr>
          <w:rFonts w:asciiTheme="majorBidi" w:hAnsiTheme="majorBidi" w:cstheme="majorBidi"/>
          <w:sz w:val="28"/>
          <w:szCs w:val="28"/>
        </w:rPr>
        <w:t xml:space="preserve"> </w:t>
      </w:r>
      <w:r w:rsidRPr="009E71B1">
        <w:rPr>
          <w:rFonts w:asciiTheme="majorBidi" w:hAnsiTheme="majorBidi" w:cstheme="majorBidi"/>
          <w:sz w:val="28"/>
          <w:szCs w:val="28"/>
        </w:rPr>
        <w:t>Dans La Peste de Camus, chaque paragraphe construit la progression de la narration : de la description du décor à la montée du drame collectif.</w:t>
      </w:r>
    </w:p>
    <w:p w14:paraId="3698D9C1" w14:textId="03DD2919" w:rsidR="009E71B1" w:rsidRPr="009E71B1" w:rsidRDefault="00A27031" w:rsidP="00A27031">
      <w:pPr>
        <w:spacing w:after="0"/>
        <w:rPr>
          <w:rFonts w:asciiTheme="majorBidi" w:hAnsiTheme="majorBidi" w:cstheme="majorBidi"/>
          <w:sz w:val="28"/>
          <w:szCs w:val="28"/>
        </w:rPr>
      </w:pPr>
      <w:r>
        <w:rPr>
          <w:rFonts w:asciiTheme="majorBidi" w:hAnsiTheme="majorBidi" w:cstheme="majorBidi"/>
          <w:sz w:val="28"/>
          <w:szCs w:val="28"/>
        </w:rPr>
        <w:t>2.</w:t>
      </w:r>
      <w:proofErr w:type="gramStart"/>
      <w:r>
        <w:rPr>
          <w:rFonts w:asciiTheme="majorBidi" w:hAnsiTheme="majorBidi" w:cstheme="majorBidi"/>
          <w:sz w:val="28"/>
          <w:szCs w:val="28"/>
        </w:rPr>
        <w:t>3.</w:t>
      </w:r>
      <w:r w:rsidR="009E71B1" w:rsidRPr="00A27031">
        <w:rPr>
          <w:rFonts w:asciiTheme="majorBidi" w:hAnsiTheme="majorBidi" w:cstheme="majorBidi"/>
          <w:sz w:val="28"/>
          <w:szCs w:val="28"/>
          <w:u w:val="single"/>
        </w:rPr>
        <w:t>La</w:t>
      </w:r>
      <w:proofErr w:type="gramEnd"/>
      <w:r w:rsidR="009E71B1" w:rsidRPr="00A27031">
        <w:rPr>
          <w:rFonts w:asciiTheme="majorBidi" w:hAnsiTheme="majorBidi" w:cstheme="majorBidi"/>
          <w:sz w:val="28"/>
          <w:szCs w:val="28"/>
          <w:u w:val="single"/>
        </w:rPr>
        <w:t xml:space="preserve"> colonne</w:t>
      </w:r>
      <w:r w:rsidR="009E71B1" w:rsidRPr="009E71B1">
        <w:rPr>
          <w:rFonts w:asciiTheme="majorBidi" w:hAnsiTheme="majorBidi" w:cstheme="majorBidi"/>
          <w:sz w:val="28"/>
          <w:szCs w:val="28"/>
        </w:rPr>
        <w:t xml:space="preserve"> :</w:t>
      </w:r>
    </w:p>
    <w:p w14:paraId="47832EF4" w14:textId="498FC7FF" w:rsidR="009E71B1" w:rsidRPr="009E71B1" w:rsidRDefault="009E71B1" w:rsidP="00A27031">
      <w:pPr>
        <w:spacing w:after="0"/>
        <w:rPr>
          <w:rFonts w:asciiTheme="majorBidi" w:hAnsiTheme="majorBidi" w:cstheme="majorBidi"/>
          <w:sz w:val="28"/>
          <w:szCs w:val="28"/>
        </w:rPr>
      </w:pPr>
      <w:r w:rsidRPr="009E71B1">
        <w:rPr>
          <w:rFonts w:asciiTheme="majorBidi" w:hAnsiTheme="majorBidi" w:cstheme="majorBidi"/>
          <w:sz w:val="28"/>
          <w:szCs w:val="28"/>
        </w:rPr>
        <w:t>La colonne est une forme d’organisation spatiale du texte, typique des journaux et revues.</w:t>
      </w:r>
      <w:r w:rsidR="00A27031">
        <w:rPr>
          <w:rFonts w:asciiTheme="majorBidi" w:hAnsiTheme="majorBidi" w:cstheme="majorBidi"/>
          <w:sz w:val="28"/>
          <w:szCs w:val="28"/>
        </w:rPr>
        <w:t xml:space="preserve"> </w:t>
      </w:r>
      <w:r w:rsidRPr="009E71B1">
        <w:rPr>
          <w:rFonts w:asciiTheme="majorBidi" w:hAnsiTheme="majorBidi" w:cstheme="majorBidi"/>
          <w:sz w:val="28"/>
          <w:szCs w:val="28"/>
        </w:rPr>
        <w:t>Elle permet de hiérarchiser l’information et de rendre la lecture plus fluide, surtout sur des supports visuels.</w:t>
      </w:r>
    </w:p>
    <w:p w14:paraId="0EAD24FB" w14:textId="68C6E945" w:rsidR="009E71B1" w:rsidRPr="009E71B1" w:rsidRDefault="00A27031" w:rsidP="009E71B1">
      <w:pPr>
        <w:spacing w:after="0"/>
        <w:rPr>
          <w:rFonts w:asciiTheme="majorBidi" w:hAnsiTheme="majorBidi" w:cstheme="majorBidi"/>
          <w:sz w:val="28"/>
          <w:szCs w:val="28"/>
        </w:rPr>
      </w:pPr>
      <w:r>
        <w:rPr>
          <w:rFonts w:asciiTheme="majorBidi" w:hAnsiTheme="majorBidi" w:cstheme="majorBidi"/>
          <w:sz w:val="28"/>
          <w:szCs w:val="28"/>
        </w:rPr>
        <w:t>2.3.</w:t>
      </w:r>
      <w:proofErr w:type="gramStart"/>
      <w:r>
        <w:rPr>
          <w:rFonts w:asciiTheme="majorBidi" w:hAnsiTheme="majorBidi" w:cstheme="majorBidi"/>
          <w:sz w:val="28"/>
          <w:szCs w:val="28"/>
        </w:rPr>
        <w:t>1.</w:t>
      </w:r>
      <w:r w:rsidR="009E71B1" w:rsidRPr="00A27031">
        <w:rPr>
          <w:rFonts w:asciiTheme="majorBidi" w:hAnsiTheme="majorBidi" w:cstheme="majorBidi"/>
          <w:sz w:val="28"/>
          <w:szCs w:val="28"/>
          <w:u w:val="single"/>
        </w:rPr>
        <w:t>Rôle</w:t>
      </w:r>
      <w:proofErr w:type="gramEnd"/>
      <w:r w:rsidR="009E71B1" w:rsidRPr="009E71B1">
        <w:rPr>
          <w:rFonts w:asciiTheme="majorBidi" w:hAnsiTheme="majorBidi" w:cstheme="majorBidi"/>
          <w:sz w:val="28"/>
          <w:szCs w:val="28"/>
        </w:rPr>
        <w:t xml:space="preserve"> :</w:t>
      </w:r>
    </w:p>
    <w:p w14:paraId="2803ADE4" w14:textId="31FE9059"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•Donner une structure claire et équilibrée.</w:t>
      </w:r>
    </w:p>
    <w:p w14:paraId="264FCA42" w14:textId="0DF46829"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•Faciliter la comparaison entre deux idées ou deux discours.</w:t>
      </w:r>
    </w:p>
    <w:p w14:paraId="01E32D87" w14:textId="744CA31A"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•Mettre en valeur certains passages.</w:t>
      </w:r>
    </w:p>
    <w:p w14:paraId="2FFD3C41" w14:textId="2538763C" w:rsidR="009E71B1" w:rsidRPr="009E71B1" w:rsidRDefault="009E71B1" w:rsidP="00A27031">
      <w:pPr>
        <w:spacing w:after="0"/>
        <w:rPr>
          <w:rFonts w:asciiTheme="majorBidi" w:hAnsiTheme="majorBidi" w:cstheme="majorBidi"/>
          <w:sz w:val="28"/>
          <w:szCs w:val="28"/>
        </w:rPr>
      </w:pPr>
      <w:r w:rsidRPr="009E71B1">
        <w:rPr>
          <w:rFonts w:asciiTheme="majorBidi" w:hAnsiTheme="majorBidi" w:cstheme="majorBidi"/>
          <w:sz w:val="28"/>
          <w:szCs w:val="28"/>
        </w:rPr>
        <w:t>Ex</w:t>
      </w:r>
      <w:proofErr w:type="gramStart"/>
      <w:r w:rsidRPr="009E71B1">
        <w:rPr>
          <w:rFonts w:asciiTheme="majorBidi" w:hAnsiTheme="majorBidi" w:cstheme="majorBidi"/>
          <w:sz w:val="28"/>
          <w:szCs w:val="28"/>
        </w:rPr>
        <w:t xml:space="preserve"> :Dans</w:t>
      </w:r>
      <w:proofErr w:type="gramEnd"/>
      <w:r w:rsidRPr="009E71B1">
        <w:rPr>
          <w:rFonts w:asciiTheme="majorBidi" w:hAnsiTheme="majorBidi" w:cstheme="majorBidi"/>
          <w:sz w:val="28"/>
          <w:szCs w:val="28"/>
        </w:rPr>
        <w:t xml:space="preserve"> un article de presse, le texte est souvent réparti en deux ou trois colonnes :</w:t>
      </w:r>
      <w:r w:rsidR="00A27031">
        <w:rPr>
          <w:rFonts w:asciiTheme="majorBidi" w:hAnsiTheme="majorBidi" w:cstheme="majorBidi"/>
          <w:sz w:val="28"/>
          <w:szCs w:val="28"/>
        </w:rPr>
        <w:t xml:space="preserve">  </w:t>
      </w:r>
      <w:r w:rsidRPr="009E71B1">
        <w:rPr>
          <w:rFonts w:asciiTheme="majorBidi" w:hAnsiTheme="majorBidi" w:cstheme="majorBidi"/>
          <w:sz w:val="28"/>
          <w:szCs w:val="28"/>
        </w:rPr>
        <w:t xml:space="preserve">Colonne 1 </w:t>
      </w:r>
      <w:r w:rsidR="00A27031">
        <w:rPr>
          <w:rFonts w:asciiTheme="majorBidi" w:hAnsiTheme="majorBidi" w:cstheme="majorBidi"/>
          <w:sz w:val="28"/>
          <w:szCs w:val="28"/>
        </w:rPr>
        <w:t xml:space="preserve">                              </w:t>
      </w:r>
      <w:r w:rsidRPr="009E71B1">
        <w:rPr>
          <w:rFonts w:asciiTheme="majorBidi" w:hAnsiTheme="majorBidi" w:cstheme="majorBidi"/>
          <w:sz w:val="28"/>
          <w:szCs w:val="28"/>
        </w:rPr>
        <w:t>Colonne 2</w:t>
      </w:r>
    </w:p>
    <w:p w14:paraId="6569C486" w14:textId="20FD56FB" w:rsidR="009E71B1" w:rsidRPr="00A27031" w:rsidRDefault="009E71B1" w:rsidP="009E71B1">
      <w:pPr>
        <w:spacing w:after="0"/>
        <w:rPr>
          <w:rFonts w:asciiTheme="majorBidi" w:hAnsiTheme="majorBidi" w:cstheme="majorBidi"/>
          <w:b/>
          <w:bCs/>
          <w:sz w:val="28"/>
          <w:szCs w:val="28"/>
        </w:rPr>
      </w:pPr>
      <w:r w:rsidRPr="00A27031">
        <w:rPr>
          <w:rFonts w:asciiTheme="majorBidi" w:hAnsiTheme="majorBidi" w:cstheme="majorBidi"/>
          <w:b/>
          <w:bCs/>
          <w:sz w:val="28"/>
          <w:szCs w:val="28"/>
        </w:rPr>
        <w:t>Synthèse : le texte comme espace visuel</w:t>
      </w:r>
    </w:p>
    <w:p w14:paraId="0C1ACA8D" w14:textId="77777777"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Le texte n’est pas uniquement un ensemble de mots.</w:t>
      </w:r>
    </w:p>
    <w:p w14:paraId="7AD945FB" w14:textId="77777777"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lastRenderedPageBreak/>
        <w:t>Grâce à la typographie, à la mise en page et à la disposition (titres, chapeaux, paragraphes, colonnes), l’auteur crée un espace de lecture qui oriente le regard et le sens.</w:t>
      </w:r>
    </w:p>
    <w:p w14:paraId="7C5EA850" w14:textId="77777777"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Exemple de combinaison :</w:t>
      </w:r>
    </w:p>
    <w:p w14:paraId="566C0843" w14:textId="77777777"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Un article peut contenir un titre accrocheur, un chapeau informatif, plusieurs paragraphes thématiques, et être présenté en colonnes.</w:t>
      </w:r>
    </w:p>
    <w:p w14:paraId="734FB395" w14:textId="0985CE48" w:rsid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 Tous ces éléments participent à la construction du sens global.</w:t>
      </w:r>
    </w:p>
    <w:p w14:paraId="26199158" w14:textId="1F74624A"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Activités</w:t>
      </w:r>
      <w:r w:rsidR="00A27031">
        <w:rPr>
          <w:rFonts w:asciiTheme="majorBidi" w:hAnsiTheme="majorBidi" w:cstheme="majorBidi"/>
          <w:sz w:val="28"/>
          <w:szCs w:val="28"/>
        </w:rPr>
        <w:t> :</w:t>
      </w:r>
    </w:p>
    <w:p w14:paraId="3DE9B682" w14:textId="77777777"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QCM – COMPRÉHENSION DU COURS</w:t>
      </w:r>
    </w:p>
    <w:p w14:paraId="434D483A" w14:textId="77777777" w:rsidR="00A2703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 xml:space="preserve">1. Le titre fait partie de : </w:t>
      </w:r>
    </w:p>
    <w:p w14:paraId="4A0B7563" w14:textId="550BDDEA"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a) Le texte principal b) Le paratexte c) L’épilogue</w:t>
      </w:r>
    </w:p>
    <w:p w14:paraId="3AB1E0DA" w14:textId="77777777" w:rsidR="00A2703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 xml:space="preserve">2. Une fonction symbolique du titre vise à : </w:t>
      </w:r>
    </w:p>
    <w:p w14:paraId="34A340D7" w14:textId="4EEB79F1"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a) Décrire un lieu b) Évoquer une idée ou un sens poétique c) Indiquer le genre</w:t>
      </w:r>
    </w:p>
    <w:p w14:paraId="4370F983" w14:textId="77777777" w:rsidR="00A2703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 xml:space="preserve">3. Le Rouge et le Noir est un titre : </w:t>
      </w:r>
    </w:p>
    <w:p w14:paraId="6CBCC639" w14:textId="77777777" w:rsidR="00A2703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 xml:space="preserve">a) Thématique b) Ironique c) Paragénérique </w:t>
      </w:r>
    </w:p>
    <w:p w14:paraId="75FB44D4" w14:textId="6020FDFD"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4. Les Fleurs du mal est un titre :</w:t>
      </w:r>
    </w:p>
    <w:p w14:paraId="438C7938" w14:textId="77777777"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a) Métaphorique b) Thématique c) Paragénérique</w:t>
      </w:r>
    </w:p>
    <w:p w14:paraId="1A46929A" w14:textId="77777777" w:rsidR="00A2703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 xml:space="preserve">5. La fonction séductive du titre sert à : </w:t>
      </w:r>
    </w:p>
    <w:p w14:paraId="7F132B16" w14:textId="210D6774"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a) Attirer l’attention du lecteur b) Décrire le contenu c) Indiquer le genre</w:t>
      </w:r>
    </w:p>
    <w:p w14:paraId="720974AF" w14:textId="77777777" w:rsidR="00A2703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 xml:space="preserve">6. L’Étranger de Camus est un titre : </w:t>
      </w:r>
    </w:p>
    <w:p w14:paraId="1D68F1B7" w14:textId="2072E009"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a) Mixte / ambigu b) Thématique c) Paragénérique</w:t>
      </w:r>
    </w:p>
    <w:p w14:paraId="186E5274" w14:textId="77777777" w:rsidR="00000EDB"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 xml:space="preserve">7. Le choix du nombre (singulier/pluriel) peut avoir : </w:t>
      </w:r>
    </w:p>
    <w:p w14:paraId="5E0DC3BC" w14:textId="168571E0"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a) Un effet symbolique b) Une valeur grammaticale seulement c) Aucun effet</w:t>
      </w:r>
    </w:p>
    <w:p w14:paraId="3CBA122A" w14:textId="77777777" w:rsidR="00000EDB"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 xml:space="preserve">8. Un titre thématique se définit comme : </w:t>
      </w:r>
    </w:p>
    <w:p w14:paraId="511ADD5C" w14:textId="5B5DE8D5"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a) Évoquant directement le sujet ou thème b) Sans rapport avec le contenu c) Ironique</w:t>
      </w:r>
    </w:p>
    <w:p w14:paraId="429A92A0" w14:textId="77777777" w:rsidR="00000EDB"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 xml:space="preserve">9. La fonction descriptive du titre consiste à : </w:t>
      </w:r>
    </w:p>
    <w:p w14:paraId="0EAAF901" w14:textId="4957A67B" w:rsidR="009E71B1" w:rsidRPr="009E71B1" w:rsidRDefault="009E71B1" w:rsidP="009E71B1">
      <w:pPr>
        <w:spacing w:after="0"/>
        <w:rPr>
          <w:rFonts w:asciiTheme="majorBidi" w:hAnsiTheme="majorBidi" w:cstheme="majorBidi"/>
          <w:sz w:val="28"/>
          <w:szCs w:val="28"/>
        </w:rPr>
      </w:pPr>
      <w:r w:rsidRPr="009E71B1">
        <w:rPr>
          <w:rFonts w:asciiTheme="majorBidi" w:hAnsiTheme="majorBidi" w:cstheme="majorBidi"/>
          <w:sz w:val="28"/>
          <w:szCs w:val="28"/>
        </w:rPr>
        <w:t>a) Décrire lieu, époque, personnage b) Créer un mystère c) Indiquer le genre</w:t>
      </w:r>
    </w:p>
    <w:p w14:paraId="63A567EE" w14:textId="3EF7EB14" w:rsidR="009E71B1" w:rsidRPr="00C1605D" w:rsidRDefault="009E71B1" w:rsidP="009E71B1">
      <w:pPr>
        <w:spacing w:after="0"/>
        <w:rPr>
          <w:rFonts w:asciiTheme="majorBidi" w:hAnsiTheme="majorBidi" w:cstheme="majorBidi"/>
          <w:sz w:val="28"/>
          <w:szCs w:val="28"/>
        </w:rPr>
      </w:pPr>
    </w:p>
    <w:sectPr w:rsidR="009E71B1" w:rsidRPr="00C1605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1F416" w14:textId="77777777" w:rsidR="009F7EE7" w:rsidRDefault="009F7EE7" w:rsidP="00A27031">
      <w:pPr>
        <w:spacing w:after="0" w:line="240" w:lineRule="auto"/>
      </w:pPr>
      <w:r>
        <w:separator/>
      </w:r>
    </w:p>
  </w:endnote>
  <w:endnote w:type="continuationSeparator" w:id="0">
    <w:p w14:paraId="2EBE2AA9" w14:textId="77777777" w:rsidR="009F7EE7" w:rsidRDefault="009F7EE7" w:rsidP="00A27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8A4FE" w14:textId="77777777" w:rsidR="009F7EE7" w:rsidRDefault="009F7EE7" w:rsidP="00A27031">
      <w:pPr>
        <w:spacing w:after="0" w:line="240" w:lineRule="auto"/>
      </w:pPr>
      <w:r>
        <w:separator/>
      </w:r>
    </w:p>
  </w:footnote>
  <w:footnote w:type="continuationSeparator" w:id="0">
    <w:p w14:paraId="2B52B417" w14:textId="77777777" w:rsidR="009F7EE7" w:rsidRDefault="009F7EE7" w:rsidP="00A27031">
      <w:pPr>
        <w:spacing w:after="0" w:line="240" w:lineRule="auto"/>
      </w:pPr>
      <w:r>
        <w:continuationSeparator/>
      </w:r>
    </w:p>
  </w:footnote>
  <w:footnote w:id="1">
    <w:p w14:paraId="5D6B69FA" w14:textId="58275C84" w:rsidR="00A27031" w:rsidRDefault="00A27031">
      <w:pPr>
        <w:pStyle w:val="Notedebasdepage"/>
      </w:pPr>
      <w:r>
        <w:rPr>
          <w:rStyle w:val="Appelnotedebasdep"/>
        </w:rPr>
        <w:footnoteRef/>
      </w:r>
      <w:proofErr w:type="gramStart"/>
      <w:r>
        <w:t>.Un</w:t>
      </w:r>
      <w:proofErr w:type="gramEnd"/>
      <w:r>
        <w:t xml:space="preserve"> retrait par rapport à la norme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5F21E0"/>
    <w:rsid w:val="00000EDB"/>
    <w:rsid w:val="000E199F"/>
    <w:rsid w:val="001F3692"/>
    <w:rsid w:val="00272CCC"/>
    <w:rsid w:val="005F21E0"/>
    <w:rsid w:val="009E71B1"/>
    <w:rsid w:val="009F7EE7"/>
    <w:rsid w:val="00A27031"/>
    <w:rsid w:val="00B36828"/>
    <w:rsid w:val="00C1605D"/>
    <w:rsid w:val="00F5003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1CF00"/>
  <w15:chartTrackingRefBased/>
  <w15:docId w15:val="{2AE693B2-74F9-4A89-95EF-8ECDF68D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A2703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27031"/>
    <w:rPr>
      <w:sz w:val="20"/>
      <w:szCs w:val="20"/>
    </w:rPr>
  </w:style>
  <w:style w:type="character" w:styleId="Appelnotedebasdep">
    <w:name w:val="footnote reference"/>
    <w:basedOn w:val="Policepardfaut"/>
    <w:uiPriority w:val="99"/>
    <w:semiHidden/>
    <w:unhideWhenUsed/>
    <w:rsid w:val="00A270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7383C-B4C1-4FF7-8BB9-3778AEEE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1045</Words>
  <Characters>5752</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2025-12-22T16:25:00Z</dcterms:created>
  <dcterms:modified xsi:type="dcterms:W3CDTF">2025-12-22T17:17:00Z</dcterms:modified>
</cp:coreProperties>
</file>