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B9C" w:rsidRPr="004B7B9C" w:rsidRDefault="004B7B9C" w:rsidP="004B7B9C">
      <w:pPr>
        <w:rPr>
          <w:rFonts w:ascii="Arial" w:hAnsi="Arial" w:cs="Arial"/>
          <w:noProof w:val="0"/>
          <w:sz w:val="21"/>
          <w:szCs w:val="21"/>
          <w:shd w:val="clear" w:color="auto" w:fill="FFFFFF"/>
        </w:rPr>
      </w:pPr>
    </w:p>
    <w:p w:rsidR="004B7B9C" w:rsidRPr="004B7B9C" w:rsidRDefault="004B7B9C" w:rsidP="004B7B9C">
      <w:pPr>
        <w:pBdr>
          <w:top w:val="single" w:sz="2" w:space="0" w:color="auto"/>
          <w:left w:val="single" w:sz="2" w:space="0" w:color="auto"/>
          <w:bottom w:val="single" w:sz="2" w:space="0" w:color="auto"/>
          <w:right w:val="single" w:sz="2" w:space="0" w:color="auto"/>
        </w:pBdr>
        <w:spacing w:after="0" w:line="600" w:lineRule="atLeast"/>
        <w:outlineLvl w:val="1"/>
        <w:rPr>
          <w:rFonts w:ascii="Montserrat" w:eastAsia="Times New Roman" w:hAnsi="Montserrat" w:cs="Times New Roman"/>
          <w:b/>
          <w:bCs/>
          <w:noProof w:val="0"/>
          <w:sz w:val="45"/>
          <w:szCs w:val="45"/>
          <w:lang w:eastAsia="fr-FR"/>
        </w:rPr>
      </w:pPr>
      <w:r w:rsidRPr="004B7B9C">
        <w:rPr>
          <w:rFonts w:ascii="Montserrat" w:eastAsia="Times New Roman" w:hAnsi="Montserrat" w:cs="Times New Roman"/>
          <w:b/>
          <w:bCs/>
          <w:noProof w:val="0"/>
          <w:sz w:val="45"/>
          <w:szCs w:val="45"/>
          <w:lang w:eastAsia="fr-FR"/>
        </w:rPr>
        <w:t>La propriété intellectuelle en bref</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24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 xml:space="preserve">Contrairement à une idée reçue, la propriété intellectuelle se définit en une phrase : « Tout ce qui ne m’appartient pas est la propriété d’un autre qui, par conséquent, peut me permettre de profiter ou non de </w:t>
      </w:r>
      <w:proofErr w:type="gramStart"/>
      <w:r w:rsidRPr="004B7B9C">
        <w:rPr>
          <w:rFonts w:ascii="Open Sans" w:eastAsia="Times New Roman" w:hAnsi="Open Sans" w:cs="Times New Roman"/>
          <w:noProof w:val="0"/>
          <w:sz w:val="21"/>
          <w:szCs w:val="21"/>
          <w:lang w:eastAsia="fr-FR"/>
        </w:rPr>
        <w:t>son</w:t>
      </w:r>
      <w:proofErr w:type="gramEnd"/>
      <w:r w:rsidRPr="004B7B9C">
        <w:rPr>
          <w:rFonts w:ascii="Open Sans" w:eastAsia="Times New Roman" w:hAnsi="Open Sans" w:cs="Times New Roman"/>
          <w:noProof w:val="0"/>
          <w:sz w:val="21"/>
          <w:szCs w:val="21"/>
          <w:lang w:eastAsia="fr-FR"/>
        </w:rPr>
        <w:t xml:space="preserve"> </w:t>
      </w:r>
      <w:r w:rsidR="001E1872" w:rsidRPr="004B7B9C">
        <w:rPr>
          <w:rFonts w:ascii="Open Sans" w:eastAsia="Times New Roman" w:hAnsi="Open Sans" w:cs="Times New Roman"/>
          <w:noProof w:val="0"/>
          <w:sz w:val="21"/>
          <w:szCs w:val="21"/>
          <w:lang w:eastAsia="fr-FR"/>
        </w:rPr>
        <w:t>œuvre</w:t>
      </w:r>
      <w:bookmarkStart w:id="0" w:name="_GoBack"/>
      <w:bookmarkEnd w:id="0"/>
      <w:r w:rsidRPr="004B7B9C">
        <w:rPr>
          <w:rFonts w:ascii="Open Sans" w:eastAsia="Times New Roman" w:hAnsi="Open Sans" w:cs="Times New Roman"/>
          <w:noProof w:val="0"/>
          <w:sz w:val="21"/>
          <w:szCs w:val="21"/>
          <w:lang w:eastAsia="fr-FR"/>
        </w:rPr>
        <w:t>. » Cette permission peut être payante ou gratuite, limitée dans le temps ou non.</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before="180" w:after="180" w:line="540" w:lineRule="atLeast"/>
        <w:outlineLvl w:val="2"/>
        <w:rPr>
          <w:rFonts w:ascii="Montserrat" w:eastAsia="Times New Roman" w:hAnsi="Montserrat" w:cs="Times New Roman"/>
          <w:noProof w:val="0"/>
          <w:sz w:val="36"/>
          <w:szCs w:val="36"/>
          <w:lang w:eastAsia="fr-FR"/>
        </w:rPr>
      </w:pPr>
      <w:r w:rsidRPr="004B7B9C">
        <w:rPr>
          <w:rFonts w:ascii="Montserrat" w:eastAsia="Times New Roman" w:hAnsi="Montserrat" w:cs="Times New Roman"/>
          <w:noProof w:val="0"/>
          <w:sz w:val="36"/>
          <w:szCs w:val="36"/>
          <w:lang w:eastAsia="fr-FR"/>
        </w:rPr>
        <w:t>Types de propriété</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24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Toute propriété est protégée, peu importe :</w:t>
      </w:r>
    </w:p>
    <w:p w:rsidR="004B7B9C" w:rsidRPr="004B7B9C" w:rsidRDefault="004B7B9C" w:rsidP="004B7B9C">
      <w:pPr>
        <w:numPr>
          <w:ilvl w:val="0"/>
          <w:numId w:val="1"/>
        </w:numPr>
        <w:pBdr>
          <w:top w:val="single" w:sz="2" w:space="2" w:color="auto"/>
          <w:left w:val="single" w:sz="2" w:space="0" w:color="auto"/>
          <w:bottom w:val="single" w:sz="2" w:space="2" w:color="auto"/>
          <w:right w:val="single" w:sz="2" w:space="0" w:color="auto"/>
        </w:pBdr>
        <w:shd w:val="clear" w:color="auto" w:fill="FFFFFF"/>
        <w:spacing w:after="0" w:line="240" w:lineRule="auto"/>
        <w:ind w:left="750"/>
        <w:rPr>
          <w:rFonts w:ascii="Open Sans" w:eastAsia="Times New Roman" w:hAnsi="Open Sans" w:cs="Times New Roman"/>
          <w:noProof w:val="0"/>
          <w:sz w:val="21"/>
          <w:szCs w:val="21"/>
          <w:lang w:eastAsia="fr-FR"/>
        </w:rPr>
      </w:pPr>
      <w:r w:rsidRPr="004B7B9C">
        <w:rPr>
          <w:rFonts w:ascii="Open Sans" w:eastAsia="Times New Roman" w:hAnsi="Open Sans" w:cs="Times New Roman"/>
          <w:b/>
          <w:bCs/>
          <w:noProof w:val="0"/>
          <w:sz w:val="21"/>
          <w:szCs w:val="21"/>
          <w:bdr w:val="single" w:sz="2" w:space="0" w:color="auto" w:frame="1"/>
          <w:lang w:eastAsia="fr-FR"/>
        </w:rPr>
        <w:t>le genre :</w:t>
      </w:r>
      <w:r w:rsidRPr="004B7B9C">
        <w:rPr>
          <w:rFonts w:ascii="Open Sans" w:eastAsia="Times New Roman" w:hAnsi="Open Sans" w:cs="Times New Roman"/>
          <w:noProof w:val="0"/>
          <w:sz w:val="21"/>
          <w:szCs w:val="21"/>
          <w:lang w:eastAsia="fr-FR"/>
        </w:rPr>
        <w:t> littéraire, musical ou artistique,</w:t>
      </w:r>
    </w:p>
    <w:p w:rsidR="004B7B9C" w:rsidRPr="004B7B9C" w:rsidRDefault="004B7B9C" w:rsidP="004B7B9C">
      <w:pPr>
        <w:numPr>
          <w:ilvl w:val="0"/>
          <w:numId w:val="1"/>
        </w:numPr>
        <w:pBdr>
          <w:top w:val="single" w:sz="2" w:space="2" w:color="auto"/>
          <w:left w:val="single" w:sz="2" w:space="0" w:color="auto"/>
          <w:bottom w:val="single" w:sz="2" w:space="2" w:color="auto"/>
          <w:right w:val="single" w:sz="2" w:space="0" w:color="auto"/>
        </w:pBdr>
        <w:shd w:val="clear" w:color="auto" w:fill="FFFFFF"/>
        <w:spacing w:after="0" w:line="240" w:lineRule="auto"/>
        <w:ind w:left="750"/>
        <w:rPr>
          <w:rFonts w:ascii="Open Sans" w:eastAsia="Times New Roman" w:hAnsi="Open Sans" w:cs="Times New Roman"/>
          <w:noProof w:val="0"/>
          <w:sz w:val="21"/>
          <w:szCs w:val="21"/>
          <w:lang w:eastAsia="fr-FR"/>
        </w:rPr>
      </w:pPr>
      <w:r w:rsidRPr="004B7B9C">
        <w:rPr>
          <w:rFonts w:ascii="Open Sans" w:eastAsia="Times New Roman" w:hAnsi="Open Sans" w:cs="Times New Roman"/>
          <w:b/>
          <w:bCs/>
          <w:noProof w:val="0"/>
          <w:sz w:val="21"/>
          <w:szCs w:val="21"/>
          <w:bdr w:val="single" w:sz="2" w:space="0" w:color="auto" w:frame="1"/>
          <w:lang w:eastAsia="fr-FR"/>
        </w:rPr>
        <w:t>la forme d’expression :</w:t>
      </w:r>
      <w:r w:rsidRPr="004B7B9C">
        <w:rPr>
          <w:rFonts w:ascii="Open Sans" w:eastAsia="Times New Roman" w:hAnsi="Open Sans" w:cs="Times New Roman"/>
          <w:noProof w:val="0"/>
          <w:sz w:val="21"/>
          <w:szCs w:val="21"/>
          <w:lang w:eastAsia="fr-FR"/>
        </w:rPr>
        <w:t> orale ou écrite,</w:t>
      </w:r>
    </w:p>
    <w:p w:rsidR="004B7B9C" w:rsidRPr="004B7B9C" w:rsidRDefault="004B7B9C" w:rsidP="004B7B9C">
      <w:pPr>
        <w:numPr>
          <w:ilvl w:val="0"/>
          <w:numId w:val="1"/>
        </w:numPr>
        <w:pBdr>
          <w:top w:val="single" w:sz="2" w:space="2" w:color="auto"/>
          <w:left w:val="single" w:sz="2" w:space="0" w:color="auto"/>
          <w:bottom w:val="single" w:sz="2" w:space="2" w:color="auto"/>
          <w:right w:val="single" w:sz="2" w:space="0" w:color="auto"/>
        </w:pBdr>
        <w:shd w:val="clear" w:color="auto" w:fill="FFFFFF"/>
        <w:spacing w:after="0" w:line="240" w:lineRule="auto"/>
        <w:ind w:left="750"/>
        <w:rPr>
          <w:rFonts w:ascii="Open Sans" w:eastAsia="Times New Roman" w:hAnsi="Open Sans" w:cs="Times New Roman"/>
          <w:noProof w:val="0"/>
          <w:sz w:val="21"/>
          <w:szCs w:val="21"/>
          <w:lang w:eastAsia="fr-FR"/>
        </w:rPr>
      </w:pPr>
      <w:r w:rsidRPr="004B7B9C">
        <w:rPr>
          <w:rFonts w:ascii="Open Sans" w:eastAsia="Times New Roman" w:hAnsi="Open Sans" w:cs="Times New Roman"/>
          <w:b/>
          <w:bCs/>
          <w:noProof w:val="0"/>
          <w:sz w:val="21"/>
          <w:szCs w:val="21"/>
          <w:bdr w:val="single" w:sz="2" w:space="0" w:color="auto" w:frame="1"/>
          <w:lang w:eastAsia="fr-FR"/>
        </w:rPr>
        <w:t>son mérite ou sa finalité :</w:t>
      </w:r>
      <w:r w:rsidRPr="004B7B9C">
        <w:rPr>
          <w:rFonts w:ascii="Open Sans" w:eastAsia="Times New Roman" w:hAnsi="Open Sans" w:cs="Times New Roman"/>
          <w:noProof w:val="0"/>
          <w:sz w:val="21"/>
          <w:szCs w:val="21"/>
          <w:lang w:eastAsia="fr-FR"/>
        </w:rPr>
        <w:t> but artistique ou utilitaire.</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On distingue deux types de propriété : la </w:t>
      </w:r>
      <w:r w:rsidRPr="004B7B9C">
        <w:rPr>
          <w:rFonts w:ascii="Open Sans" w:eastAsia="Times New Roman" w:hAnsi="Open Sans" w:cs="Times New Roman"/>
          <w:i/>
          <w:iCs/>
          <w:noProof w:val="0"/>
          <w:sz w:val="21"/>
          <w:szCs w:val="21"/>
          <w:bdr w:val="single" w:sz="2" w:space="0" w:color="auto" w:frame="1"/>
          <w:lang w:eastAsia="fr-FR"/>
        </w:rPr>
        <w:t>propriété industrielle</w:t>
      </w:r>
      <w:r w:rsidRPr="004B7B9C">
        <w:rPr>
          <w:rFonts w:ascii="Open Sans" w:eastAsia="Times New Roman" w:hAnsi="Open Sans" w:cs="Times New Roman"/>
          <w:noProof w:val="0"/>
          <w:sz w:val="21"/>
          <w:szCs w:val="21"/>
          <w:lang w:eastAsia="fr-FR"/>
        </w:rPr>
        <w:t> et la </w:t>
      </w:r>
      <w:r w:rsidRPr="004B7B9C">
        <w:rPr>
          <w:rFonts w:ascii="Open Sans" w:eastAsia="Times New Roman" w:hAnsi="Open Sans" w:cs="Times New Roman"/>
          <w:i/>
          <w:iCs/>
          <w:noProof w:val="0"/>
          <w:sz w:val="21"/>
          <w:szCs w:val="21"/>
          <w:bdr w:val="single" w:sz="2" w:space="0" w:color="auto" w:frame="1"/>
          <w:lang w:eastAsia="fr-FR"/>
        </w:rPr>
        <w:t>propriété littéraire et artistique</w:t>
      </w:r>
      <w:r w:rsidRPr="004B7B9C">
        <w:rPr>
          <w:rFonts w:ascii="Open Sans" w:eastAsia="Times New Roman" w:hAnsi="Open Sans" w:cs="Times New Roman"/>
          <w:noProof w:val="0"/>
          <w:sz w:val="21"/>
          <w:szCs w:val="21"/>
          <w:lang w:eastAsia="fr-FR"/>
        </w:rPr>
        <w:t>.</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240" w:line="240" w:lineRule="auto"/>
        <w:rPr>
          <w:rFonts w:ascii="Open Sans" w:eastAsia="Times New Roman" w:hAnsi="Open Sans" w:cs="Times New Roman"/>
          <w:noProof w:val="0"/>
          <w:sz w:val="21"/>
          <w:szCs w:val="21"/>
          <w:lang w:eastAsia="fr-FR"/>
        </w:rPr>
      </w:pP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before="180" w:after="180" w:line="540" w:lineRule="atLeast"/>
        <w:outlineLvl w:val="2"/>
        <w:rPr>
          <w:rFonts w:ascii="Montserrat" w:eastAsia="Times New Roman" w:hAnsi="Montserrat" w:cs="Times New Roman"/>
          <w:noProof w:val="0"/>
          <w:sz w:val="36"/>
          <w:szCs w:val="36"/>
          <w:lang w:eastAsia="fr-FR"/>
        </w:rPr>
      </w:pPr>
      <w:r w:rsidRPr="004B7B9C">
        <w:rPr>
          <w:rFonts w:ascii="Montserrat" w:eastAsia="Times New Roman" w:hAnsi="Montserrat" w:cs="Times New Roman"/>
          <w:noProof w:val="0"/>
          <w:sz w:val="36"/>
          <w:szCs w:val="36"/>
          <w:lang w:eastAsia="fr-FR"/>
        </w:rPr>
        <w:t>Propriété industrielle</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24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La propriété industrielle protège en premier lieu les investissements financiers :</w:t>
      </w:r>
    </w:p>
    <w:p w:rsidR="004B7B9C" w:rsidRPr="004B7B9C" w:rsidRDefault="004B7B9C" w:rsidP="004B7B9C">
      <w:pPr>
        <w:numPr>
          <w:ilvl w:val="0"/>
          <w:numId w:val="2"/>
        </w:numPr>
        <w:pBdr>
          <w:top w:val="single" w:sz="2" w:space="2" w:color="auto"/>
          <w:left w:val="single" w:sz="2" w:space="0" w:color="auto"/>
          <w:bottom w:val="single" w:sz="2" w:space="2" w:color="auto"/>
          <w:right w:val="single" w:sz="2" w:space="0" w:color="auto"/>
        </w:pBdr>
        <w:shd w:val="clear" w:color="auto" w:fill="FFFFFF"/>
        <w:spacing w:after="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Des inventions pour lesquelles le propriétaire peut demander un </w:t>
      </w:r>
      <w:r w:rsidRPr="004B7B9C">
        <w:rPr>
          <w:rFonts w:ascii="Open Sans" w:eastAsia="Times New Roman" w:hAnsi="Open Sans" w:cs="Times New Roman"/>
          <w:b/>
          <w:bCs/>
          <w:noProof w:val="0"/>
          <w:sz w:val="21"/>
          <w:szCs w:val="21"/>
          <w:bdr w:val="single" w:sz="2" w:space="0" w:color="auto" w:frame="1"/>
          <w:lang w:eastAsia="fr-FR"/>
        </w:rPr>
        <w:t>brevet</w:t>
      </w:r>
      <w:r w:rsidRPr="004B7B9C">
        <w:rPr>
          <w:rFonts w:ascii="Open Sans" w:eastAsia="Times New Roman" w:hAnsi="Open Sans" w:cs="Times New Roman"/>
          <w:noProof w:val="0"/>
          <w:sz w:val="21"/>
          <w:szCs w:val="21"/>
          <w:lang w:eastAsia="fr-FR"/>
        </w:rPr>
        <w:t>, par exemple : l’invention d’un nouveau moteur électrique.</w:t>
      </w:r>
    </w:p>
    <w:p w:rsidR="004B7B9C" w:rsidRPr="004B7B9C" w:rsidRDefault="004B7B9C" w:rsidP="004B7B9C">
      <w:pPr>
        <w:numPr>
          <w:ilvl w:val="0"/>
          <w:numId w:val="2"/>
        </w:numPr>
        <w:pBdr>
          <w:top w:val="single" w:sz="2" w:space="2" w:color="auto"/>
          <w:left w:val="single" w:sz="2" w:space="0" w:color="auto"/>
          <w:bottom w:val="single" w:sz="2" w:space="2" w:color="auto"/>
          <w:right w:val="single" w:sz="2" w:space="0" w:color="auto"/>
        </w:pBdr>
        <w:shd w:val="clear" w:color="auto" w:fill="FFFFFF"/>
        <w:spacing w:after="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Des </w:t>
      </w:r>
      <w:r w:rsidRPr="004B7B9C">
        <w:rPr>
          <w:rFonts w:ascii="Open Sans" w:eastAsia="Times New Roman" w:hAnsi="Open Sans" w:cs="Times New Roman"/>
          <w:b/>
          <w:bCs/>
          <w:noProof w:val="0"/>
          <w:sz w:val="21"/>
          <w:szCs w:val="21"/>
          <w:bdr w:val="single" w:sz="2" w:space="0" w:color="auto" w:frame="1"/>
          <w:lang w:eastAsia="fr-FR"/>
        </w:rPr>
        <w:t>marques</w:t>
      </w:r>
      <w:r w:rsidRPr="004B7B9C">
        <w:rPr>
          <w:rFonts w:ascii="Open Sans" w:eastAsia="Times New Roman" w:hAnsi="Open Sans" w:cs="Times New Roman"/>
          <w:noProof w:val="0"/>
          <w:sz w:val="21"/>
          <w:szCs w:val="21"/>
          <w:lang w:eastAsia="fr-FR"/>
        </w:rPr>
        <w:t> que le propriétaire a déposées, par exemple : le nom d’une société.</w:t>
      </w:r>
    </w:p>
    <w:p w:rsidR="004B7B9C" w:rsidRPr="004B7B9C" w:rsidRDefault="004B7B9C" w:rsidP="004B7B9C">
      <w:pPr>
        <w:numPr>
          <w:ilvl w:val="0"/>
          <w:numId w:val="2"/>
        </w:numPr>
        <w:pBdr>
          <w:top w:val="single" w:sz="2" w:space="2" w:color="auto"/>
          <w:left w:val="single" w:sz="2" w:space="0" w:color="auto"/>
          <w:bottom w:val="single" w:sz="2" w:space="2" w:color="auto"/>
          <w:right w:val="single" w:sz="2" w:space="0" w:color="auto"/>
        </w:pBdr>
        <w:shd w:val="clear" w:color="auto" w:fill="FFFFFF"/>
        <w:spacing w:after="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Des </w:t>
      </w:r>
      <w:r w:rsidRPr="004B7B9C">
        <w:rPr>
          <w:rFonts w:ascii="Open Sans" w:eastAsia="Times New Roman" w:hAnsi="Open Sans" w:cs="Times New Roman"/>
          <w:b/>
          <w:bCs/>
          <w:noProof w:val="0"/>
          <w:sz w:val="21"/>
          <w:szCs w:val="21"/>
          <w:bdr w:val="single" w:sz="2" w:space="0" w:color="auto" w:frame="1"/>
          <w:lang w:eastAsia="fr-FR"/>
        </w:rPr>
        <w:t>dessins et modèles</w:t>
      </w:r>
      <w:r w:rsidRPr="004B7B9C">
        <w:rPr>
          <w:rFonts w:ascii="Open Sans" w:eastAsia="Times New Roman" w:hAnsi="Open Sans" w:cs="Times New Roman"/>
          <w:noProof w:val="0"/>
          <w:sz w:val="21"/>
          <w:szCs w:val="21"/>
          <w:lang w:eastAsia="fr-FR"/>
        </w:rPr>
        <w:t> formalisant une invention, par exemple : le plan de construction d’un nouveau moteur électrique.</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24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La protection d’une propriété industrielle n’est valable que sur un territoire déterminé. De plus, c’est le premier « inventeur » ou le premier « </w:t>
      </w:r>
      <w:proofErr w:type="spellStart"/>
      <w:r w:rsidRPr="004B7B9C">
        <w:rPr>
          <w:rFonts w:ascii="Open Sans" w:eastAsia="Times New Roman" w:hAnsi="Open Sans" w:cs="Times New Roman"/>
          <w:noProof w:val="0"/>
          <w:sz w:val="21"/>
          <w:szCs w:val="21"/>
          <w:lang w:eastAsia="fr-FR"/>
        </w:rPr>
        <w:t>déposeur</w:t>
      </w:r>
      <w:proofErr w:type="spellEnd"/>
      <w:r w:rsidRPr="004B7B9C">
        <w:rPr>
          <w:rFonts w:ascii="Open Sans" w:eastAsia="Times New Roman" w:hAnsi="Open Sans" w:cs="Times New Roman"/>
          <w:noProof w:val="0"/>
          <w:sz w:val="21"/>
          <w:szCs w:val="21"/>
          <w:lang w:eastAsia="fr-FR"/>
        </w:rPr>
        <w:t xml:space="preserve"> » qui a priorité. Par exemple, </w:t>
      </w:r>
      <w:proofErr w:type="spellStart"/>
      <w:r w:rsidRPr="004B7B9C">
        <w:rPr>
          <w:rFonts w:ascii="Open Sans" w:eastAsia="Times New Roman" w:hAnsi="Open Sans" w:cs="Times New Roman"/>
          <w:noProof w:val="0"/>
          <w:sz w:val="21"/>
          <w:szCs w:val="21"/>
          <w:lang w:eastAsia="fr-FR"/>
        </w:rPr>
        <w:t>WILDmotion</w:t>
      </w:r>
      <w:proofErr w:type="spellEnd"/>
      <w:r w:rsidRPr="004B7B9C">
        <w:rPr>
          <w:rFonts w:ascii="Open Sans" w:eastAsia="Times New Roman" w:hAnsi="Open Sans" w:cs="Times New Roman"/>
          <w:noProof w:val="0"/>
          <w:sz w:val="21"/>
          <w:szCs w:val="21"/>
          <w:lang w:eastAsia="fr-FR"/>
        </w:rPr>
        <w:t xml:space="preserve"> est une marque déposée au Benelux. Ainsi, personne au Benelux ne peut utiliser ce nom sans notre autorisation. Or, au Groenland, une autre entreprise pourrait se nommer </w:t>
      </w:r>
      <w:proofErr w:type="spellStart"/>
      <w:r w:rsidRPr="004B7B9C">
        <w:rPr>
          <w:rFonts w:ascii="Open Sans" w:eastAsia="Times New Roman" w:hAnsi="Open Sans" w:cs="Times New Roman"/>
          <w:noProof w:val="0"/>
          <w:sz w:val="21"/>
          <w:szCs w:val="21"/>
          <w:lang w:eastAsia="fr-FR"/>
        </w:rPr>
        <w:t>WILDmotion</w:t>
      </w:r>
      <w:proofErr w:type="spellEnd"/>
      <w:r w:rsidRPr="004B7B9C">
        <w:rPr>
          <w:rFonts w:ascii="Open Sans" w:eastAsia="Times New Roman" w:hAnsi="Open Sans" w:cs="Times New Roman"/>
          <w:noProof w:val="0"/>
          <w:sz w:val="21"/>
          <w:szCs w:val="21"/>
          <w:lang w:eastAsia="fr-FR"/>
        </w:rPr>
        <w:t xml:space="preserve"> sans problème… si nous n’avions pas déposé notre marque là-bas évidemment…</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24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Un brevet ou dépôt a une durée limitée et doit être renouvelé périodiquement : 20 ans pour un brevet et 10 ans pour une marque. Ce sont des organisations nationales ou internationales qui, sous la tutelle de l’État, gèrent les dépôts et brevets.</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24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En contrepartie, l’invention doit être divulguée au public par publication.</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before="180" w:after="180" w:line="540" w:lineRule="atLeast"/>
        <w:outlineLvl w:val="2"/>
        <w:rPr>
          <w:rFonts w:ascii="Montserrat" w:eastAsia="Times New Roman" w:hAnsi="Montserrat" w:cs="Times New Roman"/>
          <w:noProof w:val="0"/>
          <w:sz w:val="36"/>
          <w:szCs w:val="36"/>
          <w:lang w:eastAsia="fr-FR"/>
        </w:rPr>
      </w:pPr>
      <w:r w:rsidRPr="004B7B9C">
        <w:rPr>
          <w:rFonts w:ascii="Montserrat" w:eastAsia="Times New Roman" w:hAnsi="Montserrat" w:cs="Times New Roman"/>
          <w:noProof w:val="0"/>
          <w:sz w:val="36"/>
          <w:szCs w:val="36"/>
          <w:lang w:eastAsia="fr-FR"/>
        </w:rPr>
        <w:t>Propriété littéraire et artistique</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La propriété littéraire et artistique est immatérielle, par exemple : </w:t>
      </w:r>
      <w:r w:rsidRPr="004B7B9C">
        <w:rPr>
          <w:rFonts w:ascii="Open Sans" w:eastAsia="Times New Roman" w:hAnsi="Open Sans" w:cs="Times New Roman"/>
          <w:b/>
          <w:bCs/>
          <w:noProof w:val="0"/>
          <w:sz w:val="21"/>
          <w:szCs w:val="21"/>
          <w:bdr w:val="single" w:sz="2" w:space="0" w:color="auto" w:frame="1"/>
          <w:lang w:eastAsia="fr-FR"/>
        </w:rPr>
        <w:t>un site Web</w:t>
      </w:r>
      <w:r w:rsidRPr="004B7B9C">
        <w:rPr>
          <w:rFonts w:ascii="Open Sans" w:eastAsia="Times New Roman" w:hAnsi="Open Sans" w:cs="Times New Roman"/>
          <w:noProof w:val="0"/>
          <w:sz w:val="21"/>
          <w:szCs w:val="21"/>
          <w:lang w:eastAsia="fr-FR"/>
        </w:rPr>
        <w:t>, une image, une chanson, un poème ou un film. Il suffit d’être le créateur d’une telle œuvre pour disposer des « </w:t>
      </w:r>
      <w:r w:rsidRPr="004B7B9C">
        <w:rPr>
          <w:rFonts w:ascii="Open Sans" w:eastAsia="Times New Roman" w:hAnsi="Open Sans" w:cs="Times New Roman"/>
          <w:b/>
          <w:bCs/>
          <w:noProof w:val="0"/>
          <w:sz w:val="21"/>
          <w:szCs w:val="21"/>
          <w:bdr w:val="single" w:sz="2" w:space="0" w:color="auto" w:frame="1"/>
          <w:lang w:eastAsia="fr-FR"/>
        </w:rPr>
        <w:t>droits d’auteur</w:t>
      </w:r>
      <w:r w:rsidRPr="004B7B9C">
        <w:rPr>
          <w:rFonts w:ascii="Open Sans" w:eastAsia="Times New Roman" w:hAnsi="Open Sans" w:cs="Times New Roman"/>
          <w:noProof w:val="0"/>
          <w:sz w:val="21"/>
          <w:szCs w:val="21"/>
          <w:lang w:eastAsia="fr-FR"/>
        </w:rPr>
        <w:t> ».</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24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Ne tombent pas sous la protection des droits d’auteur les créations de l’esprit purement conceptuelles telles qu’une idée, un concept, un mot du langage courant, ou une méthode.</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24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 xml:space="preserve">Le droit d’auteur est valable partout. Par exemple, ce site Web et ce texte appartiennent à </w:t>
      </w:r>
      <w:proofErr w:type="spellStart"/>
      <w:r w:rsidRPr="004B7B9C">
        <w:rPr>
          <w:rFonts w:ascii="Open Sans" w:eastAsia="Times New Roman" w:hAnsi="Open Sans" w:cs="Times New Roman"/>
          <w:noProof w:val="0"/>
          <w:sz w:val="21"/>
          <w:szCs w:val="21"/>
          <w:lang w:eastAsia="fr-FR"/>
        </w:rPr>
        <w:t>WILDmotion</w:t>
      </w:r>
      <w:proofErr w:type="spellEnd"/>
      <w:r w:rsidRPr="004B7B9C">
        <w:rPr>
          <w:rFonts w:ascii="Open Sans" w:eastAsia="Times New Roman" w:hAnsi="Open Sans" w:cs="Times New Roman"/>
          <w:noProof w:val="0"/>
          <w:sz w:val="21"/>
          <w:szCs w:val="21"/>
          <w:lang w:eastAsia="fr-FR"/>
        </w:rPr>
        <w:t xml:space="preserve"> et ne peuvent être ni copiés, ni modifiés et ceci que vous consultiez le site au Canada, en France ou au Luxembourg.</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Le droit d’auteur reste acquis </w:t>
      </w:r>
      <w:r w:rsidRPr="004B7B9C">
        <w:rPr>
          <w:rFonts w:ascii="Open Sans" w:eastAsia="Times New Roman" w:hAnsi="Open Sans" w:cs="Times New Roman"/>
          <w:i/>
          <w:iCs/>
          <w:noProof w:val="0"/>
          <w:sz w:val="21"/>
          <w:szCs w:val="21"/>
          <w:bdr w:val="single" w:sz="2" w:space="0" w:color="auto" w:frame="1"/>
          <w:lang w:eastAsia="fr-FR"/>
        </w:rPr>
        <w:t>post mortem</w:t>
      </w:r>
      <w:r w:rsidRPr="004B7B9C">
        <w:rPr>
          <w:rFonts w:ascii="Open Sans" w:eastAsia="Times New Roman" w:hAnsi="Open Sans" w:cs="Times New Roman"/>
          <w:noProof w:val="0"/>
          <w:sz w:val="21"/>
          <w:szCs w:val="21"/>
          <w:lang w:eastAsia="fr-FR"/>
        </w:rPr>
        <w:t xml:space="preserve"> pour une durée de 70 ans. Par exemple, les chansons de Michael Jackson restent protégées malgré la disparition de l’artiste. Les droits sont transmis à ses héritiers. Par </w:t>
      </w:r>
      <w:r w:rsidRPr="004B7B9C">
        <w:rPr>
          <w:rFonts w:ascii="Open Sans" w:eastAsia="Times New Roman" w:hAnsi="Open Sans" w:cs="Times New Roman"/>
          <w:noProof w:val="0"/>
          <w:sz w:val="21"/>
          <w:szCs w:val="21"/>
          <w:lang w:eastAsia="fr-FR"/>
        </w:rPr>
        <w:lastRenderedPageBreak/>
        <w:t>contre, « Voyage au centre de la Terre » de Jules Verne est libre de droit puisque l’œuvre a été publiée en 1864. On dit que l’œuvre est du « domaine public ».</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before="180" w:after="180" w:line="540" w:lineRule="atLeast"/>
        <w:outlineLvl w:val="2"/>
        <w:rPr>
          <w:rFonts w:ascii="Montserrat" w:eastAsia="Times New Roman" w:hAnsi="Montserrat" w:cs="Times New Roman"/>
          <w:noProof w:val="0"/>
          <w:sz w:val="36"/>
          <w:szCs w:val="36"/>
          <w:lang w:eastAsia="fr-FR"/>
        </w:rPr>
      </w:pPr>
      <w:r w:rsidRPr="004B7B9C">
        <w:rPr>
          <w:rFonts w:ascii="Montserrat" w:eastAsia="Times New Roman" w:hAnsi="Montserrat" w:cs="Times New Roman"/>
          <w:noProof w:val="0"/>
          <w:sz w:val="36"/>
          <w:szCs w:val="36"/>
          <w:lang w:eastAsia="fr-FR"/>
        </w:rPr>
        <w:t>Le mythe du copyright</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24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 xml:space="preserve">Tout d’abord, le terme « copyright » est issu de la loi américaine et est souvent utilisé dans nos régions comme synonyme de « droits d’auteur ». En effet, aux USA, un dépôt est nécessaire afin de faire valoir ses droits, alors qu’au Luxembourg, l’auteur détient tous les droits sur son </w:t>
      </w:r>
      <w:r w:rsidR="00CF267F" w:rsidRPr="004B7B9C">
        <w:rPr>
          <w:rFonts w:ascii="Open Sans" w:eastAsia="Times New Roman" w:hAnsi="Open Sans" w:cs="Times New Roman"/>
          <w:noProof w:val="0"/>
          <w:sz w:val="21"/>
          <w:szCs w:val="21"/>
          <w:lang w:eastAsia="fr-FR"/>
        </w:rPr>
        <w:t>œuvre</w:t>
      </w:r>
      <w:r w:rsidRPr="004B7B9C">
        <w:rPr>
          <w:rFonts w:ascii="Open Sans" w:eastAsia="Times New Roman" w:hAnsi="Open Sans" w:cs="Times New Roman"/>
          <w:noProof w:val="0"/>
          <w:sz w:val="21"/>
          <w:szCs w:val="21"/>
          <w:lang w:eastAsia="fr-FR"/>
        </w:rPr>
        <w:t xml:space="preserve"> intellectuelle, cela même sans l’avoir explicitement sollicité auprès d’une organisation.</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24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 xml:space="preserve">Par exemple, </w:t>
      </w:r>
      <w:proofErr w:type="spellStart"/>
      <w:r w:rsidRPr="004B7B9C">
        <w:rPr>
          <w:rFonts w:ascii="Open Sans" w:eastAsia="Times New Roman" w:hAnsi="Open Sans" w:cs="Times New Roman"/>
          <w:noProof w:val="0"/>
          <w:sz w:val="21"/>
          <w:szCs w:val="21"/>
          <w:lang w:eastAsia="fr-FR"/>
        </w:rPr>
        <w:t>WILDmotion</w:t>
      </w:r>
      <w:proofErr w:type="spellEnd"/>
      <w:r w:rsidRPr="004B7B9C">
        <w:rPr>
          <w:rFonts w:ascii="Open Sans" w:eastAsia="Times New Roman" w:hAnsi="Open Sans" w:cs="Times New Roman"/>
          <w:noProof w:val="0"/>
          <w:sz w:val="21"/>
          <w:szCs w:val="21"/>
          <w:lang w:eastAsia="fr-FR"/>
        </w:rPr>
        <w:t xml:space="preserve"> est l’auteur de ce texte, et ceci sans que nous devions indiquer les mentions « copyright 2012, </w:t>
      </w:r>
      <w:proofErr w:type="spellStart"/>
      <w:r w:rsidRPr="004B7B9C">
        <w:rPr>
          <w:rFonts w:ascii="Open Sans" w:eastAsia="Times New Roman" w:hAnsi="Open Sans" w:cs="Times New Roman"/>
          <w:noProof w:val="0"/>
          <w:sz w:val="21"/>
          <w:szCs w:val="21"/>
          <w:lang w:eastAsia="fr-FR"/>
        </w:rPr>
        <w:t>WILDmotion</w:t>
      </w:r>
      <w:proofErr w:type="spellEnd"/>
      <w:r w:rsidRPr="004B7B9C">
        <w:rPr>
          <w:rFonts w:ascii="Open Sans" w:eastAsia="Times New Roman" w:hAnsi="Open Sans" w:cs="Times New Roman"/>
          <w:noProof w:val="0"/>
          <w:sz w:val="21"/>
          <w:szCs w:val="21"/>
          <w:lang w:eastAsia="fr-FR"/>
        </w:rPr>
        <w:t xml:space="preserve"> » ou ajouter le symbole © dans le texte ; c’est tout simplement sous-entendu. De même, </w:t>
      </w:r>
      <w:proofErr w:type="spellStart"/>
      <w:r w:rsidRPr="004B7B9C">
        <w:rPr>
          <w:rFonts w:ascii="Open Sans" w:eastAsia="Times New Roman" w:hAnsi="Open Sans" w:cs="Times New Roman"/>
          <w:noProof w:val="0"/>
          <w:sz w:val="21"/>
          <w:szCs w:val="21"/>
          <w:lang w:eastAsia="fr-FR"/>
        </w:rPr>
        <w:t>WILDmotion</w:t>
      </w:r>
      <w:proofErr w:type="spellEnd"/>
      <w:r w:rsidRPr="004B7B9C">
        <w:rPr>
          <w:rFonts w:ascii="Open Sans" w:eastAsia="Times New Roman" w:hAnsi="Open Sans" w:cs="Times New Roman"/>
          <w:noProof w:val="0"/>
          <w:sz w:val="21"/>
          <w:szCs w:val="21"/>
          <w:lang w:eastAsia="fr-FR"/>
        </w:rPr>
        <w:t xml:space="preserve"> est une marque déposée et nous n’avons pas besoin d’écrire </w:t>
      </w:r>
      <w:proofErr w:type="spellStart"/>
      <w:r w:rsidRPr="004B7B9C">
        <w:rPr>
          <w:rFonts w:ascii="Open Sans" w:eastAsia="Times New Roman" w:hAnsi="Open Sans" w:cs="Times New Roman"/>
          <w:noProof w:val="0"/>
          <w:sz w:val="21"/>
          <w:szCs w:val="21"/>
          <w:lang w:eastAsia="fr-FR"/>
        </w:rPr>
        <w:t>WILDmotion</w:t>
      </w:r>
      <w:proofErr w:type="spellEnd"/>
      <w:r w:rsidRPr="004B7B9C">
        <w:rPr>
          <w:rFonts w:ascii="Open Sans" w:eastAsia="Times New Roman" w:hAnsi="Open Sans" w:cs="Times New Roman"/>
          <w:noProof w:val="0"/>
          <w:sz w:val="21"/>
          <w:szCs w:val="21"/>
          <w:lang w:eastAsia="fr-FR"/>
        </w:rPr>
        <w:t>™ (TM pour « </w:t>
      </w:r>
      <w:proofErr w:type="spellStart"/>
      <w:r w:rsidRPr="004B7B9C">
        <w:rPr>
          <w:rFonts w:ascii="Open Sans" w:eastAsia="Times New Roman" w:hAnsi="Open Sans" w:cs="Times New Roman"/>
          <w:noProof w:val="0"/>
          <w:sz w:val="21"/>
          <w:szCs w:val="21"/>
          <w:lang w:eastAsia="fr-FR"/>
        </w:rPr>
        <w:t>trademark</w:t>
      </w:r>
      <w:proofErr w:type="spellEnd"/>
      <w:r w:rsidRPr="004B7B9C">
        <w:rPr>
          <w:rFonts w:ascii="Open Sans" w:eastAsia="Times New Roman" w:hAnsi="Open Sans" w:cs="Times New Roman"/>
          <w:noProof w:val="0"/>
          <w:sz w:val="21"/>
          <w:szCs w:val="21"/>
          <w:lang w:eastAsia="fr-FR"/>
        </w:rPr>
        <w:t> » ce qui signifie « marque déposée »).</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24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Aussi, tous les éléments présents sur Internet (images, vidéos, extraits sonores, textes) sont soumis de facto au droit d’auteur, même si leur accès est libre et gratuit et qu’aucune mention ne précise qu’ils sont protégés. On ne peut donc pas simplement copier une image d’un autre site pour illustrer son propre site Internet.</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before="180" w:after="180" w:line="540" w:lineRule="atLeast"/>
        <w:outlineLvl w:val="2"/>
        <w:rPr>
          <w:rFonts w:ascii="Montserrat" w:eastAsia="Times New Roman" w:hAnsi="Montserrat" w:cs="Times New Roman"/>
          <w:noProof w:val="0"/>
          <w:sz w:val="36"/>
          <w:szCs w:val="36"/>
          <w:lang w:eastAsia="fr-FR"/>
        </w:rPr>
      </w:pPr>
      <w:r w:rsidRPr="004B7B9C">
        <w:rPr>
          <w:rFonts w:ascii="Montserrat" w:eastAsia="Times New Roman" w:hAnsi="Montserrat" w:cs="Times New Roman"/>
          <w:noProof w:val="0"/>
          <w:sz w:val="36"/>
          <w:szCs w:val="36"/>
          <w:lang w:eastAsia="fr-FR"/>
        </w:rPr>
        <w:t>Les droits conférés à l’auteur</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24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La loi confère à l’auteur divers droits lui permettant d’interdire ou d’autoriser l’utilisation de son œuvre par des tiers. Il s’agit des « droits moraux » et des « droits patrimoniaux ».</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Les </w:t>
      </w:r>
      <w:r w:rsidRPr="004B7B9C">
        <w:rPr>
          <w:rFonts w:ascii="Open Sans" w:eastAsia="Times New Roman" w:hAnsi="Open Sans" w:cs="Times New Roman"/>
          <w:b/>
          <w:bCs/>
          <w:noProof w:val="0"/>
          <w:sz w:val="21"/>
          <w:szCs w:val="21"/>
          <w:bdr w:val="single" w:sz="2" w:space="0" w:color="auto" w:frame="1"/>
          <w:lang w:eastAsia="fr-FR"/>
        </w:rPr>
        <w:t>droits moraux</w:t>
      </w:r>
      <w:r w:rsidRPr="004B7B9C">
        <w:rPr>
          <w:rFonts w:ascii="Open Sans" w:eastAsia="Times New Roman" w:hAnsi="Open Sans" w:cs="Times New Roman"/>
          <w:noProof w:val="0"/>
          <w:sz w:val="21"/>
          <w:szCs w:val="21"/>
          <w:lang w:eastAsia="fr-FR"/>
        </w:rPr>
        <w:t> :</w:t>
      </w:r>
    </w:p>
    <w:p w:rsidR="004B7B9C" w:rsidRPr="004B7B9C" w:rsidRDefault="004B7B9C" w:rsidP="004B7B9C">
      <w:pPr>
        <w:numPr>
          <w:ilvl w:val="0"/>
          <w:numId w:val="3"/>
        </w:numPr>
        <w:pBdr>
          <w:top w:val="single" w:sz="2" w:space="2" w:color="auto"/>
          <w:left w:val="single" w:sz="2" w:space="0" w:color="auto"/>
          <w:bottom w:val="single" w:sz="2" w:space="2" w:color="auto"/>
          <w:right w:val="single" w:sz="2" w:space="0" w:color="auto"/>
        </w:pBdr>
        <w:shd w:val="clear" w:color="auto" w:fill="FFFFFF"/>
        <w:spacing w:after="0" w:line="240" w:lineRule="auto"/>
        <w:ind w:left="750"/>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droit de divulguer (publier) l’œuvre ou de la garder pour soi-même,</w:t>
      </w:r>
    </w:p>
    <w:p w:rsidR="004B7B9C" w:rsidRPr="004B7B9C" w:rsidRDefault="004B7B9C" w:rsidP="004B7B9C">
      <w:pPr>
        <w:numPr>
          <w:ilvl w:val="0"/>
          <w:numId w:val="3"/>
        </w:numPr>
        <w:pBdr>
          <w:top w:val="single" w:sz="2" w:space="2" w:color="auto"/>
          <w:left w:val="single" w:sz="2" w:space="0" w:color="auto"/>
          <w:bottom w:val="single" w:sz="2" w:space="2" w:color="auto"/>
          <w:right w:val="single" w:sz="2" w:space="0" w:color="auto"/>
        </w:pBdr>
        <w:shd w:val="clear" w:color="auto" w:fill="FFFFFF"/>
        <w:spacing w:after="0" w:line="240" w:lineRule="auto"/>
        <w:ind w:left="750"/>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droit de paternité, c’est-à-dire avoir son nom mentionné avec l’œuvre,</w:t>
      </w:r>
    </w:p>
    <w:p w:rsidR="004B7B9C" w:rsidRPr="004B7B9C" w:rsidRDefault="004B7B9C" w:rsidP="004B7B9C">
      <w:pPr>
        <w:numPr>
          <w:ilvl w:val="0"/>
          <w:numId w:val="3"/>
        </w:numPr>
        <w:pBdr>
          <w:top w:val="single" w:sz="2" w:space="2" w:color="auto"/>
          <w:left w:val="single" w:sz="2" w:space="0" w:color="auto"/>
          <w:bottom w:val="single" w:sz="2" w:space="2" w:color="auto"/>
          <w:right w:val="single" w:sz="2" w:space="0" w:color="auto"/>
        </w:pBdr>
        <w:shd w:val="clear" w:color="auto" w:fill="FFFFFF"/>
        <w:spacing w:after="0" w:line="240" w:lineRule="auto"/>
        <w:ind w:left="750"/>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droit de s’opposer à toute déformation.</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Les </w:t>
      </w:r>
      <w:r w:rsidRPr="004B7B9C">
        <w:rPr>
          <w:rFonts w:ascii="Open Sans" w:eastAsia="Times New Roman" w:hAnsi="Open Sans" w:cs="Times New Roman"/>
          <w:b/>
          <w:bCs/>
          <w:noProof w:val="0"/>
          <w:sz w:val="21"/>
          <w:szCs w:val="21"/>
          <w:bdr w:val="single" w:sz="2" w:space="0" w:color="auto" w:frame="1"/>
          <w:lang w:eastAsia="fr-FR"/>
        </w:rPr>
        <w:t>droits patrimoniaux</w:t>
      </w:r>
      <w:r w:rsidRPr="004B7B9C">
        <w:rPr>
          <w:rFonts w:ascii="Open Sans" w:eastAsia="Times New Roman" w:hAnsi="Open Sans" w:cs="Times New Roman"/>
          <w:noProof w:val="0"/>
          <w:sz w:val="21"/>
          <w:szCs w:val="21"/>
          <w:lang w:eastAsia="fr-FR"/>
        </w:rPr>
        <w:t> permettent à l’auteur de décider comment, par qui et sous quelles conditions et formes sa propriété sera reproduite et distribuée. Par exemple, un photographe peut décider que son œuvre peut être utilisée sur un site Web mais pas sur une affiche dans un arrêt de bus.</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before="180" w:after="180" w:line="495" w:lineRule="atLeast"/>
        <w:outlineLvl w:val="3"/>
        <w:rPr>
          <w:rFonts w:ascii="Montserrat" w:eastAsia="Times New Roman" w:hAnsi="Montserrat" w:cs="Times New Roman"/>
          <w:noProof w:val="0"/>
          <w:sz w:val="30"/>
          <w:szCs w:val="30"/>
          <w:lang w:eastAsia="fr-FR"/>
        </w:rPr>
      </w:pPr>
      <w:r w:rsidRPr="004B7B9C">
        <w:rPr>
          <w:rFonts w:ascii="Montserrat" w:eastAsia="Times New Roman" w:hAnsi="Montserrat" w:cs="Times New Roman"/>
          <w:noProof w:val="0"/>
          <w:sz w:val="30"/>
          <w:szCs w:val="30"/>
          <w:lang w:eastAsia="fr-FR"/>
        </w:rPr>
        <w:t>Exceptions aux droits d’auteur</w:t>
      </w:r>
    </w:p>
    <w:p w:rsidR="004B7B9C" w:rsidRPr="004B7B9C" w:rsidRDefault="004B7B9C" w:rsidP="004B7B9C">
      <w:pPr>
        <w:pBdr>
          <w:top w:val="single" w:sz="2" w:space="0" w:color="auto"/>
          <w:left w:val="single" w:sz="2" w:space="0" w:color="auto"/>
          <w:bottom w:val="single" w:sz="2" w:space="0" w:color="auto"/>
          <w:right w:val="single" w:sz="2" w:space="0" w:color="auto"/>
        </w:pBdr>
        <w:shd w:val="clear" w:color="auto" w:fill="FFFFFF"/>
        <w:spacing w:after="240" w:line="240" w:lineRule="auto"/>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Il existe plusieurs exceptions au droit d’auteur. Les plus importantes sont :</w:t>
      </w:r>
    </w:p>
    <w:p w:rsidR="004B7B9C" w:rsidRPr="004B7B9C" w:rsidRDefault="004B7B9C" w:rsidP="004B7B9C">
      <w:pPr>
        <w:numPr>
          <w:ilvl w:val="0"/>
          <w:numId w:val="4"/>
        </w:numPr>
        <w:pBdr>
          <w:top w:val="single" w:sz="2" w:space="2" w:color="auto"/>
          <w:left w:val="single" w:sz="2" w:space="0" w:color="auto"/>
          <w:bottom w:val="single" w:sz="2" w:space="2" w:color="auto"/>
          <w:right w:val="single" w:sz="2" w:space="0" w:color="auto"/>
        </w:pBdr>
        <w:shd w:val="clear" w:color="auto" w:fill="FFFFFF"/>
        <w:spacing w:after="0" w:line="240" w:lineRule="auto"/>
        <w:ind w:left="750"/>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Une « </w:t>
      </w:r>
      <w:r w:rsidRPr="004B7B9C">
        <w:rPr>
          <w:rFonts w:ascii="Open Sans" w:eastAsia="Times New Roman" w:hAnsi="Open Sans" w:cs="Times New Roman"/>
          <w:b/>
          <w:bCs/>
          <w:noProof w:val="0"/>
          <w:sz w:val="21"/>
          <w:szCs w:val="21"/>
          <w:bdr w:val="single" w:sz="2" w:space="0" w:color="auto" w:frame="1"/>
          <w:lang w:eastAsia="fr-FR"/>
        </w:rPr>
        <w:t>copie privée</w:t>
      </w:r>
      <w:r w:rsidRPr="004B7B9C">
        <w:rPr>
          <w:rFonts w:ascii="Open Sans" w:eastAsia="Times New Roman" w:hAnsi="Open Sans" w:cs="Times New Roman"/>
          <w:noProof w:val="0"/>
          <w:sz w:val="21"/>
          <w:szCs w:val="21"/>
          <w:lang w:eastAsia="fr-FR"/>
        </w:rPr>
        <w:t> » est autorisée, par exemple : vous pouvez copier un DVD que vous avez acheté pour des besoins strictement privés.</w:t>
      </w:r>
    </w:p>
    <w:p w:rsidR="004B7B9C" w:rsidRPr="004B7B9C" w:rsidRDefault="004B7B9C" w:rsidP="004B7B9C">
      <w:pPr>
        <w:numPr>
          <w:ilvl w:val="0"/>
          <w:numId w:val="4"/>
        </w:numPr>
        <w:pBdr>
          <w:top w:val="single" w:sz="2" w:space="2" w:color="auto"/>
          <w:left w:val="single" w:sz="2" w:space="0" w:color="auto"/>
          <w:bottom w:val="single" w:sz="2" w:space="2" w:color="auto"/>
          <w:right w:val="single" w:sz="2" w:space="0" w:color="auto"/>
        </w:pBdr>
        <w:shd w:val="clear" w:color="auto" w:fill="FFFFFF"/>
        <w:spacing w:after="0" w:line="240" w:lineRule="auto"/>
        <w:ind w:left="750"/>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Les courtes </w:t>
      </w:r>
      <w:r w:rsidRPr="004B7B9C">
        <w:rPr>
          <w:rFonts w:ascii="Open Sans" w:eastAsia="Times New Roman" w:hAnsi="Open Sans" w:cs="Times New Roman"/>
          <w:b/>
          <w:bCs/>
          <w:noProof w:val="0"/>
          <w:sz w:val="21"/>
          <w:szCs w:val="21"/>
          <w:bdr w:val="single" w:sz="2" w:space="0" w:color="auto" w:frame="1"/>
          <w:lang w:eastAsia="fr-FR"/>
        </w:rPr>
        <w:t>citations</w:t>
      </w:r>
      <w:r w:rsidRPr="004B7B9C">
        <w:rPr>
          <w:rFonts w:ascii="Open Sans" w:eastAsia="Times New Roman" w:hAnsi="Open Sans" w:cs="Times New Roman"/>
          <w:noProof w:val="0"/>
          <w:sz w:val="21"/>
          <w:szCs w:val="21"/>
          <w:lang w:eastAsia="fr-FR"/>
        </w:rPr>
        <w:t>, sans but lucratif et en citant l’auteur et le titre de l’œuvre.</w:t>
      </w:r>
    </w:p>
    <w:p w:rsidR="004B7B9C" w:rsidRPr="004B7B9C" w:rsidRDefault="004B7B9C" w:rsidP="004B7B9C">
      <w:pPr>
        <w:numPr>
          <w:ilvl w:val="0"/>
          <w:numId w:val="4"/>
        </w:numPr>
        <w:pBdr>
          <w:top w:val="single" w:sz="2" w:space="2" w:color="auto"/>
          <w:left w:val="single" w:sz="2" w:space="0" w:color="auto"/>
          <w:bottom w:val="single" w:sz="2" w:space="2" w:color="auto"/>
          <w:right w:val="single" w:sz="2" w:space="0" w:color="auto"/>
        </w:pBdr>
        <w:shd w:val="clear" w:color="auto" w:fill="FFFFFF"/>
        <w:spacing w:after="0" w:line="240" w:lineRule="auto"/>
        <w:ind w:left="750"/>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La reproduction et la communication dans un contexte </w:t>
      </w:r>
      <w:r w:rsidRPr="004B7B9C">
        <w:rPr>
          <w:rFonts w:ascii="Open Sans" w:eastAsia="Times New Roman" w:hAnsi="Open Sans" w:cs="Times New Roman"/>
          <w:b/>
          <w:bCs/>
          <w:noProof w:val="0"/>
          <w:sz w:val="21"/>
          <w:szCs w:val="21"/>
          <w:bdr w:val="single" w:sz="2" w:space="0" w:color="auto" w:frame="1"/>
          <w:lang w:eastAsia="fr-FR"/>
        </w:rPr>
        <w:t>scientifique</w:t>
      </w:r>
      <w:r w:rsidRPr="004B7B9C">
        <w:rPr>
          <w:rFonts w:ascii="Open Sans" w:eastAsia="Times New Roman" w:hAnsi="Open Sans" w:cs="Times New Roman"/>
          <w:noProof w:val="0"/>
          <w:sz w:val="21"/>
          <w:szCs w:val="21"/>
          <w:lang w:eastAsia="fr-FR"/>
        </w:rPr>
        <w:t> ou </w:t>
      </w:r>
      <w:r w:rsidRPr="004B7B9C">
        <w:rPr>
          <w:rFonts w:ascii="Open Sans" w:eastAsia="Times New Roman" w:hAnsi="Open Sans" w:cs="Times New Roman"/>
          <w:b/>
          <w:bCs/>
          <w:noProof w:val="0"/>
          <w:sz w:val="21"/>
          <w:szCs w:val="21"/>
          <w:bdr w:val="single" w:sz="2" w:space="0" w:color="auto" w:frame="1"/>
          <w:lang w:eastAsia="fr-FR"/>
        </w:rPr>
        <w:t>pédagogique</w:t>
      </w:r>
      <w:r w:rsidRPr="004B7B9C">
        <w:rPr>
          <w:rFonts w:ascii="Open Sans" w:eastAsia="Times New Roman" w:hAnsi="Open Sans" w:cs="Times New Roman"/>
          <w:noProof w:val="0"/>
          <w:sz w:val="21"/>
          <w:szCs w:val="21"/>
          <w:lang w:eastAsia="fr-FR"/>
        </w:rPr>
        <w:t> sont autorisées en mentionnant le nom de l’auteur et le titre.</w:t>
      </w:r>
    </w:p>
    <w:p w:rsidR="004B7B9C" w:rsidRPr="004B7B9C" w:rsidRDefault="004B7B9C" w:rsidP="004B7B9C">
      <w:pPr>
        <w:numPr>
          <w:ilvl w:val="0"/>
          <w:numId w:val="4"/>
        </w:numPr>
        <w:pBdr>
          <w:top w:val="single" w:sz="2" w:space="2" w:color="auto"/>
          <w:left w:val="single" w:sz="2" w:space="0" w:color="auto"/>
          <w:bottom w:val="single" w:sz="2" w:space="2" w:color="auto"/>
          <w:right w:val="single" w:sz="2" w:space="0" w:color="auto"/>
        </w:pBdr>
        <w:shd w:val="clear" w:color="auto" w:fill="FFFFFF"/>
        <w:spacing w:after="0" w:line="240" w:lineRule="auto"/>
        <w:ind w:left="750"/>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Les </w:t>
      </w:r>
      <w:r w:rsidRPr="004B7B9C">
        <w:rPr>
          <w:rFonts w:ascii="Open Sans" w:eastAsia="Times New Roman" w:hAnsi="Open Sans" w:cs="Times New Roman"/>
          <w:b/>
          <w:bCs/>
          <w:noProof w:val="0"/>
          <w:sz w:val="21"/>
          <w:szCs w:val="21"/>
          <w:bdr w:val="single" w:sz="2" w:space="0" w:color="auto" w:frame="1"/>
          <w:lang w:eastAsia="fr-FR"/>
        </w:rPr>
        <w:t>caricatures, parodies et pastiches</w:t>
      </w:r>
      <w:r w:rsidRPr="004B7B9C">
        <w:rPr>
          <w:rFonts w:ascii="Open Sans" w:eastAsia="Times New Roman" w:hAnsi="Open Sans" w:cs="Times New Roman"/>
          <w:noProof w:val="0"/>
          <w:sz w:val="21"/>
          <w:szCs w:val="21"/>
          <w:lang w:eastAsia="fr-FR"/>
        </w:rPr>
        <w:t> lorsqu’ils n’empruntent que les éléments strictement nécessaires et ne dénigrent pas l’œuvre.</w:t>
      </w:r>
    </w:p>
    <w:p w:rsidR="004B7B9C" w:rsidRPr="004B7B9C" w:rsidRDefault="004B7B9C" w:rsidP="004B7B9C">
      <w:pPr>
        <w:numPr>
          <w:ilvl w:val="0"/>
          <w:numId w:val="4"/>
        </w:numPr>
        <w:pBdr>
          <w:top w:val="single" w:sz="2" w:space="2" w:color="auto"/>
          <w:left w:val="single" w:sz="2" w:space="0" w:color="auto"/>
          <w:bottom w:val="single" w:sz="2" w:space="2" w:color="auto"/>
          <w:right w:val="single" w:sz="2" w:space="0" w:color="auto"/>
        </w:pBdr>
        <w:shd w:val="clear" w:color="auto" w:fill="FFFFFF"/>
        <w:spacing w:after="0" w:line="240" w:lineRule="auto"/>
        <w:ind w:left="750"/>
        <w:rPr>
          <w:rFonts w:ascii="Open Sans" w:eastAsia="Times New Roman" w:hAnsi="Open Sans" w:cs="Times New Roman"/>
          <w:noProof w:val="0"/>
          <w:sz w:val="21"/>
          <w:szCs w:val="21"/>
          <w:lang w:eastAsia="fr-FR"/>
        </w:rPr>
      </w:pPr>
      <w:r w:rsidRPr="004B7B9C">
        <w:rPr>
          <w:rFonts w:ascii="Open Sans" w:eastAsia="Times New Roman" w:hAnsi="Open Sans" w:cs="Times New Roman"/>
          <w:noProof w:val="0"/>
          <w:sz w:val="21"/>
          <w:szCs w:val="21"/>
          <w:lang w:eastAsia="fr-FR"/>
        </w:rPr>
        <w:t>La reproduction et la communication d’</w:t>
      </w:r>
      <w:r w:rsidRPr="004B7B9C">
        <w:rPr>
          <w:rFonts w:ascii="Open Sans" w:eastAsia="Times New Roman" w:hAnsi="Open Sans" w:cs="Times New Roman"/>
          <w:b/>
          <w:bCs/>
          <w:noProof w:val="0"/>
          <w:sz w:val="21"/>
          <w:szCs w:val="21"/>
          <w:bdr w:val="single" w:sz="2" w:space="0" w:color="auto" w:frame="1"/>
          <w:lang w:eastAsia="fr-FR"/>
        </w:rPr>
        <w:t>œuvres situées dans un lieu accessible au public</w:t>
      </w:r>
      <w:r w:rsidRPr="004B7B9C">
        <w:rPr>
          <w:rFonts w:ascii="Open Sans" w:eastAsia="Times New Roman" w:hAnsi="Open Sans" w:cs="Times New Roman"/>
          <w:noProof w:val="0"/>
          <w:sz w:val="21"/>
          <w:szCs w:val="21"/>
          <w:lang w:eastAsia="fr-FR"/>
        </w:rPr>
        <w:t> ne sont pas prohibées. Par exemple, il est permis de photographier une place publique sur laquelle est exposée une sculpture, mais non de réaliser un recueil des sculptures exposées dans une ville.</w:t>
      </w:r>
    </w:p>
    <w:p w:rsidR="004B7B9C" w:rsidRPr="004B7B9C" w:rsidRDefault="004B7B9C" w:rsidP="004B7B9C">
      <w:pPr>
        <w:rPr>
          <w:rFonts w:ascii="Arial" w:hAnsi="Arial" w:cs="Arial"/>
          <w:noProof w:val="0"/>
          <w:sz w:val="21"/>
          <w:szCs w:val="21"/>
          <w:shd w:val="clear" w:color="auto" w:fill="FFFFFF"/>
        </w:rPr>
      </w:pPr>
    </w:p>
    <w:p w:rsidR="004B7B9C" w:rsidRPr="004B7B9C" w:rsidRDefault="004B7B9C" w:rsidP="004B7B9C">
      <w:pPr>
        <w:rPr>
          <w:noProof w:val="0"/>
        </w:rPr>
      </w:pPr>
    </w:p>
    <w:p w:rsidR="005A31F4" w:rsidRDefault="005A31F4"/>
    <w:sectPr w:rsidR="005A31F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9AB" w:rsidRDefault="003039AB">
      <w:pPr>
        <w:spacing w:after="0" w:line="240" w:lineRule="auto"/>
      </w:pPr>
      <w:r>
        <w:separator/>
      </w:r>
    </w:p>
  </w:endnote>
  <w:endnote w:type="continuationSeparator" w:id="0">
    <w:p w:rsidR="003039AB" w:rsidRDefault="00303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9AB" w:rsidRDefault="003039AB">
      <w:pPr>
        <w:spacing w:after="0" w:line="240" w:lineRule="auto"/>
      </w:pPr>
      <w:r>
        <w:separator/>
      </w:r>
    </w:p>
  </w:footnote>
  <w:footnote w:type="continuationSeparator" w:id="0">
    <w:p w:rsidR="003039AB" w:rsidRDefault="003039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4296528"/>
      <w:docPartObj>
        <w:docPartGallery w:val="Page Numbers (Top of Page)"/>
        <w:docPartUnique/>
      </w:docPartObj>
    </w:sdtPr>
    <w:sdtEndPr/>
    <w:sdtContent>
      <w:p w:rsidR="00F439DF" w:rsidRDefault="004B7B9C">
        <w:pPr>
          <w:pStyle w:val="En-tte"/>
          <w:jc w:val="center"/>
        </w:pPr>
        <w:r>
          <w:fldChar w:fldCharType="begin"/>
        </w:r>
        <w:r>
          <w:instrText>PAGE   \* MERGEFORMAT</w:instrText>
        </w:r>
        <w:r>
          <w:fldChar w:fldCharType="separate"/>
        </w:r>
        <w:r w:rsidR="001E1872">
          <w:rPr>
            <w:noProof/>
          </w:rPr>
          <w:t>1</w:t>
        </w:r>
        <w:r>
          <w:fldChar w:fldCharType="end"/>
        </w:r>
      </w:p>
    </w:sdtContent>
  </w:sdt>
  <w:p w:rsidR="00F439DF" w:rsidRDefault="003039AB">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71BE0"/>
    <w:multiLevelType w:val="multilevel"/>
    <w:tmpl w:val="4AC2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170F8"/>
    <w:multiLevelType w:val="multilevel"/>
    <w:tmpl w:val="3C16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C12288"/>
    <w:multiLevelType w:val="multilevel"/>
    <w:tmpl w:val="C2CA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EA7957"/>
    <w:multiLevelType w:val="multilevel"/>
    <w:tmpl w:val="8B305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14D"/>
    <w:rsid w:val="00131223"/>
    <w:rsid w:val="0018714D"/>
    <w:rsid w:val="001E1872"/>
    <w:rsid w:val="001F418F"/>
    <w:rsid w:val="003039AB"/>
    <w:rsid w:val="004B7B9C"/>
    <w:rsid w:val="004D70EC"/>
    <w:rsid w:val="005A31F4"/>
    <w:rsid w:val="00B47909"/>
    <w:rsid w:val="00CF267F"/>
    <w:rsid w:val="00E32C00"/>
    <w:rsid w:val="00F347C6"/>
    <w:rsid w:val="00FE3DE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B7B9C"/>
    <w:pPr>
      <w:tabs>
        <w:tab w:val="center" w:pos="4536"/>
        <w:tab w:val="right" w:pos="9072"/>
      </w:tabs>
      <w:spacing w:after="0" w:line="240" w:lineRule="auto"/>
    </w:pPr>
    <w:rPr>
      <w:noProof w:val="0"/>
    </w:rPr>
  </w:style>
  <w:style w:type="character" w:customStyle="1" w:styleId="En-tteCar">
    <w:name w:val="En-tête Car"/>
    <w:basedOn w:val="Policepardfaut"/>
    <w:link w:val="En-tte"/>
    <w:uiPriority w:val="99"/>
    <w:rsid w:val="004B7B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B7B9C"/>
    <w:pPr>
      <w:tabs>
        <w:tab w:val="center" w:pos="4536"/>
        <w:tab w:val="right" w:pos="9072"/>
      </w:tabs>
      <w:spacing w:after="0" w:line="240" w:lineRule="auto"/>
    </w:pPr>
    <w:rPr>
      <w:noProof w:val="0"/>
    </w:rPr>
  </w:style>
  <w:style w:type="character" w:customStyle="1" w:styleId="En-tteCar">
    <w:name w:val="En-tête Car"/>
    <w:basedOn w:val="Policepardfaut"/>
    <w:link w:val="En-tte"/>
    <w:uiPriority w:val="99"/>
    <w:rsid w:val="004B7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859</Words>
  <Characters>4725</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2</cp:revision>
  <dcterms:created xsi:type="dcterms:W3CDTF">2025-12-02T19:48:00Z</dcterms:created>
  <dcterms:modified xsi:type="dcterms:W3CDTF">2025-12-02T19:48:00Z</dcterms:modified>
</cp:coreProperties>
</file>