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82D" w:rsidRPr="003D0618" w:rsidRDefault="00D9578B" w:rsidP="003D0618">
      <w:pPr>
        <w:tabs>
          <w:tab w:val="left" w:pos="3761"/>
        </w:tabs>
        <w:bidi/>
        <w:spacing w:after="120" w:line="240" w:lineRule="auto"/>
        <w:jc w:val="center"/>
      </w:pPr>
      <w:r>
        <w:rPr>
          <w:rFonts w:hint="cs"/>
          <w:noProof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-584082</wp:posOffset>
            </wp:positionH>
            <wp:positionV relativeFrom="paragraph">
              <wp:posOffset>-720089</wp:posOffset>
            </wp:positionV>
            <wp:extent cx="7338680" cy="10377377"/>
            <wp:effectExtent l="19050" t="0" r="0" b="0"/>
            <wp:wrapNone/>
            <wp:docPr id="18" name="Image 0" descr="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8680" cy="10377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noProof/>
          <w:lang w:eastAsia="fr-F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4870421</wp:posOffset>
            </wp:positionH>
            <wp:positionV relativeFrom="paragraph">
              <wp:posOffset>13557</wp:posOffset>
            </wp:positionV>
            <wp:extent cx="1108001" cy="1297172"/>
            <wp:effectExtent l="19050" t="0" r="0" b="0"/>
            <wp:wrapNone/>
            <wp:docPr id="1" name="Image 0" descr="Sans tit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8001" cy="1297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82D" w:rsidRPr="003D0618">
        <w:rPr>
          <w:rFonts w:hint="cs"/>
          <w:noProof/>
          <w:lang w:eastAsia="fr-F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23381</wp:posOffset>
            </wp:positionH>
            <wp:positionV relativeFrom="paragraph">
              <wp:posOffset>45427</wp:posOffset>
            </wp:positionV>
            <wp:extent cx="1111107" cy="1294544"/>
            <wp:effectExtent l="19050" t="0" r="0" b="0"/>
            <wp:wrapNone/>
            <wp:docPr id="2" name="Image 0" descr="Sans tit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107" cy="1294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618" w:rsidRPr="003D0618">
        <w:t>République Algérienne Démocratique et Populaire</w:t>
      </w:r>
    </w:p>
    <w:p w:rsidR="003D0618" w:rsidRDefault="003D0618" w:rsidP="003D0618">
      <w:pPr>
        <w:tabs>
          <w:tab w:val="left" w:pos="3761"/>
        </w:tabs>
        <w:bidi/>
        <w:spacing w:after="120" w:line="240" w:lineRule="auto"/>
        <w:jc w:val="center"/>
      </w:pPr>
      <w:r w:rsidRPr="003D0618">
        <w:t xml:space="preserve">Ministre de l’Enseignement Supérieur et de la </w:t>
      </w:r>
    </w:p>
    <w:p w:rsidR="003D0618" w:rsidRPr="003D0618" w:rsidRDefault="003D0618" w:rsidP="003D0618">
      <w:pPr>
        <w:tabs>
          <w:tab w:val="left" w:pos="3761"/>
        </w:tabs>
        <w:bidi/>
        <w:spacing w:after="120" w:line="240" w:lineRule="auto"/>
        <w:jc w:val="center"/>
      </w:pPr>
      <w:r w:rsidRPr="003D0618">
        <w:t>Recherche Scientifique</w:t>
      </w:r>
    </w:p>
    <w:p w:rsidR="003D0618" w:rsidRPr="003D0618" w:rsidRDefault="003D0618" w:rsidP="003D0618">
      <w:pPr>
        <w:tabs>
          <w:tab w:val="left" w:pos="3761"/>
        </w:tabs>
        <w:bidi/>
        <w:spacing w:after="120" w:line="240" w:lineRule="auto"/>
        <w:jc w:val="center"/>
        <w:rPr>
          <w:b/>
          <w:bCs/>
          <w:sz w:val="24"/>
          <w:szCs w:val="24"/>
        </w:rPr>
      </w:pPr>
      <w:r w:rsidRPr="003D0618">
        <w:rPr>
          <w:b/>
          <w:bCs/>
          <w:sz w:val="24"/>
          <w:szCs w:val="24"/>
        </w:rPr>
        <w:t>Centre Universitaire Abdel Hafid Boussouf</w:t>
      </w:r>
    </w:p>
    <w:p w:rsidR="003D0618" w:rsidRDefault="003D0618" w:rsidP="003D0618">
      <w:pPr>
        <w:tabs>
          <w:tab w:val="left" w:pos="3761"/>
        </w:tabs>
        <w:bidi/>
        <w:spacing w:after="120" w:line="240" w:lineRule="auto"/>
        <w:jc w:val="center"/>
      </w:pPr>
      <w:r w:rsidRPr="003D0618">
        <w:rPr>
          <w:b/>
          <w:bCs/>
          <w:sz w:val="24"/>
          <w:szCs w:val="24"/>
        </w:rPr>
        <w:t xml:space="preserve">Mila </w:t>
      </w:r>
    </w:p>
    <w:p w:rsidR="003D0618" w:rsidRDefault="003D0618" w:rsidP="003D0618">
      <w:pPr>
        <w:tabs>
          <w:tab w:val="left" w:pos="3761"/>
        </w:tabs>
        <w:bidi/>
        <w:spacing w:after="120" w:line="240" w:lineRule="auto"/>
        <w:jc w:val="center"/>
      </w:pPr>
    </w:p>
    <w:p w:rsidR="003D0618" w:rsidRDefault="003D0618" w:rsidP="003D0618">
      <w:pPr>
        <w:tabs>
          <w:tab w:val="left" w:pos="3761"/>
        </w:tabs>
        <w:bidi/>
        <w:spacing w:after="120" w:line="240" w:lineRule="auto"/>
        <w:jc w:val="center"/>
      </w:pPr>
    </w:p>
    <w:p w:rsidR="00903F2D" w:rsidRDefault="00903F2D" w:rsidP="008F7B8D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52"/>
          <w:szCs w:val="52"/>
        </w:rPr>
      </w:pPr>
    </w:p>
    <w:p w:rsidR="003D0618" w:rsidRDefault="008F7B8D" w:rsidP="00903F2D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52"/>
          <w:szCs w:val="52"/>
        </w:rPr>
      </w:pPr>
      <w:r>
        <w:rPr>
          <w:rFonts w:asciiTheme="majorHAnsi" w:hAnsiTheme="majorHAnsi"/>
          <w:b/>
          <w:bCs/>
          <w:sz w:val="52"/>
          <w:szCs w:val="52"/>
        </w:rPr>
        <w:t>Support de Cours</w:t>
      </w:r>
    </w:p>
    <w:p w:rsidR="00903F2D" w:rsidRDefault="00903F2D" w:rsidP="00903F2D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52"/>
          <w:szCs w:val="52"/>
        </w:rPr>
      </w:pPr>
    </w:p>
    <w:p w:rsidR="00903F2D" w:rsidRPr="00CF4E21" w:rsidRDefault="00CF4E21" w:rsidP="00903F2D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44"/>
          <w:szCs w:val="44"/>
        </w:rPr>
      </w:pPr>
      <w:r w:rsidRPr="00CF4E21">
        <w:rPr>
          <w:rFonts w:asciiTheme="majorHAnsi" w:hAnsiTheme="majorHAnsi"/>
          <w:b/>
          <w:bCs/>
          <w:sz w:val="44"/>
          <w:szCs w:val="44"/>
        </w:rPr>
        <w:t>Filière : Génie Mécanique</w:t>
      </w:r>
    </w:p>
    <w:p w:rsidR="00CF4E21" w:rsidRPr="00CF4E21" w:rsidRDefault="00CF4E21" w:rsidP="00CF4E21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44"/>
          <w:szCs w:val="44"/>
        </w:rPr>
      </w:pPr>
      <w:r w:rsidRPr="00CF4E21">
        <w:rPr>
          <w:rFonts w:asciiTheme="majorHAnsi" w:hAnsiTheme="majorHAnsi"/>
          <w:b/>
          <w:bCs/>
          <w:sz w:val="44"/>
          <w:szCs w:val="44"/>
        </w:rPr>
        <w:t>Spécialité : Energétique</w:t>
      </w:r>
    </w:p>
    <w:p w:rsidR="00CF4E21" w:rsidRDefault="00835E0B" w:rsidP="00D53B38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44"/>
          <w:szCs w:val="44"/>
        </w:rPr>
      </w:pPr>
      <w:r w:rsidRPr="00CF4E21">
        <w:rPr>
          <w:rFonts w:asciiTheme="majorHAnsi" w:hAnsiTheme="majorHAnsi"/>
          <w:b/>
          <w:bCs/>
          <w:sz w:val="44"/>
          <w:szCs w:val="44"/>
        </w:rPr>
        <w:t>M</w:t>
      </w:r>
      <w:r>
        <w:rPr>
          <w:rFonts w:asciiTheme="majorHAnsi" w:hAnsiTheme="majorHAnsi"/>
          <w:b/>
          <w:bCs/>
          <w:sz w:val="44"/>
          <w:szCs w:val="44"/>
        </w:rPr>
        <w:t>atière</w:t>
      </w:r>
      <w:r w:rsidR="00CF4E21" w:rsidRPr="00CF4E21">
        <w:rPr>
          <w:rFonts w:asciiTheme="majorHAnsi" w:hAnsiTheme="majorHAnsi"/>
          <w:b/>
          <w:bCs/>
          <w:sz w:val="44"/>
          <w:szCs w:val="44"/>
        </w:rPr>
        <w:t xml:space="preserve"> : </w:t>
      </w:r>
      <w:r w:rsidR="00D53B38">
        <w:rPr>
          <w:rFonts w:asciiTheme="majorHAnsi" w:hAnsiTheme="majorHAnsi"/>
          <w:b/>
          <w:bCs/>
          <w:sz w:val="44"/>
          <w:szCs w:val="44"/>
        </w:rPr>
        <w:t>AUDIT ENERGETIQUE</w:t>
      </w:r>
    </w:p>
    <w:p w:rsidR="007819C6" w:rsidRPr="00CF4E21" w:rsidRDefault="007819C6" w:rsidP="00A018AC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44"/>
          <w:szCs w:val="44"/>
        </w:rPr>
      </w:pPr>
      <w:r>
        <w:rPr>
          <w:rFonts w:asciiTheme="majorHAnsi" w:hAnsiTheme="majorHAnsi"/>
          <w:b/>
          <w:bCs/>
          <w:sz w:val="44"/>
          <w:szCs w:val="44"/>
        </w:rPr>
        <w:t>Chapitre I</w:t>
      </w:r>
      <w:r w:rsidR="00A018AC">
        <w:rPr>
          <w:rFonts w:asciiTheme="majorHAnsi" w:hAnsiTheme="majorHAnsi"/>
          <w:b/>
          <w:bCs/>
          <w:sz w:val="44"/>
          <w:szCs w:val="44"/>
        </w:rPr>
        <w:t>I</w:t>
      </w:r>
      <w:r>
        <w:rPr>
          <w:rFonts w:asciiTheme="majorHAnsi" w:hAnsiTheme="majorHAnsi"/>
          <w:b/>
          <w:bCs/>
          <w:sz w:val="44"/>
          <w:szCs w:val="44"/>
        </w:rPr>
        <w:t xml:space="preserve"> : </w:t>
      </w:r>
      <w:r w:rsidR="00A018AC">
        <w:rPr>
          <w:rFonts w:asciiTheme="majorHAnsi" w:hAnsiTheme="majorHAnsi"/>
          <w:b/>
          <w:bCs/>
          <w:sz w:val="32"/>
          <w:szCs w:val="32"/>
        </w:rPr>
        <w:t xml:space="preserve">AUDIT </w:t>
      </w:r>
      <w:r w:rsidR="00B02673">
        <w:rPr>
          <w:rFonts w:asciiTheme="majorHAnsi" w:hAnsiTheme="majorHAnsi"/>
          <w:b/>
          <w:bCs/>
          <w:sz w:val="32"/>
          <w:szCs w:val="32"/>
        </w:rPr>
        <w:t>ÉNERGÉTIQUE</w:t>
      </w:r>
    </w:p>
    <w:p w:rsidR="006C641B" w:rsidRPr="006C641B" w:rsidRDefault="006C641B" w:rsidP="006C641B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52"/>
          <w:szCs w:val="52"/>
        </w:rPr>
      </w:pPr>
    </w:p>
    <w:p w:rsidR="006C641B" w:rsidRPr="00CF4E21" w:rsidRDefault="006C641B" w:rsidP="006C641B">
      <w:pPr>
        <w:tabs>
          <w:tab w:val="left" w:pos="3761"/>
        </w:tabs>
        <w:bidi/>
        <w:spacing w:after="120" w:line="240" w:lineRule="auto"/>
        <w:jc w:val="center"/>
        <w:rPr>
          <w:i/>
          <w:iCs/>
          <w:sz w:val="28"/>
          <w:szCs w:val="28"/>
        </w:rPr>
      </w:pPr>
    </w:p>
    <w:p w:rsidR="00D53B38" w:rsidRDefault="00CF4E21" w:rsidP="00D53B38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i/>
          <w:iCs/>
          <w:sz w:val="28"/>
          <w:szCs w:val="28"/>
        </w:rPr>
      </w:pPr>
      <w:r w:rsidRPr="00CF4E21">
        <w:rPr>
          <w:rFonts w:asciiTheme="majorHAnsi" w:hAnsiTheme="majorHAnsi"/>
          <w:i/>
          <w:iCs/>
          <w:sz w:val="28"/>
          <w:szCs w:val="28"/>
        </w:rPr>
        <w:t>Enseignant</w:t>
      </w:r>
      <w:r w:rsidR="00D53B38">
        <w:rPr>
          <w:rFonts w:asciiTheme="majorHAnsi" w:hAnsiTheme="majorHAnsi"/>
          <w:i/>
          <w:iCs/>
          <w:sz w:val="28"/>
          <w:szCs w:val="28"/>
        </w:rPr>
        <w:t>e</w:t>
      </w:r>
      <w:r w:rsidRPr="00CF4E21">
        <w:rPr>
          <w:rFonts w:asciiTheme="majorHAnsi" w:hAnsiTheme="majorHAnsi"/>
          <w:i/>
          <w:iCs/>
          <w:sz w:val="28"/>
          <w:szCs w:val="28"/>
        </w:rPr>
        <w:t xml:space="preserve"> : </w:t>
      </w:r>
      <w:r w:rsidR="00673E9F">
        <w:rPr>
          <w:rFonts w:asciiTheme="majorHAnsi" w:hAnsiTheme="majorHAnsi"/>
          <w:i/>
          <w:iCs/>
          <w:sz w:val="28"/>
          <w:szCs w:val="28"/>
        </w:rPr>
        <w:t>Dr</w:t>
      </w:r>
      <w:r w:rsidR="00D53B38">
        <w:rPr>
          <w:rFonts w:asciiTheme="majorHAnsi" w:hAnsiTheme="majorHAnsi"/>
          <w:i/>
          <w:iCs/>
          <w:sz w:val="28"/>
          <w:szCs w:val="28"/>
        </w:rPr>
        <w:t>. ZEGHBID</w:t>
      </w:r>
      <w:r w:rsidR="00D542C4">
        <w:rPr>
          <w:rFonts w:asciiTheme="majorHAnsi" w:hAnsiTheme="majorHAnsi"/>
          <w:i/>
          <w:iCs/>
          <w:sz w:val="28"/>
          <w:szCs w:val="28"/>
        </w:rPr>
        <w:t xml:space="preserve"> </w:t>
      </w:r>
      <w:r w:rsidR="006C641B" w:rsidRPr="00CF4E21">
        <w:rPr>
          <w:rFonts w:asciiTheme="majorHAnsi" w:hAnsiTheme="majorHAnsi"/>
          <w:i/>
          <w:iCs/>
          <w:sz w:val="28"/>
          <w:szCs w:val="28"/>
        </w:rPr>
        <w:t>Ilhem</w:t>
      </w:r>
    </w:p>
    <w:p w:rsidR="00D53B38" w:rsidRDefault="00D53B38" w:rsidP="00D53B38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i/>
          <w:iCs/>
          <w:sz w:val="28"/>
          <w:szCs w:val="28"/>
        </w:rPr>
      </w:pPr>
    </w:p>
    <w:p w:rsidR="00B627F4" w:rsidRPr="00CF4E21" w:rsidRDefault="003D058A" w:rsidP="00062306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i/>
          <w:iCs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Audit énergétique Béthune-Hesdin-Arras DPE Habitat" style="width:23.75pt;height:23.75pt"/>
        </w:pict>
      </w:r>
      <w:r w:rsidR="00D53B38" w:rsidRPr="00D53B38">
        <w:t xml:space="preserve"> </w:t>
      </w:r>
      <w:r>
        <w:pict>
          <v:shape id="_x0000_i1026" type="#_x0000_t75" alt="Audit énergétique Béthune-Hesdin-Arras DPE Habitat" style="width:23.75pt;height:23.75pt"/>
        </w:pict>
      </w:r>
      <w:r w:rsidR="00D53B38" w:rsidRPr="00D53B38">
        <w:t xml:space="preserve"> </w:t>
      </w:r>
      <w:r w:rsidR="00D53B38">
        <w:rPr>
          <w:noProof/>
          <w:lang w:eastAsia="fr-FR"/>
        </w:rPr>
        <w:drawing>
          <wp:inline distT="0" distB="0" distL="0" distR="0">
            <wp:extent cx="2030919" cy="2016000"/>
            <wp:effectExtent l="19050" t="0" r="7431" b="0"/>
            <wp:docPr id="3" name="Image 3" descr="L’audit énergétique d’un immeuble : conseils et fonctionn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’audit énergétique d’un immeuble : conseils et fonctionnemen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919" cy="20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618" w:rsidRDefault="006C641B" w:rsidP="008F7B8D">
      <w:pPr>
        <w:tabs>
          <w:tab w:val="left" w:pos="3761"/>
        </w:tabs>
        <w:bidi/>
        <w:spacing w:after="120" w:line="240" w:lineRule="auto"/>
        <w:jc w:val="center"/>
      </w:pPr>
      <w:r w:rsidRPr="006C641B">
        <w:rPr>
          <w:rFonts w:asciiTheme="majorHAnsi" w:hAnsiTheme="majorHAnsi"/>
          <w:sz w:val="28"/>
          <w:szCs w:val="28"/>
        </w:rPr>
        <w:tab/>
      </w:r>
    </w:p>
    <w:p w:rsidR="00D53B38" w:rsidRPr="00CF4E21" w:rsidRDefault="00D53B38" w:rsidP="00D53B38">
      <w:pPr>
        <w:tabs>
          <w:tab w:val="left" w:pos="3761"/>
        </w:tabs>
        <w:bidi/>
        <w:spacing w:after="120" w:line="240" w:lineRule="auto"/>
        <w:jc w:val="center"/>
        <w:rPr>
          <w:i/>
          <w:iCs/>
        </w:rPr>
      </w:pPr>
    </w:p>
    <w:p w:rsidR="00B627F4" w:rsidRDefault="00B627F4" w:rsidP="00D53B38">
      <w:pPr>
        <w:tabs>
          <w:tab w:val="left" w:pos="3761"/>
        </w:tabs>
        <w:bidi/>
        <w:spacing w:after="120" w:line="240" w:lineRule="auto"/>
        <w:jc w:val="center"/>
        <w:rPr>
          <w:i/>
          <w:iCs/>
          <w:sz w:val="28"/>
          <w:szCs w:val="28"/>
        </w:rPr>
      </w:pPr>
      <w:r w:rsidRPr="00AB5A95">
        <w:rPr>
          <w:i/>
          <w:iCs/>
          <w:sz w:val="28"/>
          <w:szCs w:val="28"/>
        </w:rPr>
        <w:t>Année universitaire 20</w:t>
      </w:r>
      <w:r w:rsidR="00D53B38">
        <w:rPr>
          <w:i/>
          <w:iCs/>
          <w:sz w:val="28"/>
          <w:szCs w:val="28"/>
        </w:rPr>
        <w:t>23</w:t>
      </w:r>
      <w:r w:rsidR="002638C4">
        <w:rPr>
          <w:i/>
          <w:iCs/>
          <w:sz w:val="28"/>
          <w:szCs w:val="28"/>
        </w:rPr>
        <w:t>-20</w:t>
      </w:r>
      <w:r w:rsidR="00D53B38">
        <w:rPr>
          <w:i/>
          <w:iCs/>
          <w:sz w:val="28"/>
          <w:szCs w:val="28"/>
        </w:rPr>
        <w:t>24</w:t>
      </w:r>
    </w:p>
    <w:p w:rsidR="00D53B38" w:rsidRDefault="00D53B38" w:rsidP="00D53B38">
      <w:pPr>
        <w:tabs>
          <w:tab w:val="left" w:pos="3761"/>
        </w:tabs>
        <w:bidi/>
        <w:spacing w:after="120" w:line="240" w:lineRule="auto"/>
        <w:jc w:val="center"/>
        <w:rPr>
          <w:i/>
          <w:iCs/>
          <w:sz w:val="28"/>
          <w:szCs w:val="28"/>
        </w:rPr>
      </w:pPr>
    </w:p>
    <w:p w:rsidR="002C5208" w:rsidRPr="002C5208" w:rsidRDefault="002C5208" w:rsidP="00667EC9">
      <w:pPr>
        <w:spacing w:after="0" w:line="360" w:lineRule="auto"/>
        <w:jc w:val="center"/>
        <w:rPr>
          <w:rFonts w:asciiTheme="majorHAnsi" w:hAnsiTheme="majorHAnsi"/>
          <w:color w:val="0070C0"/>
          <w:sz w:val="28"/>
          <w:szCs w:val="28"/>
        </w:rPr>
      </w:pPr>
      <w:r w:rsidRPr="002C5208">
        <w:rPr>
          <w:rFonts w:asciiTheme="majorHAnsi" w:hAnsiTheme="majorHAnsi"/>
          <w:color w:val="0070C0"/>
          <w:sz w:val="28"/>
          <w:szCs w:val="28"/>
        </w:rPr>
        <w:lastRenderedPageBreak/>
        <w:t>CHAPITRE I</w:t>
      </w:r>
      <w:r w:rsidR="00A018AC">
        <w:rPr>
          <w:rFonts w:asciiTheme="majorHAnsi" w:hAnsiTheme="majorHAnsi"/>
          <w:color w:val="0070C0"/>
          <w:sz w:val="28"/>
          <w:szCs w:val="28"/>
        </w:rPr>
        <w:t>I</w:t>
      </w:r>
    </w:p>
    <w:p w:rsidR="002C5208" w:rsidRDefault="00A018AC" w:rsidP="00667EC9">
      <w:pPr>
        <w:spacing w:after="0" w:line="360" w:lineRule="auto"/>
        <w:jc w:val="center"/>
        <w:rPr>
          <w:rFonts w:asciiTheme="majorHAnsi" w:hAnsiTheme="majorHAnsi"/>
          <w:color w:val="0070C0"/>
          <w:sz w:val="28"/>
          <w:szCs w:val="28"/>
        </w:rPr>
      </w:pPr>
      <w:r>
        <w:rPr>
          <w:rFonts w:asciiTheme="majorHAnsi" w:hAnsiTheme="majorHAnsi"/>
          <w:color w:val="0070C0"/>
          <w:sz w:val="28"/>
          <w:szCs w:val="28"/>
        </w:rPr>
        <w:t>AUDIT ENERGETIQUE</w:t>
      </w:r>
    </w:p>
    <w:p w:rsidR="00727EC9" w:rsidRPr="00727EC9" w:rsidRDefault="00727EC9" w:rsidP="00727EC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727EC9">
        <w:rPr>
          <w:rFonts w:asciiTheme="majorHAnsi" w:hAnsiTheme="majorHAnsi" w:cs="Times New Roman"/>
          <w:color w:val="0070C0"/>
          <w:sz w:val="24"/>
          <w:szCs w:val="24"/>
        </w:rPr>
        <w:t>Introduction :</w:t>
      </w:r>
    </w:p>
    <w:p w:rsidR="00727EC9" w:rsidRPr="00C86ED5" w:rsidRDefault="00727EC9" w:rsidP="00C86ED5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727EC9">
        <w:rPr>
          <w:rFonts w:asciiTheme="majorHAnsi" w:hAnsiTheme="majorHAnsi" w:cs="Times New Roman"/>
          <w:color w:val="000000"/>
          <w:sz w:val="24"/>
          <w:szCs w:val="24"/>
        </w:rPr>
        <w:t>L’audit énergétique est définit par le Décret exécutif n° 05-495 du 24 Dhou El Kaada 1426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>correspondant au 26 décembre 2005 relatif à l’audit énergétique des établissements grands</w:t>
      </w:r>
      <w:r w:rsidR="00C86ED5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 xml:space="preserve">consommateurs d’énergie, dans son article 2 : </w:t>
      </w:r>
    </w:p>
    <w:p w:rsidR="00727EC9" w:rsidRPr="001C7B66" w:rsidRDefault="00727EC9" w:rsidP="00C86ED5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1C7B66">
        <w:rPr>
          <w:rFonts w:asciiTheme="majorHAnsi" w:hAnsiTheme="majorHAnsi" w:cs="Times New Roman"/>
          <w:color w:val="000000"/>
          <w:sz w:val="24"/>
          <w:szCs w:val="24"/>
        </w:rPr>
        <w:t>Art. 2. - On entend par audit énergétique l’examen et le contrôle des performances</w:t>
      </w:r>
      <w:r w:rsidR="00C86ED5" w:rsidRPr="001C7B6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1C7B66">
        <w:rPr>
          <w:rFonts w:asciiTheme="majorHAnsi" w:hAnsiTheme="majorHAnsi" w:cs="Times New Roman"/>
          <w:color w:val="000000"/>
          <w:sz w:val="24"/>
          <w:szCs w:val="24"/>
        </w:rPr>
        <w:t>énergétiques des installations et des équipements des établissements industriels, de transport</w:t>
      </w:r>
      <w:r w:rsidR="00C86ED5" w:rsidRPr="001C7B6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1C7B66">
        <w:rPr>
          <w:rFonts w:asciiTheme="majorHAnsi" w:hAnsiTheme="majorHAnsi" w:cs="Times New Roman"/>
          <w:color w:val="000000"/>
          <w:sz w:val="24"/>
          <w:szCs w:val="24"/>
        </w:rPr>
        <w:t xml:space="preserve">et du tertiaire, en vue de l’optimisation énergétique de leur fonctionnement. </w:t>
      </w:r>
    </w:p>
    <w:p w:rsidR="00727EC9" w:rsidRPr="00727EC9" w:rsidRDefault="00727EC9" w:rsidP="00C86ED5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727EC9">
        <w:rPr>
          <w:rFonts w:asciiTheme="majorHAnsi" w:hAnsiTheme="majorHAnsi" w:cs="Times New Roman"/>
          <w:color w:val="000000"/>
          <w:sz w:val="24"/>
          <w:szCs w:val="24"/>
        </w:rPr>
        <w:t>La prestation d’audit énergétique constituera la démarche initiale pour avoir une bonne</w:t>
      </w:r>
      <w:r w:rsidR="00C86ED5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>définition des actions de maitrise de l’énergie dans les secteurs économiques, l’étude</w:t>
      </w:r>
      <w:r w:rsidR="00C86ED5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>approfondie des postes énergivores mettra en évidence les économies d’énergie et déterminera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>l’impact aux meilleurs couts sur les investissements envisageables. Cette démarche vise à étudier et optimiser la consommation d’énergie, après une collecte</w:t>
      </w:r>
      <w:r w:rsidR="00C86ED5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 xml:space="preserve">d’informations ; cette opération permettra à l’organisme en charge  </w:t>
      </w:r>
    </w:p>
    <w:p w:rsidR="00727EC9" w:rsidRPr="00727EC9" w:rsidRDefault="00727EC9" w:rsidP="00727EC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727EC9">
        <w:rPr>
          <w:rFonts w:asciiTheme="majorHAnsi" w:hAnsiTheme="majorHAnsi" w:cs="Cambria"/>
          <w:color w:val="000000"/>
          <w:sz w:val="24"/>
          <w:szCs w:val="24"/>
        </w:rPr>
        <w:t>-</w:t>
      </w:r>
      <w:r w:rsidRPr="00727EC9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 xml:space="preserve">d’identifier les gisements d’économie d’énergie </w:t>
      </w:r>
    </w:p>
    <w:p w:rsidR="00727EC9" w:rsidRPr="00727EC9" w:rsidRDefault="00727EC9" w:rsidP="00727EC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727EC9">
        <w:rPr>
          <w:rFonts w:asciiTheme="majorHAnsi" w:hAnsiTheme="majorHAnsi" w:cs="Cambria"/>
          <w:color w:val="000000"/>
          <w:sz w:val="24"/>
          <w:szCs w:val="24"/>
        </w:rPr>
        <w:t>-</w:t>
      </w:r>
      <w:r w:rsidRPr="00727EC9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 xml:space="preserve">de proposer des solutions d’améliorations des performances énergétiques </w:t>
      </w:r>
    </w:p>
    <w:p w:rsidR="00727EC9" w:rsidRPr="00727EC9" w:rsidRDefault="00727EC9" w:rsidP="00727EC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727EC9">
        <w:rPr>
          <w:rFonts w:asciiTheme="majorHAnsi" w:hAnsiTheme="majorHAnsi" w:cs="Cambria"/>
          <w:color w:val="000000"/>
          <w:sz w:val="24"/>
          <w:szCs w:val="24"/>
        </w:rPr>
        <w:t>-</w:t>
      </w:r>
      <w:r w:rsidRPr="00727EC9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>d’augmenter l’efficacité énergétique</w:t>
      </w:r>
    </w:p>
    <w:p w:rsidR="00727EC9" w:rsidRPr="00727EC9" w:rsidRDefault="00727EC9" w:rsidP="00727EC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727EC9">
        <w:rPr>
          <w:rFonts w:asciiTheme="majorHAnsi" w:hAnsiTheme="majorHAnsi" w:cs="Cambria"/>
          <w:color w:val="000000"/>
          <w:sz w:val="24"/>
          <w:szCs w:val="24"/>
        </w:rPr>
        <w:t>-</w:t>
      </w:r>
      <w:r w:rsidRPr="00727EC9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>de réduire l’impact carbone dans les rejets à l’atmosphère</w:t>
      </w:r>
    </w:p>
    <w:p w:rsidR="00727EC9" w:rsidRPr="00727EC9" w:rsidRDefault="00727EC9" w:rsidP="00727EC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727EC9">
        <w:rPr>
          <w:rFonts w:asciiTheme="majorHAnsi" w:hAnsiTheme="majorHAnsi" w:cs="Cambria"/>
          <w:color w:val="000000"/>
          <w:sz w:val="24"/>
          <w:szCs w:val="24"/>
        </w:rPr>
        <w:t>-</w:t>
      </w:r>
      <w:r w:rsidRPr="00727EC9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 xml:space="preserve">la réduction des factures d’énergie. </w:t>
      </w:r>
    </w:p>
    <w:p w:rsidR="00727EC9" w:rsidRPr="00727EC9" w:rsidRDefault="00727EC9" w:rsidP="00727EC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727EC9">
        <w:rPr>
          <w:rFonts w:asciiTheme="majorHAnsi" w:hAnsiTheme="majorHAnsi" w:cs="Cambria"/>
          <w:color w:val="000000"/>
          <w:sz w:val="24"/>
          <w:szCs w:val="24"/>
        </w:rPr>
        <w:t>-</w:t>
      </w:r>
      <w:r w:rsidRPr="00727EC9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>de bénéficier de la vision d'un expert externe</w:t>
      </w:r>
    </w:p>
    <w:p w:rsidR="00727EC9" w:rsidRPr="00727EC9" w:rsidRDefault="00727EC9" w:rsidP="00727EC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727EC9">
        <w:rPr>
          <w:rFonts w:asciiTheme="majorHAnsi" w:hAnsiTheme="majorHAnsi" w:cs="Cambria"/>
          <w:color w:val="000000"/>
          <w:sz w:val="24"/>
          <w:szCs w:val="24"/>
        </w:rPr>
        <w:t>-</w:t>
      </w:r>
      <w:r w:rsidRPr="00727EC9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727EC9">
        <w:rPr>
          <w:rFonts w:asciiTheme="majorHAnsi" w:hAnsiTheme="majorHAnsi" w:cs="Times New Roman"/>
          <w:color w:val="000000"/>
          <w:sz w:val="24"/>
          <w:szCs w:val="24"/>
        </w:rPr>
        <w:t xml:space="preserve">de mettre au point un plan d’action des solutions retenues </w:t>
      </w:r>
    </w:p>
    <w:p w:rsidR="000B68CE" w:rsidRDefault="001C7B66" w:rsidP="0058100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567043</wp:posOffset>
            </wp:positionH>
            <wp:positionV relativeFrom="paragraph">
              <wp:posOffset>967321</wp:posOffset>
            </wp:positionV>
            <wp:extent cx="5036030" cy="1725283"/>
            <wp:effectExtent l="19050" t="0" r="0" b="0"/>
            <wp:wrapNone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030" cy="1725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7EC9" w:rsidRPr="00727EC9">
        <w:rPr>
          <w:rFonts w:asciiTheme="majorHAnsi" w:hAnsiTheme="majorHAnsi" w:cs="Times New Roman"/>
          <w:color w:val="000000"/>
          <w:sz w:val="24"/>
          <w:szCs w:val="24"/>
        </w:rPr>
        <w:t>En cas d’augmentation des tarifs de l’énergie, l’audit aidera les consommateurs à maitriser</w:t>
      </w:r>
      <w:r w:rsidR="0058100E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727EC9" w:rsidRPr="00727EC9">
        <w:rPr>
          <w:rFonts w:asciiTheme="majorHAnsi" w:hAnsiTheme="majorHAnsi" w:cs="Times New Roman"/>
          <w:color w:val="000000"/>
          <w:sz w:val="24"/>
          <w:szCs w:val="24"/>
        </w:rPr>
        <w:t>leurs couts d’exploitation de limiter l’impact de cette hausse sur le bilan de l’énergie.</w:t>
      </w:r>
      <w:r w:rsidR="0058100E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727EC9" w:rsidRPr="00727EC9">
        <w:rPr>
          <w:rFonts w:asciiTheme="majorHAnsi" w:hAnsiTheme="majorHAnsi" w:cs="Times New Roman"/>
          <w:color w:val="000000"/>
          <w:sz w:val="24"/>
          <w:szCs w:val="24"/>
        </w:rPr>
        <w:t>Les recommandations des prestations de l’audit aident à une maitrise de l’énergie, et</w:t>
      </w:r>
      <w:r w:rsidR="0058100E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727EC9" w:rsidRPr="00727EC9">
        <w:rPr>
          <w:rFonts w:asciiTheme="majorHAnsi" w:hAnsiTheme="majorHAnsi" w:cs="Times New Roman"/>
          <w:color w:val="000000"/>
          <w:sz w:val="24"/>
          <w:szCs w:val="24"/>
        </w:rPr>
        <w:t>couvriront donc tous les aspects financiers, environnementaux et de gestion, indiqué sur la</w:t>
      </w:r>
      <w:r w:rsidR="0058100E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727EC9" w:rsidRPr="00727EC9">
        <w:rPr>
          <w:rFonts w:asciiTheme="majorHAnsi" w:hAnsiTheme="majorHAnsi" w:cs="Times New Roman"/>
          <w:color w:val="000000"/>
          <w:sz w:val="24"/>
          <w:szCs w:val="24"/>
        </w:rPr>
        <w:t xml:space="preserve">Figure </w:t>
      </w:r>
      <w:r w:rsidR="00727EC9">
        <w:rPr>
          <w:rFonts w:asciiTheme="majorHAnsi" w:hAnsiTheme="majorHAnsi" w:cs="Times New Roman"/>
          <w:color w:val="000000"/>
          <w:sz w:val="24"/>
          <w:szCs w:val="24"/>
        </w:rPr>
        <w:t>1</w:t>
      </w:r>
      <w:r w:rsidR="00727EC9" w:rsidRPr="00727EC9">
        <w:rPr>
          <w:rFonts w:asciiTheme="majorHAnsi" w:hAnsiTheme="majorHAnsi" w:cs="Times New Roman"/>
          <w:color w:val="000000"/>
          <w:sz w:val="24"/>
          <w:szCs w:val="24"/>
        </w:rPr>
        <w:t xml:space="preserve">.  </w:t>
      </w:r>
    </w:p>
    <w:p w:rsidR="001C7B66" w:rsidRDefault="001C7B66" w:rsidP="0058100E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C7B66" w:rsidRDefault="001C7B66" w:rsidP="0058100E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C7B66" w:rsidRDefault="001C7B66" w:rsidP="0058100E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C7B66" w:rsidRDefault="001C7B66" w:rsidP="0058100E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C7B66" w:rsidRDefault="001C7B66" w:rsidP="0058100E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C7B66" w:rsidRDefault="001C7B66" w:rsidP="0058100E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86ED5" w:rsidRDefault="0058100E" w:rsidP="0058100E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Figure 1. Schéma des aspects de l’audit énergétique</w:t>
      </w:r>
      <w:r w:rsidR="001C7B6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C7B66" w:rsidRPr="001C7B66" w:rsidRDefault="001C7B66" w:rsidP="001C7B6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1C7B66">
        <w:rPr>
          <w:rFonts w:asciiTheme="majorHAnsi" w:hAnsiTheme="majorHAnsi" w:cs="Times New Roman"/>
          <w:color w:val="000000"/>
          <w:sz w:val="24"/>
          <w:szCs w:val="24"/>
        </w:rPr>
        <w:lastRenderedPageBreak/>
        <w:t>Des secteurs économiques sont concernés dans la mesure où leurs consommation est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1C7B66">
        <w:rPr>
          <w:rFonts w:asciiTheme="majorHAnsi" w:hAnsiTheme="majorHAnsi" w:cs="Times New Roman"/>
          <w:color w:val="000000"/>
          <w:sz w:val="24"/>
          <w:szCs w:val="24"/>
        </w:rPr>
        <w:t xml:space="preserve">significative. Trois secteurs sont ciblés par la réglementation à savoir :  </w:t>
      </w:r>
    </w:p>
    <w:p w:rsidR="001C7B66" w:rsidRPr="001C7B66" w:rsidRDefault="001C7B66" w:rsidP="001C7B6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1C7B6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1C7B6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1C7B66">
        <w:rPr>
          <w:rFonts w:asciiTheme="majorHAnsi" w:hAnsiTheme="majorHAnsi" w:cs="Times New Roman"/>
          <w:color w:val="000000"/>
          <w:sz w:val="24"/>
          <w:szCs w:val="24"/>
        </w:rPr>
        <w:t>Secteur industriel</w:t>
      </w:r>
    </w:p>
    <w:p w:rsidR="001C7B66" w:rsidRPr="001C7B66" w:rsidRDefault="001C7B66" w:rsidP="001C7B6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1C7B6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1C7B6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1C7B66">
        <w:rPr>
          <w:rFonts w:asciiTheme="majorHAnsi" w:hAnsiTheme="majorHAnsi" w:cs="Times New Roman"/>
          <w:color w:val="000000"/>
          <w:sz w:val="24"/>
          <w:szCs w:val="24"/>
        </w:rPr>
        <w:t>Secteur tertiaire</w:t>
      </w:r>
    </w:p>
    <w:p w:rsidR="001C7B66" w:rsidRDefault="001C7B66" w:rsidP="001C7B66">
      <w:pPr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1C7B6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1C7B6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1C7B66">
        <w:rPr>
          <w:rFonts w:asciiTheme="majorHAnsi" w:hAnsiTheme="majorHAnsi" w:cs="Times New Roman"/>
          <w:color w:val="000000"/>
          <w:sz w:val="24"/>
          <w:szCs w:val="24"/>
        </w:rPr>
        <w:t xml:space="preserve">Secteur du transport   </w:t>
      </w:r>
    </w:p>
    <w:p w:rsidR="001C7B66" w:rsidRDefault="001C7B66" w:rsidP="001C7B66">
      <w:pPr>
        <w:spacing w:after="0" w:line="360" w:lineRule="auto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1C7B66">
        <w:rPr>
          <w:rFonts w:asciiTheme="majorHAnsi" w:hAnsiTheme="majorHAnsi" w:cs="Times New Roman"/>
          <w:color w:val="0070C0"/>
          <w:sz w:val="24"/>
          <w:szCs w:val="24"/>
        </w:rPr>
        <w:t>II.1 Secteur industriel</w:t>
      </w:r>
    </w:p>
    <w:p w:rsidR="001C7B66" w:rsidRPr="001C7B66" w:rsidRDefault="001C7B66" w:rsidP="001C7B6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1C7B66">
        <w:rPr>
          <w:rFonts w:asciiTheme="majorHAnsi" w:hAnsiTheme="majorHAnsi" w:cs="Times New Roman"/>
          <w:color w:val="000000"/>
          <w:sz w:val="24"/>
          <w:szCs w:val="24"/>
        </w:rPr>
        <w:t>L’article 11 du Décret exécutif n° 05-495 spécifie les entreprises du secteur industriel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1C7B66">
        <w:rPr>
          <w:rFonts w:asciiTheme="majorHAnsi" w:hAnsiTheme="majorHAnsi" w:cs="Times New Roman"/>
          <w:color w:val="000000"/>
          <w:sz w:val="24"/>
          <w:szCs w:val="24"/>
        </w:rPr>
        <w:t>assujetties à l’audit énergétique :</w:t>
      </w:r>
    </w:p>
    <w:p w:rsidR="001C7B66" w:rsidRDefault="001C7B66" w:rsidP="000D5F01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1C7B66">
        <w:rPr>
          <w:rFonts w:asciiTheme="majorHAnsi" w:hAnsiTheme="majorHAnsi" w:cs="Times New Roman"/>
          <w:color w:val="000000"/>
          <w:sz w:val="24"/>
          <w:szCs w:val="24"/>
        </w:rPr>
        <w:t>Art. 11. - Les établissements industriels dont la consommation annuelle totale d’énergie est égale ou supérieure à 2000 tonnes équivalent pétrole (tep) sont assujettis à l’obligation d’audit</w:t>
      </w:r>
      <w:r w:rsidR="000D5F0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1C7B66">
        <w:rPr>
          <w:rFonts w:asciiTheme="majorHAnsi" w:hAnsiTheme="majorHAnsi" w:cs="Times New Roman"/>
          <w:color w:val="000000"/>
          <w:sz w:val="24"/>
          <w:szCs w:val="24"/>
        </w:rPr>
        <w:t>énergétique. Tout établissement, entité ou entreprise du secteur industriel, ayant une consommation</w:t>
      </w:r>
      <w:r w:rsidR="000D5F0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1C7B66">
        <w:rPr>
          <w:rFonts w:asciiTheme="majorHAnsi" w:hAnsiTheme="majorHAnsi" w:cs="Times New Roman"/>
          <w:color w:val="000000"/>
          <w:sz w:val="24"/>
          <w:szCs w:val="24"/>
        </w:rPr>
        <w:t>supérieure ou égale à 2000 tonnes équivalent pétrole, a l’obligation de procéder à l’audit</w:t>
      </w:r>
      <w:r w:rsidR="000D5F0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1C7B66">
        <w:rPr>
          <w:rFonts w:asciiTheme="majorHAnsi" w:hAnsiTheme="majorHAnsi" w:cs="Times New Roman"/>
          <w:color w:val="000000"/>
          <w:sz w:val="24"/>
          <w:szCs w:val="24"/>
        </w:rPr>
        <w:t xml:space="preserve">énergétique par un bureau d’audit agréé.  </w:t>
      </w:r>
    </w:p>
    <w:p w:rsidR="000D5F01" w:rsidRDefault="000D5F01" w:rsidP="000D5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5F01" w:rsidRPr="000D5F01" w:rsidRDefault="000D5F01" w:rsidP="000D5F01">
      <w:pPr>
        <w:autoSpaceDE w:val="0"/>
        <w:autoSpaceDN w:val="0"/>
        <w:adjustRightInd w:val="0"/>
        <w:spacing w:after="0" w:line="240" w:lineRule="auto"/>
        <w:ind w:firstLine="708"/>
        <w:rPr>
          <w:rFonts w:asciiTheme="majorHAnsi" w:hAnsiTheme="majorHAnsi" w:cs="Times New Roman"/>
          <w:color w:val="0070C0"/>
          <w:sz w:val="24"/>
          <w:szCs w:val="24"/>
        </w:rPr>
      </w:pPr>
      <w:r>
        <w:rPr>
          <w:rFonts w:asciiTheme="majorHAnsi" w:hAnsiTheme="majorHAnsi" w:cs="Times New Roman"/>
          <w:color w:val="0070C0"/>
          <w:sz w:val="24"/>
          <w:szCs w:val="24"/>
        </w:rPr>
        <w:t>II</w:t>
      </w:r>
      <w:r w:rsidRPr="000D5F01">
        <w:rPr>
          <w:rFonts w:asciiTheme="majorHAnsi" w:hAnsiTheme="majorHAnsi" w:cs="Times New Roman"/>
          <w:color w:val="0070C0"/>
          <w:sz w:val="24"/>
          <w:szCs w:val="24"/>
        </w:rPr>
        <w:t xml:space="preserve">.1.1 Données sur le secteur industriel  </w:t>
      </w:r>
    </w:p>
    <w:p w:rsidR="000D5F01" w:rsidRDefault="000D5F01" w:rsidP="000D5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5F01" w:rsidRDefault="000D5F01" w:rsidP="000D5F01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0D5F01">
        <w:rPr>
          <w:rFonts w:asciiTheme="majorHAnsi" w:hAnsiTheme="majorHAnsi" w:cs="Times New Roman"/>
          <w:color w:val="000000"/>
          <w:sz w:val="24"/>
          <w:szCs w:val="24"/>
        </w:rPr>
        <w:t>La consommation énergétique nationale dans le secteur industriel a atteint 4,3 millions de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0D5F01">
        <w:rPr>
          <w:rFonts w:asciiTheme="majorHAnsi" w:hAnsiTheme="majorHAnsi" w:cs="Times New Roman"/>
          <w:color w:val="000000"/>
          <w:sz w:val="24"/>
          <w:szCs w:val="24"/>
        </w:rPr>
        <w:t>tonnes soit 14% de la consommation totale en Algérie, la consommation par branche est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0D5F01">
        <w:rPr>
          <w:rFonts w:asciiTheme="majorHAnsi" w:hAnsiTheme="majorHAnsi" w:cs="Times New Roman"/>
          <w:color w:val="000000"/>
          <w:sz w:val="24"/>
          <w:szCs w:val="24"/>
        </w:rPr>
        <w:t>présentée ci-dessous, la branche matériau de construction représente 61%, suivie de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0D5F01">
        <w:rPr>
          <w:rFonts w:asciiTheme="majorHAnsi" w:hAnsiTheme="majorHAnsi" w:cs="Times New Roman"/>
          <w:color w:val="000000"/>
          <w:sz w:val="24"/>
          <w:szCs w:val="24"/>
        </w:rPr>
        <w:t>l’agroalimentaire et la chimie, comme l’i</w:t>
      </w:r>
      <w:r>
        <w:rPr>
          <w:rFonts w:asciiTheme="majorHAnsi" w:hAnsiTheme="majorHAnsi" w:cs="Times New Roman"/>
          <w:color w:val="000000"/>
          <w:sz w:val="24"/>
          <w:szCs w:val="24"/>
        </w:rPr>
        <w:t>ndique la Figure 2</w:t>
      </w:r>
      <w:r w:rsidRPr="000D5F01">
        <w:rPr>
          <w:rFonts w:asciiTheme="majorHAnsi" w:hAnsiTheme="majorHAnsi" w:cs="Times New Roman"/>
          <w:color w:val="000000"/>
          <w:sz w:val="24"/>
          <w:szCs w:val="24"/>
        </w:rPr>
        <w:t>.</w:t>
      </w:r>
    </w:p>
    <w:p w:rsidR="00292ECF" w:rsidRDefault="003D058A" w:rsidP="000D5F01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15.9pt;margin-top:15.9pt;width:89.3pt;height:20.35pt;z-index:251665408" stroked="f">
            <v:textbox>
              <w:txbxContent>
                <w:p w:rsidR="004552C6" w:rsidRPr="0091108C" w:rsidRDefault="004552C6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1108C">
                    <w:rPr>
                      <w:b/>
                      <w:bCs/>
                      <w:sz w:val="20"/>
                      <w:szCs w:val="20"/>
                    </w:rPr>
                    <w:t>Agroalimentaire</w:t>
                  </w:r>
                </w:p>
              </w:txbxContent>
            </v:textbox>
          </v:shape>
        </w:pict>
      </w:r>
    </w:p>
    <w:p w:rsidR="000D5F01" w:rsidRPr="000D5F01" w:rsidRDefault="003D058A" w:rsidP="000D5F01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pict>
          <v:shape id="_x0000_s1035" type="#_x0000_t202" style="position:absolute;left:0;text-align:left;margin-left:317.55pt;margin-top:155.5pt;width:89.3pt;height:20.35pt;z-index:251672576" stroked="f">
            <v:textbox>
              <w:txbxContent>
                <w:p w:rsidR="004552C6" w:rsidRPr="0091108C" w:rsidRDefault="004552C6" w:rsidP="00292EC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Textiles</w:t>
                  </w:r>
                </w:p>
              </w:txbxContent>
            </v:textbox>
          </v:shape>
        </w:pict>
      </w: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pict>
          <v:shape id="_x0000_s1034" type="#_x0000_t202" style="position:absolute;left:0;text-align:left;margin-left:316.1pt;margin-top:129.3pt;width:99pt;height:29.05pt;z-index:251671552" stroked="f">
            <v:textbox>
              <w:txbxContent>
                <w:p w:rsidR="004552C6" w:rsidRDefault="004552C6" w:rsidP="00292ECF">
                  <w:pPr>
                    <w:spacing w:after="0" w:line="240" w:lineRule="auto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Matériaux de </w:t>
                  </w:r>
                </w:p>
                <w:p w:rsidR="004552C6" w:rsidRPr="0091108C" w:rsidRDefault="004552C6" w:rsidP="00292ECF">
                  <w:pPr>
                    <w:spacing w:after="0" w:line="240" w:lineRule="auto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construction</w:t>
                  </w:r>
                </w:p>
              </w:txbxContent>
            </v:textbox>
          </v:shape>
        </w:pict>
      </w: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pict>
          <v:shape id="_x0000_s1033" type="#_x0000_t202" style="position:absolute;left:0;text-align:left;margin-left:317.1pt;margin-top:108.35pt;width:89.3pt;height:20.35pt;z-index:251670528" stroked="f">
            <v:textbox>
              <w:txbxContent>
                <w:p w:rsidR="004552C6" w:rsidRPr="0091108C" w:rsidRDefault="004552C6" w:rsidP="00BB6783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ISMMTT</w:t>
                  </w:r>
                </w:p>
              </w:txbxContent>
            </v:textbox>
          </v:shape>
        </w:pict>
      </w: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pict>
          <v:shape id="_x0000_s1032" type="#_x0000_t202" style="position:absolute;left:0;text-align:left;margin-left:317.1pt;margin-top:85.85pt;width:89.3pt;height:20.35pt;z-index:251669504" stroked="f">
            <v:textbox>
              <w:txbxContent>
                <w:p w:rsidR="004552C6" w:rsidRPr="0091108C" w:rsidRDefault="004552C6" w:rsidP="00BB6783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Industries divers</w:t>
                  </w:r>
                </w:p>
              </w:txbxContent>
            </v:textbox>
          </v:shape>
        </w:pict>
      </w: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pict>
          <v:shape id="_x0000_s1031" type="#_x0000_t202" style="position:absolute;left:0;text-align:left;margin-left:318pt;margin-top:62.95pt;width:108.65pt;height:20.35pt;z-index:251668480" stroked="f">
            <v:textbox>
              <w:txbxContent>
                <w:p w:rsidR="004552C6" w:rsidRPr="0091108C" w:rsidRDefault="004552C6" w:rsidP="00BB6783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Cuir et chaussures</w:t>
                  </w:r>
                </w:p>
              </w:txbxContent>
            </v:textbox>
          </v:shape>
        </w:pict>
      </w: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pict>
          <v:shape id="_x0000_s1030" type="#_x0000_t202" style="position:absolute;left:0;text-align:left;margin-left:317.9pt;margin-top:39.85pt;width:134.15pt;height:27.7pt;z-index:251667456" stroked="f">
            <v:textbox>
              <w:txbxContent>
                <w:p w:rsidR="004552C6" w:rsidRPr="0091108C" w:rsidRDefault="004552C6" w:rsidP="0091108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Chimie caoutchouc plastique</w:t>
                  </w:r>
                </w:p>
              </w:txbxContent>
            </v:textbox>
          </v:shape>
        </w:pict>
      </w: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pict>
          <v:shape id="_x0000_s1029" type="#_x0000_t202" style="position:absolute;left:0;text-align:left;margin-left:318.5pt;margin-top:17.35pt;width:89.3pt;height:20.35pt;z-index:251666432" stroked="f">
            <v:textbox>
              <w:txbxContent>
                <w:p w:rsidR="004552C6" w:rsidRPr="0091108C" w:rsidRDefault="004552C6" w:rsidP="0091108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Papier liège</w:t>
                  </w:r>
                </w:p>
              </w:txbxContent>
            </v:textbox>
          </v:shape>
        </w:pict>
      </w:r>
      <w:r w:rsidR="000D5F01"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3929835" cy="2260121"/>
            <wp:effectExtent l="1905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1023" t="2239" r="3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835" cy="2260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F01" w:rsidRDefault="000D5F01" w:rsidP="000D5F01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Figure 2. Schéma des aspects de l’audit énergétique.</w:t>
      </w:r>
    </w:p>
    <w:p w:rsidR="00292ECF" w:rsidRDefault="00292ECF" w:rsidP="000D5F01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92ECF" w:rsidRDefault="00292ECF" w:rsidP="000D5F01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92ECF" w:rsidRDefault="00292ECF" w:rsidP="000D5F01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92ECF" w:rsidRPr="00292ECF" w:rsidRDefault="00292ECF" w:rsidP="00292ECF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92ECF">
        <w:rPr>
          <w:rFonts w:asciiTheme="majorHAnsi" w:hAnsiTheme="majorHAnsi" w:cs="Times New Roman"/>
          <w:color w:val="000000"/>
          <w:sz w:val="24"/>
          <w:szCs w:val="24"/>
        </w:rPr>
        <w:lastRenderedPageBreak/>
        <w:t>La consommation par type d’énergie nous montre la prédominance du gaz naturel qui avec le</w:t>
      </w:r>
    </w:p>
    <w:p w:rsidR="00292ECF" w:rsidRDefault="00292ECF" w:rsidP="002779B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92ECF">
        <w:rPr>
          <w:rFonts w:asciiTheme="majorHAnsi" w:hAnsiTheme="majorHAnsi" w:cs="Times New Roman"/>
          <w:color w:val="000000"/>
          <w:sz w:val="24"/>
          <w:szCs w:val="24"/>
        </w:rPr>
        <w:t>GPL totalise les 83%, l’électricité vient au deuxième rang et ne représente que 16%, voir la</w:t>
      </w:r>
      <w:r w:rsidR="002779B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292ECF">
        <w:rPr>
          <w:rFonts w:asciiTheme="majorHAnsi" w:hAnsiTheme="majorHAnsi" w:cs="Times New Roman"/>
          <w:color w:val="000000"/>
          <w:sz w:val="24"/>
          <w:szCs w:val="24"/>
        </w:rPr>
        <w:t xml:space="preserve">Figure </w:t>
      </w:r>
      <w:r w:rsidR="002779BA">
        <w:rPr>
          <w:rFonts w:asciiTheme="majorHAnsi" w:hAnsiTheme="majorHAnsi" w:cs="Times New Roman"/>
          <w:color w:val="000000"/>
          <w:sz w:val="24"/>
          <w:szCs w:val="24"/>
        </w:rPr>
        <w:t>3</w:t>
      </w:r>
      <w:r w:rsidRPr="00292ECF">
        <w:rPr>
          <w:rFonts w:asciiTheme="majorHAnsi" w:hAnsiTheme="majorHAnsi" w:cs="Times New Roman"/>
          <w:color w:val="000000"/>
          <w:sz w:val="24"/>
          <w:szCs w:val="24"/>
        </w:rPr>
        <w:t xml:space="preserve">.  </w:t>
      </w:r>
    </w:p>
    <w:p w:rsidR="002779BA" w:rsidRDefault="003D058A" w:rsidP="002779BA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pict>
          <v:shape id="_x0000_s1038" type="#_x0000_t202" style="position:absolute;left:0;text-align:left;margin-left:328.55pt;margin-top:101.75pt;width:89.3pt;height:20.35pt;z-index:251675648" stroked="f">
            <v:textbox>
              <w:txbxContent>
                <w:p w:rsidR="004552C6" w:rsidRPr="0091108C" w:rsidRDefault="004552C6" w:rsidP="002779B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GPL</w:t>
                  </w:r>
                </w:p>
              </w:txbxContent>
            </v:textbox>
          </v:shape>
        </w:pict>
      </w: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pict>
          <v:shape id="_x0000_s1039" type="#_x0000_t202" style="position:absolute;left:0;text-align:left;margin-left:329.3pt;margin-top:133.7pt;width:89.3pt;height:20.35pt;z-index:251676672" stroked="f">
            <v:textbox>
              <w:txbxContent>
                <w:p w:rsidR="004552C6" w:rsidRPr="0091108C" w:rsidRDefault="004552C6" w:rsidP="002779B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Coke</w:t>
                  </w:r>
                </w:p>
              </w:txbxContent>
            </v:textbox>
          </v:shape>
        </w:pict>
      </w: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pict>
          <v:shape id="_x0000_s1037" type="#_x0000_t202" style="position:absolute;left:0;text-align:left;margin-left:329.3pt;margin-top:69.85pt;width:89.3pt;height:33.9pt;z-index:251674624" stroked="f">
            <v:textbox>
              <w:txbxContent>
                <w:p w:rsidR="004552C6" w:rsidRPr="0091108C" w:rsidRDefault="004552C6" w:rsidP="002779B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Gaz naturel</w:t>
                  </w:r>
                </w:p>
              </w:txbxContent>
            </v:textbox>
          </v:shape>
        </w:pict>
      </w: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pict>
          <v:shape id="_x0000_s1036" type="#_x0000_t202" style="position:absolute;left:0;text-align:left;margin-left:329.3pt;margin-top:39.25pt;width:89.3pt;height:20.35pt;z-index:251673600" stroked="f">
            <v:textbox>
              <w:txbxContent>
                <w:p w:rsidR="004552C6" w:rsidRPr="0091108C" w:rsidRDefault="004552C6" w:rsidP="002779B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Electricité</w:t>
                  </w:r>
                </w:p>
              </w:txbxContent>
            </v:textbox>
          </v:shape>
        </w:pict>
      </w:r>
      <w:r w:rsidR="002779BA"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3846746" cy="2355011"/>
            <wp:effectExtent l="19050" t="0" r="1354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9497" t="8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746" cy="2355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ECF" w:rsidRDefault="002779BA" w:rsidP="002779BA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Figure 3. Répartition de la consommation du secteur de l’industrie par type d'énergie.</w:t>
      </w:r>
    </w:p>
    <w:p w:rsidR="002779BA" w:rsidRPr="00CD1837" w:rsidRDefault="002779BA" w:rsidP="00CD183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779BA">
        <w:rPr>
          <w:rFonts w:asciiTheme="majorHAnsi" w:hAnsiTheme="majorHAnsi" w:cs="Times New Roman"/>
          <w:color w:val="000000"/>
          <w:sz w:val="24"/>
          <w:szCs w:val="24"/>
        </w:rPr>
        <w:t>L’analyse de la consommation finale montre que l’utilisation des systèmes thermiques est basée sur le gaz dans l’industrie, les procédés de fabrication tels que les fours, séchoirs,</w:t>
      </w:r>
      <w:r w:rsidR="00CD1837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2779BA">
        <w:rPr>
          <w:rFonts w:asciiTheme="majorHAnsi" w:hAnsiTheme="majorHAnsi" w:cs="Times New Roman"/>
          <w:color w:val="000000"/>
          <w:sz w:val="24"/>
          <w:szCs w:val="24"/>
        </w:rPr>
        <w:t>chaudières et autres procédés thermiques sont adoptés à grande échelle, l’électricité qui est le</w:t>
      </w:r>
      <w:r w:rsidR="00CD1837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2779BA">
        <w:rPr>
          <w:rFonts w:asciiTheme="majorHAnsi" w:hAnsiTheme="majorHAnsi" w:cs="Times New Roman"/>
          <w:color w:val="000000"/>
          <w:sz w:val="24"/>
          <w:szCs w:val="24"/>
        </w:rPr>
        <w:t xml:space="preserve">deuxième vecteur d’énergie, est généralement utilisée pour la force motrice. </w:t>
      </w:r>
    </w:p>
    <w:p w:rsidR="002779BA" w:rsidRDefault="002779BA" w:rsidP="00CD183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779BA">
        <w:rPr>
          <w:rFonts w:asciiTheme="majorHAnsi" w:hAnsiTheme="majorHAnsi" w:cs="Times New Roman"/>
          <w:color w:val="000000"/>
          <w:sz w:val="24"/>
          <w:szCs w:val="24"/>
        </w:rPr>
        <w:t>Les installations thermiques dans l’industrie consomment une grande quantité d’énergie, les</w:t>
      </w:r>
      <w:r w:rsidR="00CD1837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2779BA">
        <w:rPr>
          <w:rFonts w:asciiTheme="majorHAnsi" w:hAnsiTheme="majorHAnsi" w:cs="Times New Roman"/>
          <w:color w:val="000000"/>
          <w:sz w:val="24"/>
          <w:szCs w:val="24"/>
        </w:rPr>
        <w:t>procédés de fabrication dans le domaine des matériaux de construction sont basés sur les fours</w:t>
      </w:r>
      <w:r w:rsidR="00CD1837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2779BA">
        <w:rPr>
          <w:rFonts w:asciiTheme="majorHAnsi" w:hAnsiTheme="majorHAnsi" w:cs="Times New Roman"/>
          <w:color w:val="000000"/>
          <w:sz w:val="24"/>
          <w:szCs w:val="24"/>
        </w:rPr>
        <w:t>et les séchoirs, les chaudières eau chaude et à vapeur sont aussi utilisées dans les domaines de</w:t>
      </w:r>
      <w:r w:rsidR="00CD1837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2779BA">
        <w:rPr>
          <w:rFonts w:asciiTheme="majorHAnsi" w:hAnsiTheme="majorHAnsi" w:cs="Times New Roman"/>
          <w:color w:val="000000"/>
          <w:sz w:val="24"/>
          <w:szCs w:val="24"/>
        </w:rPr>
        <w:t>l’agroalimentaire le textile et l’industrie chimique, on retrouve aussi les réseaux de fluides</w:t>
      </w:r>
      <w:r w:rsidR="00CD1837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2779BA">
        <w:rPr>
          <w:rFonts w:asciiTheme="majorHAnsi" w:hAnsiTheme="majorHAnsi" w:cs="Times New Roman"/>
          <w:color w:val="000000"/>
          <w:sz w:val="24"/>
          <w:szCs w:val="24"/>
        </w:rPr>
        <w:t>chauds dans les utilités ; nous détaillons ci-dessous certains de ces équipements les plus</w:t>
      </w:r>
      <w:r w:rsidR="00CD1837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2779BA">
        <w:rPr>
          <w:rFonts w:asciiTheme="majorHAnsi" w:hAnsiTheme="majorHAnsi" w:cs="Times New Roman"/>
          <w:color w:val="000000"/>
          <w:sz w:val="24"/>
          <w:szCs w:val="24"/>
        </w:rPr>
        <w:t>utilisées.</w:t>
      </w:r>
    </w:p>
    <w:p w:rsidR="00CA0BE7" w:rsidRPr="00CA0BE7" w:rsidRDefault="00CA0BE7" w:rsidP="00CA0BE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CA0BE7">
        <w:rPr>
          <w:rFonts w:asciiTheme="majorHAnsi" w:hAnsiTheme="majorHAnsi" w:cs="Times New Roman"/>
          <w:color w:val="0070C0"/>
          <w:sz w:val="24"/>
          <w:szCs w:val="24"/>
        </w:rPr>
        <w:t xml:space="preserve">II.1.2 Cimenterie  </w:t>
      </w:r>
    </w:p>
    <w:p w:rsidR="00CA0BE7" w:rsidRPr="00CA0BE7" w:rsidRDefault="00CA0BE7" w:rsidP="00CA0BE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CA0BE7">
        <w:rPr>
          <w:rFonts w:asciiTheme="majorHAnsi" w:hAnsiTheme="majorHAnsi" w:cs="Times New Roman"/>
          <w:sz w:val="16"/>
          <w:szCs w:val="16"/>
        </w:rPr>
        <w:t xml:space="preserve"> </w:t>
      </w:r>
      <w:r w:rsidRPr="00CA0BE7">
        <w:rPr>
          <w:rFonts w:asciiTheme="majorHAnsi" w:hAnsiTheme="majorHAnsi" w:cs="Times New Roman"/>
          <w:sz w:val="24"/>
          <w:szCs w:val="24"/>
        </w:rPr>
        <w:t>La fabrication du ciment passe par plusieurs étapes indiquées sur la Figure 12, la première est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sz w:val="24"/>
          <w:szCs w:val="24"/>
        </w:rPr>
        <w:t>l’extraction et le broyage, la seconde le chauffage et la cuisson et enfin broyage et livraison du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sz w:val="24"/>
          <w:szCs w:val="24"/>
        </w:rPr>
        <w:t>produit.</w:t>
      </w:r>
    </w:p>
    <w:p w:rsidR="00CA0BE7" w:rsidRPr="00CA0BE7" w:rsidRDefault="00CA0BE7" w:rsidP="00CA0BE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CA0BE7">
        <w:rPr>
          <w:rFonts w:asciiTheme="majorHAnsi" w:hAnsiTheme="majorHAnsi" w:cs="Times New Roman"/>
          <w:color w:val="0070C0"/>
          <w:sz w:val="24"/>
          <w:szCs w:val="24"/>
        </w:rPr>
        <w:t>Étape 1 : Préparation</w:t>
      </w:r>
    </w:p>
    <w:p w:rsidR="00CA0BE7" w:rsidRPr="00CA0BE7" w:rsidRDefault="00CA0BE7" w:rsidP="00CA0BE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CA0BE7">
        <w:rPr>
          <w:rFonts w:asciiTheme="majorHAnsi" w:hAnsiTheme="majorHAnsi" w:cs="Times New Roman"/>
          <w:sz w:val="24"/>
          <w:szCs w:val="24"/>
        </w:rPr>
        <w:t>Ces matières premières telles que carbonate de calcium, silice, alumine et minerai de fer,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sz w:val="24"/>
          <w:szCs w:val="24"/>
        </w:rPr>
        <w:t>entrent dans la préparation de la fabrication du ciment, elles sont extraites des gisements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sz w:val="24"/>
          <w:szCs w:val="24"/>
        </w:rPr>
        <w:t>calcaire, de craie, de schiste ou d'argile. Ces produits bruts seront broyés. On ajoute d’autres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sz w:val="24"/>
          <w:szCs w:val="24"/>
        </w:rPr>
        <w:t xml:space="preserve">oligo-éléments pour maitriser la composition chimique du ciment.  </w:t>
      </w:r>
    </w:p>
    <w:p w:rsidR="00CA0BE7" w:rsidRPr="00CA0BE7" w:rsidRDefault="00CA0BE7" w:rsidP="00CA0BE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CA0BE7">
        <w:rPr>
          <w:rFonts w:asciiTheme="majorHAnsi" w:hAnsiTheme="majorHAnsi" w:cs="Times New Roman"/>
          <w:sz w:val="24"/>
          <w:szCs w:val="24"/>
        </w:rPr>
        <w:t xml:space="preserve"> </w:t>
      </w:r>
    </w:p>
    <w:p w:rsidR="00CA0BE7" w:rsidRPr="00CA0BE7" w:rsidRDefault="00CA0BE7" w:rsidP="00CA0BE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CA0BE7">
        <w:rPr>
          <w:rFonts w:asciiTheme="majorHAnsi" w:hAnsiTheme="majorHAnsi" w:cs="Times New Roman"/>
          <w:color w:val="0070C0"/>
          <w:sz w:val="24"/>
          <w:szCs w:val="24"/>
        </w:rPr>
        <w:lastRenderedPageBreak/>
        <w:t>Étape 2 : Cuisson</w:t>
      </w:r>
    </w:p>
    <w:p w:rsidR="00CA0BE7" w:rsidRPr="00CA0BE7" w:rsidRDefault="00CA0BE7" w:rsidP="00347622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CA0BE7">
        <w:rPr>
          <w:rFonts w:asciiTheme="majorHAnsi" w:hAnsiTheme="majorHAnsi" w:cs="Times New Roman"/>
          <w:color w:val="354241"/>
          <w:sz w:val="24"/>
          <w:szCs w:val="24"/>
        </w:rPr>
        <w:t>Le four rotatif est l’équipement essentiel du procédé de fabrication du ciment ; où on procède à l</w:t>
      </w:r>
      <w:r w:rsidRPr="00CA0BE7">
        <w:rPr>
          <w:rFonts w:asciiTheme="majorHAnsi" w:hAnsiTheme="majorHAnsi" w:cs="Times New Roman"/>
          <w:color w:val="000000"/>
          <w:sz w:val="24"/>
          <w:szCs w:val="24"/>
        </w:rPr>
        <w:t>a cuisson avec une température voisine de 1500 °C, il est constitué d’un long cylindre</w:t>
      </w:r>
      <w:r w:rsidR="0034762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color w:val="000000"/>
          <w:sz w:val="24"/>
          <w:szCs w:val="24"/>
        </w:rPr>
        <w:t>tournant à quelques tours/minute et incliné d’une pente faible. La matière circule à l’intérieur du cylindre en même temps elle est malaxée en contact de la</w:t>
      </w:r>
      <w:r w:rsidR="0034762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color w:val="000000"/>
          <w:sz w:val="24"/>
          <w:szCs w:val="24"/>
        </w:rPr>
        <w:t>source de chaleur, la flamme est alimentée avec un bruleur qui fonctionne au gaz naturel ;</w:t>
      </w:r>
      <w:r w:rsidR="0034762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color w:val="000000"/>
          <w:sz w:val="24"/>
          <w:szCs w:val="24"/>
        </w:rPr>
        <w:t>L’énergie thermique consommée est importante, elle avoisine les 4000 kJ par tonne de</w:t>
      </w:r>
      <w:r w:rsidR="0034762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color w:val="000000"/>
          <w:sz w:val="24"/>
          <w:szCs w:val="24"/>
        </w:rPr>
        <w:t>produit ; la chaleur des gaz chaud permet de préchauffer la matière entrante à l’aide d’un</w:t>
      </w:r>
      <w:r w:rsidR="00347622">
        <w:rPr>
          <w:rFonts w:asciiTheme="majorHAnsi" w:hAnsiTheme="majorHAnsi" w:cs="Times New Roman"/>
          <w:color w:val="000000"/>
          <w:sz w:val="24"/>
          <w:szCs w:val="24"/>
        </w:rPr>
        <w:t xml:space="preserve"> échangeur. </w:t>
      </w:r>
      <w:r w:rsidRPr="00CA0BE7">
        <w:rPr>
          <w:rFonts w:asciiTheme="majorHAnsi" w:hAnsiTheme="majorHAnsi" w:cs="Times New Roman"/>
          <w:color w:val="000000"/>
          <w:sz w:val="24"/>
          <w:szCs w:val="24"/>
        </w:rPr>
        <w:t xml:space="preserve">Avant le four, on place dans certains procédés un brûleur supplémentaire pour assurer la </w:t>
      </w:r>
      <w:r w:rsidR="00347622" w:rsidRPr="00CA0BE7">
        <w:rPr>
          <w:rFonts w:asciiTheme="majorHAnsi" w:hAnsiTheme="majorHAnsi" w:cs="Times New Roman"/>
          <w:color w:val="000000"/>
          <w:sz w:val="24"/>
          <w:szCs w:val="24"/>
        </w:rPr>
        <w:t>pré calcination</w:t>
      </w:r>
      <w:r w:rsidRPr="00CA0BE7">
        <w:rPr>
          <w:rFonts w:asciiTheme="majorHAnsi" w:hAnsiTheme="majorHAnsi" w:cs="Times New Roman"/>
          <w:color w:val="000000"/>
          <w:sz w:val="24"/>
          <w:szCs w:val="24"/>
        </w:rPr>
        <w:t>,</w:t>
      </w:r>
      <w:r w:rsidR="0034762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color w:val="000000"/>
          <w:sz w:val="24"/>
          <w:szCs w:val="24"/>
        </w:rPr>
        <w:t>pour</w:t>
      </w:r>
      <w:r w:rsidR="0034762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color w:val="000000"/>
          <w:sz w:val="24"/>
          <w:szCs w:val="24"/>
        </w:rPr>
        <w:t>favoriser</w:t>
      </w:r>
      <w:r w:rsidR="0034762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color w:val="000000"/>
          <w:sz w:val="24"/>
          <w:szCs w:val="24"/>
        </w:rPr>
        <w:t>les réactions et améliorer la cuisson ; On refroidit le produit à la</w:t>
      </w:r>
      <w:r w:rsidR="0034762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CA0BE7">
        <w:rPr>
          <w:rFonts w:asciiTheme="majorHAnsi" w:hAnsiTheme="majorHAnsi" w:cs="Times New Roman"/>
          <w:color w:val="000000"/>
          <w:sz w:val="24"/>
          <w:szCs w:val="24"/>
        </w:rPr>
        <w:t xml:space="preserve">sortie du four pour le ramener à une température de 100°C. </w:t>
      </w:r>
    </w:p>
    <w:p w:rsidR="00347622" w:rsidRPr="00347622" w:rsidRDefault="00347622" w:rsidP="00CA0BE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70C0"/>
          <w:sz w:val="24"/>
          <w:szCs w:val="24"/>
        </w:rPr>
      </w:pPr>
    </w:p>
    <w:p w:rsidR="00CA0BE7" w:rsidRPr="00347622" w:rsidRDefault="00CA0BE7" w:rsidP="00CA0BE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347622">
        <w:rPr>
          <w:rFonts w:asciiTheme="majorHAnsi" w:hAnsiTheme="majorHAnsi" w:cs="Times New Roman"/>
          <w:color w:val="0070C0"/>
          <w:sz w:val="24"/>
          <w:szCs w:val="24"/>
        </w:rPr>
        <w:t>Étape 3 : Finition</w:t>
      </w:r>
    </w:p>
    <w:p w:rsidR="00CA0BE7" w:rsidRDefault="00CA0BE7" w:rsidP="00347622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347622">
        <w:rPr>
          <w:rFonts w:asciiTheme="majorHAnsi" w:hAnsiTheme="majorHAnsi" w:cs="Times New Roman"/>
          <w:color w:val="000000"/>
          <w:sz w:val="24"/>
          <w:szCs w:val="24"/>
        </w:rPr>
        <w:t xml:space="preserve">Un pourcentage de plâtre ne dépassant pas les 5% est ajouté au produit pour diminuer le </w:t>
      </w:r>
      <w:r w:rsidR="0034762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347622">
        <w:rPr>
          <w:rFonts w:asciiTheme="majorHAnsi" w:hAnsiTheme="majorHAnsi" w:cs="Times New Roman"/>
          <w:color w:val="000000"/>
          <w:sz w:val="24"/>
          <w:szCs w:val="24"/>
        </w:rPr>
        <w:t>durcissement du ciment, vient ensuite l’opération de broyage très fin et l’ajout d’adjuvant, et</w:t>
      </w:r>
      <w:r w:rsidR="0034762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347622">
        <w:rPr>
          <w:rFonts w:asciiTheme="majorHAnsi" w:hAnsiTheme="majorHAnsi" w:cs="Times New Roman"/>
          <w:color w:val="000000"/>
          <w:sz w:val="24"/>
          <w:szCs w:val="24"/>
        </w:rPr>
        <w:t>on obtient le ciment qui sera expédié et stocké pour la vente.</w:t>
      </w:r>
    </w:p>
    <w:p w:rsidR="00347622" w:rsidRDefault="00347622" w:rsidP="00347622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6502213" cy="3204000"/>
            <wp:effectExtent l="1905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213" cy="32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C7B" w:rsidRDefault="00587C7B" w:rsidP="0034762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47622" w:rsidRDefault="00347622" w:rsidP="0034762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Figure 4. Schéma de fabrication du ciment.</w:t>
      </w:r>
    </w:p>
    <w:p w:rsidR="00587C7B" w:rsidRDefault="00587C7B" w:rsidP="0034762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87C7B" w:rsidRDefault="00587C7B" w:rsidP="0034762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87C7B" w:rsidRDefault="00587C7B" w:rsidP="0034762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87C7B" w:rsidRPr="00587C7B" w:rsidRDefault="00587C7B" w:rsidP="00587C7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587C7B">
        <w:rPr>
          <w:rFonts w:asciiTheme="majorHAnsi" w:hAnsiTheme="majorHAnsi" w:cs="Times New Roman"/>
          <w:color w:val="0070C0"/>
          <w:sz w:val="24"/>
          <w:szCs w:val="24"/>
        </w:rPr>
        <w:lastRenderedPageBreak/>
        <w:t xml:space="preserve">II.1.3 Briqueterie  </w:t>
      </w:r>
    </w:p>
    <w:p w:rsidR="00587C7B" w:rsidRPr="00587C7B" w:rsidRDefault="00587C7B" w:rsidP="0057373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587C7B">
        <w:rPr>
          <w:rFonts w:asciiTheme="majorHAnsi" w:hAnsiTheme="majorHAnsi" w:cs="Times New Roman"/>
          <w:color w:val="000000"/>
          <w:sz w:val="24"/>
          <w:szCs w:val="24"/>
        </w:rPr>
        <w:t>La préparation de la brique d’argile passe par plusieurs étapes, en premier lieu l’extraction de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87C7B">
        <w:rPr>
          <w:rFonts w:asciiTheme="majorHAnsi" w:hAnsiTheme="majorHAnsi" w:cs="Times New Roman"/>
          <w:color w:val="000000"/>
          <w:sz w:val="24"/>
          <w:szCs w:val="24"/>
        </w:rPr>
        <w:t>l’argile, ensuite la préparation et le façonnage de la pâte, enfin le séchage et la cuisson, la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87C7B">
        <w:rPr>
          <w:rFonts w:asciiTheme="majorHAnsi" w:hAnsiTheme="majorHAnsi" w:cs="Times New Roman"/>
          <w:color w:val="000000"/>
          <w:sz w:val="24"/>
          <w:szCs w:val="24"/>
        </w:rPr>
        <w:t>brique est alors prête pour être expédiée et vendue, le principe est détaillée dans la Figure 5.</w:t>
      </w:r>
    </w:p>
    <w:p w:rsidR="00573730" w:rsidRDefault="00BE2136" w:rsidP="0057373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1904137</wp:posOffset>
            </wp:positionH>
            <wp:positionV relativeFrom="paragraph">
              <wp:posOffset>4482836</wp:posOffset>
            </wp:positionV>
            <wp:extent cx="4068458" cy="3312000"/>
            <wp:effectExtent l="19050" t="0" r="8242" b="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458" cy="33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La matière première est l’argile avec des ajouts de sable utilisée comme dégraissant, le mode</w:t>
      </w:r>
      <w:r w:rsidR="00587C7B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de préparation et du procès de la fabrication dépend du gisement d’argile à la disposition de</w:t>
      </w:r>
      <w:r w:rsidR="00587C7B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la briqueterie. La préparation de la pâte passe par deux phases essentielles, la première qui consiste au</w:t>
      </w:r>
      <w:r w:rsidR="00587C7B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broyage et au malaxage permet d’avoir un produit humide homogène avec une plasticité</w:t>
      </w:r>
      <w:r w:rsidR="00587C7B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adéquate pour le moulage, la deuxième phase permet de faire le mélange et le</w:t>
      </w:r>
      <w:r w:rsidR="00587C7B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dosage pour</w:t>
      </w:r>
      <w:r w:rsidR="00587C7B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avoir une qualité constante du produit fini.  Le façonnage de la pâte passe par les équipements de broyeurs à cylindres, de dés-grégateurs</w:t>
      </w:r>
      <w:r w:rsidR="00587C7B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et de malaxeurs ; la pâte mouillée, malaxée puis façonnée passe dans une mouleuse étireuse,</w:t>
      </w:r>
      <w:r w:rsidR="00587C7B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cette machine propulse la pâte argileuse vers une filière qui permettra de donner la forme</w:t>
      </w:r>
      <w:r w:rsidR="0057373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trouée aux produits ; la matière est ensuite coupée à l’aide d’un coupeur sous forme de fil</w:t>
      </w:r>
      <w:r w:rsidR="0057373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d’acier et ensuite expédiée au séchage. Le séchage consiste à extraire de l’eau des produits humides, pour faciliter cette opération</w:t>
      </w:r>
      <w:r w:rsidR="0057373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l’argile doit être ductile et humide par conséquent ; le séchage s’opère dans un séchoir à</w:t>
      </w:r>
      <w:r w:rsidR="0057373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chambres ou séchoir rapide, la température et le degré d’humidité sont réglés pendant une</w:t>
      </w:r>
      <w:r w:rsidR="0057373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période définie, ensuite le produit est récupéré et placé à l’entrée du four ; l’opération de</w:t>
      </w:r>
      <w:r w:rsidR="0057373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séchage est assuré par la combustion avec un bruleur qui propulse les gaz chaud de</w:t>
      </w:r>
      <w:r w:rsidR="0057373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combustion à l’intérieur du séchoir, ces gaz sont ensuite recyclés jusqu’à leurs saturation en</w:t>
      </w:r>
      <w:r w:rsidR="0057373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87C7B" w:rsidRPr="00587C7B">
        <w:rPr>
          <w:rFonts w:asciiTheme="majorHAnsi" w:hAnsiTheme="majorHAnsi" w:cs="Times New Roman"/>
          <w:color w:val="000000"/>
          <w:sz w:val="24"/>
          <w:szCs w:val="24"/>
        </w:rPr>
        <w:t>eau et éjectés vers l’atmosphère.</w:t>
      </w:r>
    </w:p>
    <w:p w:rsidR="00573730" w:rsidRDefault="00573730" w:rsidP="00573730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</w:p>
    <w:p w:rsidR="00573730" w:rsidRDefault="00573730" w:rsidP="005737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73730" w:rsidRDefault="00573730" w:rsidP="005737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73730" w:rsidRDefault="00573730" w:rsidP="005737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73730" w:rsidRDefault="00573730" w:rsidP="005737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73730" w:rsidRDefault="00573730" w:rsidP="005737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73730" w:rsidRDefault="00573730" w:rsidP="005737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73730" w:rsidRDefault="00573730" w:rsidP="00BE2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Figure 5. Schéma briqueterie</w:t>
      </w:r>
    </w:p>
    <w:p w:rsidR="00573730" w:rsidRPr="00587C7B" w:rsidRDefault="00573730" w:rsidP="0057373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573730" w:rsidRDefault="00587C7B" w:rsidP="0057373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587C7B">
        <w:rPr>
          <w:rFonts w:asciiTheme="majorHAnsi" w:hAnsiTheme="majorHAnsi" w:cs="Times New Roman"/>
          <w:color w:val="000000"/>
          <w:sz w:val="24"/>
          <w:szCs w:val="24"/>
        </w:rPr>
        <w:t xml:space="preserve">  </w:t>
      </w:r>
    </w:p>
    <w:p w:rsidR="00573730" w:rsidRPr="00573730" w:rsidRDefault="00573730" w:rsidP="00573730">
      <w:pPr>
        <w:rPr>
          <w:rFonts w:asciiTheme="majorHAnsi" w:hAnsiTheme="majorHAnsi" w:cs="Times New Roman"/>
          <w:sz w:val="24"/>
          <w:szCs w:val="24"/>
        </w:rPr>
      </w:pPr>
    </w:p>
    <w:p w:rsidR="00573730" w:rsidRPr="00573730" w:rsidRDefault="00573730" w:rsidP="00573730">
      <w:pPr>
        <w:rPr>
          <w:rFonts w:asciiTheme="majorHAnsi" w:hAnsiTheme="majorHAnsi" w:cs="Times New Roman"/>
          <w:sz w:val="24"/>
          <w:szCs w:val="24"/>
        </w:rPr>
      </w:pPr>
    </w:p>
    <w:p w:rsidR="00573730" w:rsidRPr="00573730" w:rsidRDefault="00573730" w:rsidP="00573730">
      <w:pPr>
        <w:rPr>
          <w:rFonts w:asciiTheme="majorHAnsi" w:hAnsiTheme="majorHAnsi" w:cs="Times New Roman"/>
          <w:sz w:val="24"/>
          <w:szCs w:val="24"/>
        </w:rPr>
      </w:pPr>
    </w:p>
    <w:p w:rsidR="00573730" w:rsidRPr="00573730" w:rsidRDefault="00573730" w:rsidP="00573730">
      <w:pPr>
        <w:rPr>
          <w:rFonts w:asciiTheme="majorHAnsi" w:hAnsiTheme="majorHAnsi" w:cs="Times New Roman"/>
          <w:sz w:val="24"/>
          <w:szCs w:val="24"/>
        </w:rPr>
      </w:pPr>
    </w:p>
    <w:p w:rsidR="008919A6" w:rsidRPr="008919A6" w:rsidRDefault="008919A6" w:rsidP="008919A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919A6">
        <w:rPr>
          <w:rFonts w:asciiTheme="majorHAnsi" w:hAnsiTheme="majorHAnsi" w:cs="Times New Roman"/>
          <w:color w:val="000000"/>
          <w:sz w:val="24"/>
          <w:szCs w:val="24"/>
        </w:rPr>
        <w:lastRenderedPageBreak/>
        <w:t>Un four de type tunnel, fonctionne en continu, la température est maintenu constante en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fonction du débit, le produit sec entre et le produit cuit sort par étapes ; Dont le chargement de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briques parcourt la distance rectiligne le long du tunnel sur des wagonnets et passe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successivement par les zones de différentes températures, préchauffage, cuisson et finalement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 xml:space="preserve">refroidissement.  </w:t>
      </w:r>
    </w:p>
    <w:p w:rsidR="008919A6" w:rsidRPr="008919A6" w:rsidRDefault="008919A6" w:rsidP="008919A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919A6">
        <w:rPr>
          <w:rFonts w:asciiTheme="majorHAnsi" w:hAnsiTheme="majorHAnsi" w:cs="Times New Roman"/>
          <w:color w:val="000000"/>
          <w:sz w:val="24"/>
          <w:szCs w:val="24"/>
        </w:rPr>
        <w:t>Dans le four on doit suivre une courbe de température le long du tunnel, elle démarre de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450°C et 600°C dans la zone de préchauffage, cet  échauffement  se  fait grâce  aux  fumées émanant  de  la zone  de  cuisson  du  four, l’humidité  résiduelle  des briques est ainsi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éliminée., ensuite les briques sont portées  progressivement  à  température allant de 1000°C à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1200°C à  mi-parcours  du  four, vient ensuite la phase de descente de la température jusqu’à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refroi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dissement à la sortie du four.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Après la cuisson les produits sont regroupés et rassemblés pour être prêt à l’expédition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 xml:space="preserve">directement sur des moyens de transport. </w:t>
      </w:r>
    </w:p>
    <w:p w:rsidR="008919A6" w:rsidRPr="008919A6" w:rsidRDefault="008919A6" w:rsidP="0019254F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8919A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19254F">
        <w:rPr>
          <w:rFonts w:asciiTheme="majorHAnsi" w:hAnsiTheme="majorHAnsi" w:cs="Times New Roman"/>
          <w:color w:val="000000"/>
          <w:sz w:val="24"/>
          <w:szCs w:val="24"/>
        </w:rPr>
        <w:tab/>
      </w:r>
      <w:r w:rsidRPr="008919A6">
        <w:rPr>
          <w:rFonts w:asciiTheme="majorHAnsi" w:hAnsiTheme="majorHAnsi" w:cs="Times New Roman"/>
          <w:color w:val="0070C0"/>
          <w:sz w:val="24"/>
          <w:szCs w:val="24"/>
        </w:rPr>
        <w:t xml:space="preserve">II.1.4 Chaufferie  </w:t>
      </w:r>
    </w:p>
    <w:p w:rsidR="00573730" w:rsidRDefault="008919A6" w:rsidP="004A5A23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8919A6">
        <w:rPr>
          <w:rFonts w:asciiTheme="majorHAnsi" w:hAnsiTheme="majorHAnsi" w:cs="Times New Roman"/>
          <w:color w:val="000000"/>
          <w:sz w:val="24"/>
          <w:szCs w:val="24"/>
        </w:rPr>
        <w:t>La chaufferi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>e est un ensemble d’équipements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 xml:space="preserve">, voir le schéma de la Figure 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>6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 xml:space="preserve"> ; pour la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production des fluides chauds, eau chaude, eau surchauffée ou vapeur, il comporte aussi un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système de distribution : conduites de fluides, vannes de distribution, détendeurs de pression,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débitmètres, ballons de stockage, équipements de consommation où le fluide transmet sa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chaleur : marmites chauffantes, tambours tournants, échangeurs thermiques, réchauffeurs,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procédés spécifiques ; un système de retour de la chaleur après sa consommation jusqu’à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l’entrée dans la chaufferie : conduites de retour, vannes, pompes, purgeurs de vapeur, cuve de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collecte d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u condensat.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L’équipement principal est un système de production : la chaudière. Elle permet de produire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de l’eau chaude ou de la vapeur à partir d’un combustible, généralement du gaz. Elle est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constituée d’une virole calorifugée, au sein de laquelle, il existe un foyer où des brûleurs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brûlent le combustible. Un ventilateur injecte de l’air nécessaire pour que la combustion ait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lieur. L’eau à réchauffer circule entre des tubes qui serpentent dans l’enceinte selon un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schéma visant à maximiser les échanges thermiques. La combustion produit des gaz chauds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qui devront être évacués à travers une cheminée vers l’extérieur.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Les modèles existant actuellement sont beaucoup plus performants et sont dotés de dispositifs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>qui leur permettent de consommer moins d’énergie. Dans une usine, la chaudière figure parmi</w:t>
      </w:r>
      <w:r w:rsidR="004A5A2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000000"/>
          <w:sz w:val="24"/>
          <w:szCs w:val="24"/>
        </w:rPr>
        <w:t xml:space="preserve">les machines qui consomment beaucoup de sources d’énergie. </w:t>
      </w:r>
      <w:r w:rsidRPr="008919A6">
        <w:rPr>
          <w:rFonts w:asciiTheme="majorHAnsi" w:hAnsiTheme="majorHAnsi" w:cs="Times New Roman"/>
          <w:color w:val="333333"/>
          <w:sz w:val="24"/>
          <w:szCs w:val="24"/>
        </w:rPr>
        <w:t>En plus les installations de production d’énergie et de distribution ; d’autres fluides sont</w:t>
      </w:r>
      <w:r w:rsidR="004A5A23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919A6">
        <w:rPr>
          <w:rFonts w:asciiTheme="majorHAnsi" w:hAnsiTheme="majorHAnsi" w:cs="Times New Roman"/>
          <w:color w:val="333333"/>
          <w:sz w:val="24"/>
          <w:szCs w:val="24"/>
        </w:rPr>
        <w:t>utilisés dans l’industrie  selon les besoins Eau glacée ; Air comprimé ; Gaz technique.</w:t>
      </w:r>
    </w:p>
    <w:p w:rsidR="0019254F" w:rsidRDefault="0019254F" w:rsidP="004A5A23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</w:p>
    <w:p w:rsidR="004A5A23" w:rsidRDefault="00C125A4" w:rsidP="004A5A23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333333"/>
          <w:sz w:val="24"/>
          <w:szCs w:val="24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14952</wp:posOffset>
            </wp:positionH>
            <wp:positionV relativeFrom="paragraph">
              <wp:posOffset>-60</wp:posOffset>
            </wp:positionV>
            <wp:extent cx="6122958" cy="3183147"/>
            <wp:effectExtent l="19050" t="0" r="0" b="0"/>
            <wp:wrapNone/>
            <wp:docPr id="33" name="Image 33" descr="C:\Users\Ilhem\AppData\Local\Microsoft\Windows\Temporary Internet Files\Content.Word\Nouvelle 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Ilhem\AppData\Local\Microsoft\Windows\Temporary Internet Files\Content.Word\Nouvelle image (1)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58" cy="3183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5A23" w:rsidRDefault="004A5A23" w:rsidP="004A5A23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</w:p>
    <w:p w:rsidR="004A5A23" w:rsidRDefault="004A5A23" w:rsidP="004A5A23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</w:p>
    <w:p w:rsidR="004A5A23" w:rsidRDefault="004A5A23" w:rsidP="004A5A23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</w:p>
    <w:p w:rsidR="004A5A23" w:rsidRDefault="004A5A23" w:rsidP="004A5A23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</w:p>
    <w:p w:rsidR="004A5A23" w:rsidRDefault="004A5A23" w:rsidP="004A5A23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</w:p>
    <w:p w:rsidR="004A5A23" w:rsidRDefault="004A5A23" w:rsidP="004A5A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4A5A23" w:rsidRDefault="004A5A23" w:rsidP="004A5A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4A5A23" w:rsidRDefault="004A5A23" w:rsidP="004A5A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4A5A23" w:rsidRDefault="004A5A23" w:rsidP="004A5A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4A5A23" w:rsidRDefault="004A5A23" w:rsidP="004A5A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4A5A23" w:rsidRDefault="004A5A23" w:rsidP="004A5A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4A5A23" w:rsidRDefault="004A5A23" w:rsidP="004A5A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Figure 6. Chaufferie vapeur.</w:t>
      </w:r>
    </w:p>
    <w:p w:rsidR="004A5A23" w:rsidRDefault="004A5A23" w:rsidP="004A5A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:rsidR="004A5A23" w:rsidRPr="004118D2" w:rsidRDefault="004118D2" w:rsidP="004118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4118D2">
        <w:rPr>
          <w:rFonts w:asciiTheme="majorHAnsi" w:hAnsiTheme="majorHAnsi" w:cs="Times New Roman"/>
          <w:color w:val="0070C0"/>
          <w:sz w:val="24"/>
          <w:szCs w:val="24"/>
        </w:rPr>
        <w:t>II</w:t>
      </w:r>
      <w:r w:rsidR="004A5A23" w:rsidRPr="004118D2">
        <w:rPr>
          <w:rFonts w:asciiTheme="majorHAnsi" w:hAnsiTheme="majorHAnsi" w:cs="Times New Roman"/>
          <w:color w:val="0070C0"/>
          <w:sz w:val="24"/>
          <w:szCs w:val="24"/>
        </w:rPr>
        <w:t xml:space="preserve">.1.5 Audit des systèmes thermiques industriels  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Times New Roman"/>
          <w:color w:val="333333"/>
          <w:sz w:val="24"/>
          <w:szCs w:val="24"/>
        </w:rPr>
        <w:t>La plupart des systèmes énergétiques thermiques utilisés en industrie reposent sur la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combustion pour produire de la chaleur, avant l’audit de la production de la chaleur un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ensemble de règles doivent être traitées : 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La quantité d’énergie consommée dans l’installation, par type de combustible, par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ligne de production. </w:t>
      </w:r>
    </w:p>
    <w:p w:rsidR="004A5A23" w:rsidRPr="004118D2" w:rsidRDefault="004A5A23" w:rsidP="004118D2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Les équipements énergivores, type, consommation.</w:t>
      </w:r>
    </w:p>
    <w:p w:rsidR="004A5A23" w:rsidRPr="004118D2" w:rsidRDefault="004A5A23" w:rsidP="004118D2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Le Contrôle ou la réduction de la durée de fonctionnement.</w:t>
      </w:r>
    </w:p>
    <w:p w:rsidR="004A5A23" w:rsidRPr="004118D2" w:rsidRDefault="004A5A23" w:rsidP="004118D2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La Vérification de l’isolation.</w:t>
      </w:r>
    </w:p>
    <w:p w:rsidR="004A5A23" w:rsidRPr="004118D2" w:rsidRDefault="004A5A23" w:rsidP="004118D2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Le captage des sources d’énergie d’autres procédés. 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Times New Roman"/>
          <w:color w:val="333333"/>
          <w:sz w:val="24"/>
          <w:szCs w:val="24"/>
        </w:rPr>
        <w:t>Après avoir vérifié les points énumérés ci-dessus une analyse de la combustion devra être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faite, elle concerne les points suivants : 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La réduction de la température des gaz de combustion à leurs sortie de la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cheminée, en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récupérant le maximum pendant le process, en nettoyant les surfaces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d’échange, ou en augmentant le coefficient de transfert de chaleur globale. </w:t>
      </w:r>
    </w:p>
    <w:p w:rsidR="004A5A23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En plaçant à la sortie des cheminées, des économiseurs d’eau, ou des réchauffeurs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d’air du bruleur pour récupérer la chaleur fatale, ainsi on augmente le rendement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de l’installation de combustion. </w:t>
      </w:r>
    </w:p>
    <w:p w:rsidR="0019254F" w:rsidRPr="004118D2" w:rsidRDefault="0019254F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lastRenderedPageBreak/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Une régulation du débit d’air qui sera proportionnelle au débit du combustible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permet de minimiser l’excès d’air, cette opération est facilitée par les systèmes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automatisés actuelle.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Une automatisation des bruleurs permet une fourniture en temps réelle de la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quantité de chaleur en fournissant le débit de combustible et d’air nécessaires pour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les besoins du procédé. 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Le choix du combustible est primordiale, vu l’échelle des prix le choix se porte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toujours sur le gaz naturel. 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Les déperditions de chaleur par les parois doivent être minimisées en choisissant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une épaisseur optimale d’isolation. 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L’ouverture des portes de four, des trappes de visites, peuvent dégager une grande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quantité de chaleur par rayonnement, particulièrement lorsque la température de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l’enceinte est supérieure à 500 °C. 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La récupération de la chaleur d’un procédé de refroidissement peut être utilisée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comme source de chaleur pour chauffer l’eau ou l’air, on utilise la chaleur d’un refroidisseur d’une centrale d’air comprimé pour chauffer l’eau sanitaire. 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Times New Roman"/>
          <w:color w:val="333333"/>
          <w:sz w:val="24"/>
          <w:szCs w:val="24"/>
        </w:rPr>
        <w:t>L’audit des installations thermiques englobe aussi la production et la distribution des fluides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chauds (vapeur, eau chaude, eau surchauffée), et qui sont très utilisés en industrie, une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attention particulière doit être donnée aux points suivants : 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Une gestion automatisée lorsqu’il s’agit d’un parc de chaudières, la production des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fluides chauds sera en fonction de la demande, ainsi on optimise la mise en marche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ou l’arrêt des chaudières. 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Le chauffage de l’eau d’alimentation de la chaudière, par des économiseurs placés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à la sortie de la cheminée, ou par le chauffage d’une source d’énergie excédentaire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d’un autre procédé. </w:t>
      </w:r>
    </w:p>
    <w:p w:rsidR="004A5A23" w:rsidRPr="004118D2" w:rsidRDefault="004A5A23" w:rsidP="00C125A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L’eau d’alimentation devra être traitée efficacement de manière à éliminer les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dépôts de tartre sur les surfaces de chauffe côté eau.   </w:t>
      </w:r>
    </w:p>
    <w:p w:rsidR="004A5A23" w:rsidRPr="004118D2" w:rsidRDefault="004A5A23" w:rsidP="00A8193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La concentration des solutés augmente au niveau de la chaudière, une purge</w:t>
      </w:r>
      <w:r w:rsidR="00C125A4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périodique est alors nécessaire pour diminuer la concentration, une grande quantité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de chaleur est évacuée, il est recommandé de minimiser les purges ou de récupérer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la chaleur de purge. </w:t>
      </w:r>
    </w:p>
    <w:p w:rsidR="0019254F" w:rsidRDefault="004A5A23" w:rsidP="0019254F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Les dégazeurs ont le rôle d’éliminer les gaz dissouts (O</w:t>
      </w:r>
      <w:r w:rsidRPr="00A81939">
        <w:rPr>
          <w:rFonts w:asciiTheme="majorHAnsi" w:hAnsiTheme="majorHAnsi" w:cs="Times New Roman"/>
          <w:color w:val="333333"/>
          <w:sz w:val="24"/>
          <w:szCs w:val="24"/>
          <w:vertAlign w:val="subscript"/>
        </w:rPr>
        <w:t>2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, CO</w:t>
      </w:r>
      <w:r w:rsidRPr="00A81939">
        <w:rPr>
          <w:rFonts w:asciiTheme="majorHAnsi" w:hAnsiTheme="majorHAnsi" w:cs="Times New Roman"/>
          <w:color w:val="333333"/>
          <w:sz w:val="24"/>
          <w:szCs w:val="24"/>
          <w:vertAlign w:val="subscript"/>
        </w:rPr>
        <w:t>2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), une quantité de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vapeur est évacuée avec les gaz au niveau de l’évent, il faudra minimiser la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quantité de vapeur à qui va à l’atmosphère. </w:t>
      </w:r>
    </w:p>
    <w:p w:rsidR="004A5A23" w:rsidRPr="004118D2" w:rsidRDefault="004A5A23" w:rsidP="0019254F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lastRenderedPageBreak/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Le cycle de fonctionnement de la chaudière devra être continu,</w:t>
      </w:r>
      <w:r w:rsidR="0019254F">
        <w:rPr>
          <w:rFonts w:asciiTheme="majorHAnsi" w:hAnsiTheme="majorHAnsi" w:cs="Times New Roman"/>
          <w:color w:val="333333"/>
          <w:sz w:val="24"/>
          <w:szCs w:val="24"/>
        </w:rPr>
        <w:t xml:space="preserve"> il faudra minimiser les arrêts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et mise en marche intempestives, pendant l’utilisation du process,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puisque l’arrêt et mise en marche consomment une grande quantité d’énergie. </w:t>
      </w:r>
    </w:p>
    <w:p w:rsidR="004A5A23" w:rsidRPr="004118D2" w:rsidRDefault="004A5A23" w:rsidP="00A8193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Le réseau de distribution lie la production des fluides aux utilisateurs finaux, un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réseau adéquat bien dimensionné aura des pertes de charges minimes, et des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sifflements de vapeur acceptables. </w:t>
      </w:r>
    </w:p>
    <w:p w:rsidR="004A5A23" w:rsidRPr="004118D2" w:rsidRDefault="004A5A23" w:rsidP="00A8193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Le calorifugeage des réseaux d’alimentation et de retour, va diminuer les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déperditions de la chaleur, lorsqu’une partie est non calorifugée la chaleur est en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déperdition continuellement. </w:t>
      </w:r>
    </w:p>
    <w:p w:rsidR="004A5A23" w:rsidRPr="004118D2" w:rsidRDefault="004A5A23" w:rsidP="00A8193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Le calorifugeage des vannes et des raccords minimisera les déperditions de la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chaleur, autrement une quantité de l’énergie est constamment perdue tant que le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réseau est en fonctionnement.</w:t>
      </w:r>
    </w:p>
    <w:p w:rsidR="004A5A23" w:rsidRPr="004118D2" w:rsidRDefault="004A5A23" w:rsidP="00A8193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Un contrôle régulier devra être fait sur les purgeurs de réseau de vapeur, un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purgeur qui perd de la vapeur, va être une source d’énergie perdue, en plus elle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n’est détectable qu’après contrôle. </w:t>
      </w:r>
    </w:p>
    <w:p w:rsidR="004A5A23" w:rsidRPr="004118D2" w:rsidRDefault="004A5A23" w:rsidP="00A8193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 xml:space="preserve"> La réutilisation de la vapeur après purge, peut donner une vapeur de revaporisation,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ceci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est</w:t>
      </w:r>
    </w:p>
    <w:p w:rsidR="004A5A23" w:rsidRPr="004118D2" w:rsidRDefault="00A81939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4118D2">
        <w:rPr>
          <w:rFonts w:asciiTheme="majorHAnsi" w:hAnsiTheme="majorHAnsi" w:cs="Times New Roman"/>
          <w:color w:val="333333"/>
          <w:sz w:val="24"/>
          <w:szCs w:val="24"/>
        </w:rPr>
        <w:t>P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ossible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lorsque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la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pression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initiale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est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importante,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on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a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alors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plusieurs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niveaux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de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pression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pour des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utilisations</w:t>
      </w:r>
      <w:r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="004A5A23" w:rsidRPr="004118D2">
        <w:rPr>
          <w:rFonts w:asciiTheme="majorHAnsi" w:hAnsiTheme="majorHAnsi" w:cs="Times New Roman"/>
          <w:color w:val="333333"/>
          <w:sz w:val="24"/>
          <w:szCs w:val="24"/>
        </w:rPr>
        <w:t>diverses.</w:t>
      </w:r>
    </w:p>
    <w:p w:rsidR="004A5A23" w:rsidRDefault="004A5A23" w:rsidP="00A8193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4118D2">
        <w:rPr>
          <w:rFonts w:asciiTheme="majorHAnsi" w:hAnsiTheme="majorHAnsi" w:cs="Cambria"/>
          <w:color w:val="333333"/>
          <w:sz w:val="24"/>
          <w:szCs w:val="24"/>
        </w:rPr>
        <w:t>-</w:t>
      </w:r>
      <w:r w:rsidRPr="004118D2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La récupération du condensat lorsqu’il est réutilisée permettra une économie,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puisque le condensat est déjà à une température élevée, et ne nécessitera pas le</w:t>
      </w:r>
      <w:r w:rsidR="00A81939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4118D2">
        <w:rPr>
          <w:rFonts w:asciiTheme="majorHAnsi" w:hAnsiTheme="majorHAnsi" w:cs="Times New Roman"/>
          <w:color w:val="333333"/>
          <w:sz w:val="24"/>
          <w:szCs w:val="24"/>
        </w:rPr>
        <w:t>réchauffage de l’eau d’alimentation.</w:t>
      </w:r>
    </w:p>
    <w:p w:rsidR="0049539A" w:rsidRPr="00835197" w:rsidRDefault="00835197" w:rsidP="0083519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835197">
        <w:rPr>
          <w:rFonts w:asciiTheme="majorHAnsi" w:hAnsiTheme="majorHAnsi" w:cs="Times New Roman"/>
          <w:color w:val="0070C0"/>
          <w:sz w:val="24"/>
          <w:szCs w:val="24"/>
        </w:rPr>
        <w:t>II</w:t>
      </w:r>
      <w:r w:rsidR="0049539A" w:rsidRPr="00835197">
        <w:rPr>
          <w:rFonts w:asciiTheme="majorHAnsi" w:hAnsiTheme="majorHAnsi" w:cs="Times New Roman"/>
          <w:color w:val="0070C0"/>
          <w:sz w:val="24"/>
          <w:szCs w:val="24"/>
        </w:rPr>
        <w:t xml:space="preserve">.1.6 Audit des circuits d’air comprimé </w:t>
      </w:r>
    </w:p>
    <w:p w:rsidR="0049539A" w:rsidRPr="00835197" w:rsidRDefault="0049539A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Times New Roman"/>
          <w:color w:val="333333"/>
          <w:sz w:val="24"/>
          <w:szCs w:val="24"/>
        </w:rPr>
        <w:t>Certaines installations dans l’industrie comportent de grandes stations d’air comprimé, des économies peuvent être faites sur la production, la distribution et l’utilisation de l’air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 xml:space="preserve">comprimé, nous énumérons les points à auditer : </w:t>
      </w:r>
    </w:p>
    <w:p w:rsidR="0049539A" w:rsidRPr="00835197" w:rsidRDefault="0049539A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Cambria"/>
          <w:color w:val="333333"/>
          <w:sz w:val="24"/>
          <w:szCs w:val="24"/>
        </w:rPr>
        <w:t>-</w:t>
      </w:r>
      <w:r w:rsidRPr="00835197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La conception des systèmes devra être repensée, généralement les stations sont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opérationnelles et des extensions sont faites sur le réseau de distribution et de la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 xml:space="preserve">production d’air comprimé. </w:t>
      </w:r>
    </w:p>
    <w:p w:rsidR="0049539A" w:rsidRPr="00835197" w:rsidRDefault="0049539A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Cambria"/>
          <w:color w:val="333333"/>
          <w:sz w:val="24"/>
          <w:szCs w:val="24"/>
        </w:rPr>
        <w:t>-</w:t>
      </w:r>
      <w:r w:rsidRPr="00835197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Les anciennes stations sont équipées avec des démarrages simples, en cas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d’investissement supplémentaires l’ajour d’un variateur de vitesse permet des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 xml:space="preserve">économies importantes. </w:t>
      </w:r>
    </w:p>
    <w:p w:rsidR="0049539A" w:rsidRPr="00835197" w:rsidRDefault="0049539A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Cambria"/>
          <w:color w:val="333333"/>
          <w:sz w:val="24"/>
          <w:szCs w:val="24"/>
        </w:rPr>
        <w:t>-</w:t>
      </w:r>
      <w:r w:rsidRPr="00835197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Les moteurs à haut rendement en cas d’investissement, peuvent économiser de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 xml:space="preserve">l’énergie et diminuer les pertes. </w:t>
      </w:r>
    </w:p>
    <w:p w:rsidR="0049539A" w:rsidRPr="00835197" w:rsidRDefault="0049539A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Cambria"/>
          <w:color w:val="333333"/>
          <w:sz w:val="24"/>
          <w:szCs w:val="24"/>
        </w:rPr>
        <w:t>-</w:t>
      </w:r>
      <w:r w:rsidRPr="00835197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Une régulation centralisée en cas d’une centrale de plusieurs compresseurs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 xml:space="preserve">garantira un bon fonctionnement et une économie d’énergie. </w:t>
      </w:r>
    </w:p>
    <w:p w:rsidR="0049539A" w:rsidRPr="00835197" w:rsidRDefault="0049539A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Cambria"/>
          <w:color w:val="333333"/>
          <w:sz w:val="24"/>
          <w:szCs w:val="24"/>
        </w:rPr>
        <w:lastRenderedPageBreak/>
        <w:t>-</w:t>
      </w:r>
      <w:r w:rsidRPr="00835197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La compression de l’air augmentera sa température à la sortie, un échangeur sera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alors placé à la sortie pour récupérer la chaleur qui peut être utilisée pour le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 xml:space="preserve">chauffage sanitaire. </w:t>
      </w:r>
    </w:p>
    <w:p w:rsidR="0049539A" w:rsidRPr="00835197" w:rsidRDefault="0049539A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Cambria"/>
          <w:color w:val="333333"/>
          <w:sz w:val="24"/>
          <w:szCs w:val="24"/>
        </w:rPr>
        <w:t>-</w:t>
      </w:r>
      <w:r w:rsidRPr="00835197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La réduction des fuites du réseau de distribution et des différents raccordements,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va permettre l’économie d’énergie, et une réduction de la production au niveau de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 xml:space="preserve">la station. </w:t>
      </w:r>
    </w:p>
    <w:p w:rsidR="0049539A" w:rsidRPr="00835197" w:rsidRDefault="0049539A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Cambria"/>
          <w:color w:val="333333"/>
          <w:sz w:val="24"/>
          <w:szCs w:val="24"/>
        </w:rPr>
        <w:t>-</w:t>
      </w:r>
      <w:r w:rsidRPr="00835197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L’entretien des filtres doit être fait périodiquement, pour ne pas obturer le passage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 xml:space="preserve">de l’air et minimiser la consommation électrique. </w:t>
      </w:r>
    </w:p>
    <w:p w:rsidR="0049539A" w:rsidRPr="00835197" w:rsidRDefault="0049539A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Cambria"/>
          <w:color w:val="333333"/>
          <w:sz w:val="24"/>
          <w:szCs w:val="24"/>
        </w:rPr>
        <w:t>-</w:t>
      </w:r>
      <w:r w:rsidRPr="00835197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L’alimentation de la station en air sera faite à partir de l’air frais de l’extérieur,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puisque généralement l’air de l’extérieur est plus frais ce qui permet une économie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 xml:space="preserve">d’énergie. </w:t>
      </w:r>
    </w:p>
    <w:p w:rsidR="00A81939" w:rsidRDefault="0049539A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835197">
        <w:rPr>
          <w:rFonts w:asciiTheme="majorHAnsi" w:hAnsiTheme="majorHAnsi" w:cs="Cambria"/>
          <w:color w:val="333333"/>
          <w:sz w:val="24"/>
          <w:szCs w:val="24"/>
        </w:rPr>
        <w:t>-</w:t>
      </w:r>
      <w:r w:rsidRPr="00835197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Le réglage de la pression sera fait en fonction des besoins et des pertes de charge</w:t>
      </w:r>
      <w:r w:rsidR="00A33A6A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333333"/>
          <w:sz w:val="24"/>
          <w:szCs w:val="24"/>
        </w:rPr>
        <w:t>du réseau, plus la pression est basse et plus le système est efficace.</w:t>
      </w:r>
    </w:p>
    <w:p w:rsidR="0049539A" w:rsidRPr="00DE68D8" w:rsidRDefault="00DE68D8" w:rsidP="00DE68D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DE68D8">
        <w:rPr>
          <w:rFonts w:asciiTheme="majorHAnsi" w:hAnsiTheme="majorHAnsi" w:cs="Times New Roman"/>
          <w:color w:val="0070C0"/>
          <w:sz w:val="24"/>
          <w:szCs w:val="24"/>
        </w:rPr>
        <w:t>II</w:t>
      </w:r>
      <w:r w:rsidR="0049539A" w:rsidRPr="00DE68D8">
        <w:rPr>
          <w:rFonts w:asciiTheme="majorHAnsi" w:hAnsiTheme="majorHAnsi" w:cs="Times New Roman"/>
          <w:color w:val="0070C0"/>
          <w:sz w:val="24"/>
          <w:szCs w:val="24"/>
        </w:rPr>
        <w:t>.1.7 La force motrice</w:t>
      </w:r>
    </w:p>
    <w:p w:rsidR="0049539A" w:rsidRPr="00835197" w:rsidRDefault="0049539A" w:rsidP="00770ED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Times New Roman"/>
          <w:color w:val="000000"/>
          <w:sz w:val="24"/>
          <w:szCs w:val="24"/>
        </w:rPr>
        <w:t>La force motrice électrique est largement utilisée, particulièrement dans l’entrainement des moteurs électriques dans l’industrie, les types de moteurs sont variés et les puissances varient</w:t>
      </w:r>
      <w:r w:rsidR="00770ED9">
        <w:rPr>
          <w:rFonts w:asciiTheme="majorHAnsi" w:hAnsiTheme="majorHAnsi" w:cs="Times New Roman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dans une plage de quelques kW à plusieurs milliers de kW. 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Times New Roman"/>
          <w:color w:val="000000"/>
          <w:sz w:val="24"/>
          <w:szCs w:val="24"/>
        </w:rPr>
        <w:t>Dans les procédés industriels on trouve différents équipements :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Les ventilateurs centrifuges ou hélicoïdaux  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le broyeur à lames, à couteaux 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Les machines de levage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les machines de manutention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les équipements de déplacement de personnes </w:t>
      </w:r>
    </w:p>
    <w:p w:rsidR="0049539A" w:rsidRPr="00770ED9" w:rsidRDefault="0049539A" w:rsidP="00770ED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Times New Roman"/>
          <w:color w:val="000000"/>
          <w:sz w:val="24"/>
          <w:szCs w:val="24"/>
        </w:rPr>
        <w:t>Les moteurs sont généralement intégrés dans une ligne de fabrication, que ce soit en</w:t>
      </w:r>
      <w:r w:rsidR="00770ED9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cimenterie, en agroalimentaire, ou dans l’industrie chimique. Les process mettent en œuvre</w:t>
      </w:r>
      <w:r w:rsidR="00770ED9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une ou plusieurs machines standard ou spécifiques effectuant des opérations identifiées et</w:t>
      </w:r>
      <w:r w:rsidR="00770ED9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enchaînées suivant un scénario prédéfini. </w:t>
      </w:r>
    </w:p>
    <w:p w:rsidR="0049539A" w:rsidRPr="00770ED9" w:rsidRDefault="0049539A" w:rsidP="00770ED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Times New Roman"/>
          <w:color w:val="000000"/>
          <w:sz w:val="24"/>
          <w:szCs w:val="24"/>
        </w:rPr>
        <w:t>Ils ont pour fonction de produire un produit défini généralement par des critères à partir d’un</w:t>
      </w:r>
      <w:r w:rsidR="00770ED9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matériau brut ou matière première. </w:t>
      </w:r>
    </w:p>
    <w:p w:rsidR="00770ED9" w:rsidRDefault="0049539A" w:rsidP="00770ED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Times New Roman"/>
          <w:color w:val="000000"/>
          <w:sz w:val="24"/>
          <w:szCs w:val="24"/>
        </w:rPr>
        <w:t>Les utilités</w:t>
      </w:r>
      <w:r w:rsidRPr="00835197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consomment près de 70 % du parc moteur ; On entend par utilités toutes les</w:t>
      </w:r>
      <w:r w:rsidR="00770ED9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fonctions utiles des procédés industriels et de process de fabrication. Dans d’autres cas, la</w:t>
      </w:r>
      <w:r w:rsidR="00770ED9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fonction pompage, ventilation, ou compression est un procédé à part entière. Les puissances</w:t>
      </w:r>
      <w:r w:rsidR="00770ED9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mise en jeu sont très importantes, et le poste énergie électrique peut représenter une part</w:t>
      </w:r>
      <w:r w:rsidR="00770ED9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importante dans la consommation totale de l’entreprise. </w:t>
      </w:r>
    </w:p>
    <w:p w:rsidR="00A33A6A" w:rsidRDefault="00A33A6A" w:rsidP="00770ED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A33A6A" w:rsidRDefault="00A33A6A" w:rsidP="00770ED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49539A" w:rsidRPr="00835197" w:rsidRDefault="0049539A" w:rsidP="00770ED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Times New Roman"/>
          <w:color w:val="000000"/>
          <w:sz w:val="24"/>
          <w:szCs w:val="24"/>
        </w:rPr>
        <w:lastRenderedPageBreak/>
        <w:t>Quelques exemples d’utilisation des utilités, qu’on trouv</w:t>
      </w:r>
      <w:r w:rsidR="00A075E3">
        <w:rPr>
          <w:rFonts w:asciiTheme="majorHAnsi" w:hAnsiTheme="majorHAnsi" w:cs="Times New Roman"/>
          <w:color w:val="000000"/>
          <w:sz w:val="24"/>
          <w:szCs w:val="24"/>
        </w:rPr>
        <w:t>e en industrie sont énumérée ci-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dessous : </w:t>
      </w:r>
    </w:p>
    <w:p w:rsidR="0049539A" w:rsidRPr="00770ED9" w:rsidRDefault="0049539A" w:rsidP="00770ED9">
      <w:pPr>
        <w:pStyle w:val="Paragraphedeliste"/>
        <w:numPr>
          <w:ilvl w:val="0"/>
          <w:numId w:val="85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770ED9">
        <w:rPr>
          <w:rFonts w:asciiTheme="majorHAnsi" w:hAnsiTheme="majorHAnsi" w:cs="Times New Roman"/>
          <w:b/>
          <w:bCs/>
          <w:color w:val="000000"/>
          <w:sz w:val="24"/>
          <w:szCs w:val="24"/>
        </w:rPr>
        <w:t>La ventilation</w:t>
      </w:r>
    </w:p>
    <w:p w:rsidR="0049539A" w:rsidRPr="00835197" w:rsidRDefault="0049539A" w:rsidP="00770ED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Times New Roman"/>
          <w:color w:val="000000"/>
          <w:sz w:val="24"/>
          <w:szCs w:val="24"/>
        </w:rPr>
        <w:t>La ventilation trouve son utilisation dans divers domaines pour la circulation, l’extraction ou</w:t>
      </w:r>
      <w:r w:rsidR="00770ED9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l’injection d’air :  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ventilation de grands espaces fermés  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échangeur et climatisation : séchoirs, salles blanches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combustion : chaudières, fours, incinérateur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bancs d’essais : soufflerie </w:t>
      </w:r>
    </w:p>
    <w:p w:rsidR="0049539A" w:rsidRPr="00770ED9" w:rsidRDefault="0049539A" w:rsidP="00770ED9">
      <w:pPr>
        <w:pStyle w:val="Paragraphedeliste"/>
        <w:numPr>
          <w:ilvl w:val="0"/>
          <w:numId w:val="85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770ED9">
        <w:rPr>
          <w:rFonts w:asciiTheme="majorHAnsi" w:hAnsiTheme="majorHAnsi" w:cs="Times New Roman"/>
          <w:b/>
          <w:bCs/>
          <w:color w:val="000000"/>
          <w:sz w:val="24"/>
          <w:szCs w:val="24"/>
        </w:rPr>
        <w:t>Le pompage</w:t>
      </w:r>
    </w:p>
    <w:p w:rsidR="0049539A" w:rsidRPr="00770ED9" w:rsidRDefault="0049539A" w:rsidP="00770ED9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Times New Roman"/>
          <w:color w:val="000000"/>
          <w:sz w:val="24"/>
          <w:szCs w:val="24"/>
        </w:rPr>
        <w:t>Le pompage trouve son applications pour assurer  les fonctions distribution et circulation de</w:t>
      </w:r>
      <w:r w:rsidR="00770ED9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liquides telles que : 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l’adduction, l’aspersion, l’irrigation, la surpression,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la circulation : piscine, échangeur…</w:t>
      </w:r>
    </w:p>
    <w:p w:rsidR="0049539A" w:rsidRPr="00835197" w:rsidRDefault="0049539A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>le pompage immergé : eau, pétrole…</w:t>
      </w:r>
    </w:p>
    <w:p w:rsidR="00835197" w:rsidRPr="00770ED9" w:rsidRDefault="00835197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770ED9">
        <w:rPr>
          <w:rFonts w:asciiTheme="majorHAnsi" w:hAnsiTheme="majorHAnsi" w:cs="Times New Roman"/>
          <w:b/>
          <w:bCs/>
          <w:color w:val="000000"/>
          <w:sz w:val="24"/>
          <w:szCs w:val="24"/>
        </w:rPr>
        <w:t>La compression</w:t>
      </w:r>
    </w:p>
    <w:p w:rsidR="00835197" w:rsidRPr="00835197" w:rsidRDefault="00835197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Il existe de nombreuses utilisations de ces équipements : </w:t>
      </w:r>
    </w:p>
    <w:p w:rsidR="00835197" w:rsidRPr="00835197" w:rsidRDefault="00835197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les compresseurs centrifuges  </w:t>
      </w:r>
    </w:p>
    <w:p w:rsidR="00835197" w:rsidRPr="00835197" w:rsidRDefault="00835197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les compresseurs volumétriques : compresseurs à vis ou à pistons </w:t>
      </w:r>
    </w:p>
    <w:p w:rsidR="00835197" w:rsidRPr="00835197" w:rsidRDefault="00835197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Les compresseurs d’air ou de gaz  </w:t>
      </w:r>
    </w:p>
    <w:p w:rsidR="00835197" w:rsidRPr="00835197" w:rsidRDefault="00835197" w:rsidP="00835197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35197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35197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35197">
        <w:rPr>
          <w:rFonts w:asciiTheme="majorHAnsi" w:hAnsiTheme="majorHAnsi" w:cs="Times New Roman"/>
          <w:color w:val="000000"/>
          <w:sz w:val="24"/>
          <w:szCs w:val="24"/>
        </w:rPr>
        <w:t xml:space="preserve">certaines applications manufacturières et métallurgiques. </w:t>
      </w:r>
    </w:p>
    <w:p w:rsidR="00A075E3" w:rsidRDefault="00A075E3" w:rsidP="00FE69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</w:p>
    <w:p w:rsidR="00835197" w:rsidRPr="00FE69AC" w:rsidRDefault="00DE68D8" w:rsidP="00FE69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FE69AC">
        <w:rPr>
          <w:rFonts w:asciiTheme="majorHAnsi" w:hAnsiTheme="majorHAnsi" w:cs="Times New Roman"/>
          <w:color w:val="0070C0"/>
          <w:sz w:val="24"/>
          <w:szCs w:val="24"/>
        </w:rPr>
        <w:t>II</w:t>
      </w:r>
      <w:r w:rsidR="00835197" w:rsidRPr="00FE69AC">
        <w:rPr>
          <w:rFonts w:asciiTheme="majorHAnsi" w:hAnsiTheme="majorHAnsi" w:cs="Times New Roman"/>
          <w:color w:val="0070C0"/>
          <w:sz w:val="24"/>
          <w:szCs w:val="24"/>
        </w:rPr>
        <w:t xml:space="preserve">.1.8 Audit des systèmes électriques industriels </w:t>
      </w:r>
    </w:p>
    <w:p w:rsidR="00835197" w:rsidRPr="00FE69AC" w:rsidRDefault="00835197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333333"/>
          <w:sz w:val="24"/>
          <w:szCs w:val="24"/>
        </w:rPr>
      </w:pPr>
      <w:r w:rsidRPr="00FE69AC">
        <w:rPr>
          <w:rFonts w:asciiTheme="majorHAnsi" w:hAnsiTheme="majorHAnsi" w:cs="Times New Roman"/>
          <w:color w:val="333333"/>
          <w:sz w:val="24"/>
          <w:szCs w:val="24"/>
        </w:rPr>
        <w:t>La force motrice appliquée en industrie est essentiellement des moteurs électriques couplés à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des équipements de production ou des systèmes de process de fabrication, l’audit des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installations électriques, doivent être traités selon les points énumérées ci-dessous :</w:t>
      </w:r>
    </w:p>
    <w:p w:rsidR="00835197" w:rsidRPr="00FE69AC" w:rsidRDefault="00835197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FE69AC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Cambria"/>
          <w:color w:val="333333"/>
          <w:sz w:val="24"/>
          <w:szCs w:val="24"/>
        </w:rPr>
        <w:t>-</w:t>
      </w:r>
      <w:r w:rsidRPr="00FE69AC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Une correction de la puissance réactive doit être faite, parce que le fournisseur du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réseau pénalise les clients qui dépassent un certain seuil, la correction se fera avec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des batteries de condensateur placé au niveau du transformateur ; la puissance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réactive est dû à la présence des champs magnétiques des moteurs, des variateurs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 xml:space="preserve">des transformateurs. </w:t>
      </w:r>
    </w:p>
    <w:p w:rsidR="00835197" w:rsidRPr="00FE69AC" w:rsidRDefault="00835197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FE69AC">
        <w:rPr>
          <w:rFonts w:asciiTheme="majorHAnsi" w:hAnsiTheme="majorHAnsi" w:cs="Cambria"/>
          <w:color w:val="333333"/>
          <w:sz w:val="24"/>
          <w:szCs w:val="24"/>
        </w:rPr>
        <w:t>-</w:t>
      </w:r>
      <w:r w:rsidRPr="00FE69AC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La présence de filtre d’hormiques est souhaitable, elle permet une meilleure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stabilité du réseau et atténue les surtensions et dysfonctionnement de certains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 xml:space="preserve">équipements à base d’électronique.  </w:t>
      </w:r>
    </w:p>
    <w:p w:rsidR="00835197" w:rsidRPr="00FE69AC" w:rsidRDefault="00835197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FE69AC">
        <w:rPr>
          <w:rFonts w:asciiTheme="majorHAnsi" w:hAnsiTheme="majorHAnsi" w:cs="Cambria"/>
          <w:color w:val="000000"/>
          <w:sz w:val="24"/>
          <w:szCs w:val="24"/>
        </w:rPr>
        <w:lastRenderedPageBreak/>
        <w:t>-</w:t>
      </w:r>
      <w:r w:rsidRPr="00FE69AC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Le rendement des transformateurs doit être recalculé en fonction de la charge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réelle de l’installation, dans certains cas le dimensionnement de départ ne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correspond pas au fonctionnement réelle, soit redimensionner le transformateur,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soit si plusieurs transformateurs sont placés de débrancher un ou deux, de façon à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charger un au maximum.</w:t>
      </w:r>
      <w:r w:rsidRPr="00FE69A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835197" w:rsidRPr="00FE69AC" w:rsidRDefault="00835197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FE69AC">
        <w:rPr>
          <w:rFonts w:asciiTheme="majorHAnsi" w:hAnsiTheme="majorHAnsi" w:cs="Cambria"/>
          <w:color w:val="000000"/>
          <w:sz w:val="24"/>
          <w:szCs w:val="24"/>
        </w:rPr>
        <w:t>-</w:t>
      </w:r>
      <w:r w:rsidRPr="00FE69AC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Le choix peut être porté sur des moteurs à haut rendement, s’il y a changement de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moteur ou un investissement d’extension, le cout est relativement élevé mais peut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compenser les pertes de rendement et augmenter la durée de vie.</w:t>
      </w:r>
      <w:r w:rsidRPr="00FE69A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835197" w:rsidRPr="00FE69AC" w:rsidRDefault="00835197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FE69AC">
        <w:rPr>
          <w:rFonts w:asciiTheme="majorHAnsi" w:hAnsiTheme="majorHAnsi" w:cs="Cambria"/>
          <w:color w:val="000000"/>
          <w:sz w:val="24"/>
          <w:szCs w:val="24"/>
        </w:rPr>
        <w:t>-</w:t>
      </w:r>
      <w:r w:rsidRPr="00FE69AC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L’installation de variateur de vitesse permet l’ajustement du nombre de tours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quand la charge varie, ceci permettra une réduction de la consommation une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diminution de la fatigue, réduction du bruit.</w:t>
      </w:r>
      <w:r w:rsidRPr="00FE69A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835197" w:rsidRPr="00FE69AC" w:rsidRDefault="00835197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FE69AC">
        <w:rPr>
          <w:rFonts w:asciiTheme="majorHAnsi" w:hAnsiTheme="majorHAnsi" w:cs="Cambria"/>
          <w:color w:val="000000"/>
          <w:sz w:val="24"/>
          <w:szCs w:val="24"/>
        </w:rPr>
        <w:t>-</w:t>
      </w:r>
      <w:r w:rsidRPr="00FE69AC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Une transmission non ajustée peut être une source non négligeable de pertes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d’énergie, par conséquent un contrôle des transmissions doit être fait pour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minimiser les pertes.</w:t>
      </w:r>
      <w:r w:rsidRPr="00FE69A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835197" w:rsidRPr="00FE69AC" w:rsidRDefault="00835197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FE69AC">
        <w:rPr>
          <w:rFonts w:asciiTheme="majorHAnsi" w:hAnsiTheme="majorHAnsi" w:cs="Cambria"/>
          <w:color w:val="000000"/>
          <w:sz w:val="24"/>
          <w:szCs w:val="24"/>
        </w:rPr>
        <w:t>-</w:t>
      </w:r>
      <w:r w:rsidRPr="00FE69AC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La défaillance d’un moteur nécessite sa réparation ou son remplacement pour les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faibles puissances, il est souhaitable, d’installer un nouveau moteur à haut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rendement au lieu de sa réparation, pour les grandes puissances un calcul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économique sera fait pour le remplacement.</w:t>
      </w:r>
      <w:r w:rsidRPr="00FE69A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835197" w:rsidRPr="00FE69AC" w:rsidRDefault="00835197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FE69AC">
        <w:rPr>
          <w:rFonts w:asciiTheme="majorHAnsi" w:hAnsiTheme="majorHAnsi" w:cs="Cambria"/>
          <w:color w:val="000000"/>
          <w:sz w:val="24"/>
          <w:szCs w:val="24"/>
        </w:rPr>
        <w:t>-</w:t>
      </w:r>
      <w:r w:rsidRPr="00FE69AC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Le rebobinage des moteurs peut entrainer une diminution de son rendement, une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attention particulière sera faite aux choix des réparateurs de moteurs, pour avoir un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rendement efficace du moteur rebobiné.</w:t>
      </w:r>
      <w:r w:rsidRPr="00FE69A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835197" w:rsidRPr="00FE69AC" w:rsidRDefault="00835197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FE69AC">
        <w:rPr>
          <w:rFonts w:asciiTheme="majorHAnsi" w:hAnsiTheme="majorHAnsi" w:cs="Cambria"/>
          <w:color w:val="000000"/>
          <w:sz w:val="24"/>
          <w:szCs w:val="24"/>
        </w:rPr>
        <w:t>-</w:t>
      </w:r>
      <w:r w:rsidRPr="00FE69AC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Les paliers de moteurs électriques, doit être régulièrement contrôlés et graissés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pour maintenir une lubrification efficace et minimiser les pertes de frottement.</w:t>
      </w:r>
      <w:r w:rsidRPr="00FE69A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835197" w:rsidRPr="00FE69AC" w:rsidRDefault="00835197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FE69AC">
        <w:rPr>
          <w:rFonts w:asciiTheme="majorHAnsi" w:hAnsiTheme="majorHAnsi" w:cs="Cambria"/>
          <w:color w:val="000000"/>
          <w:sz w:val="24"/>
          <w:szCs w:val="24"/>
        </w:rPr>
        <w:t>-</w:t>
      </w:r>
      <w:r w:rsidRPr="00FE69AC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Le câblage des installations électriques est souvent sources de pertes d’énergie par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effet joule, un dimensionnement doit être contrôlé pour revoir les sections, et</w:t>
      </w:r>
      <w:r w:rsidR="004552C6">
        <w:rPr>
          <w:rFonts w:asciiTheme="majorHAnsi" w:hAnsiTheme="majorHAnsi" w:cs="Times New Roman"/>
          <w:color w:val="333333"/>
          <w:sz w:val="24"/>
          <w:szCs w:val="24"/>
        </w:rPr>
        <w:t xml:space="preserve"> </w:t>
      </w:r>
      <w:r w:rsidRPr="00FE69AC">
        <w:rPr>
          <w:rFonts w:asciiTheme="majorHAnsi" w:hAnsiTheme="majorHAnsi" w:cs="Times New Roman"/>
          <w:color w:val="333333"/>
          <w:sz w:val="24"/>
          <w:szCs w:val="24"/>
        </w:rPr>
        <w:t>contrôler des installations.</w:t>
      </w:r>
      <w:r w:rsidRPr="00FE69A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19254F" w:rsidRDefault="0019254F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70C0"/>
          <w:sz w:val="24"/>
          <w:szCs w:val="24"/>
        </w:rPr>
      </w:pPr>
    </w:p>
    <w:p w:rsidR="00FE69AC" w:rsidRPr="004552C6" w:rsidRDefault="004552C6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4552C6">
        <w:rPr>
          <w:rFonts w:asciiTheme="majorHAnsi" w:hAnsiTheme="majorHAnsi" w:cs="Times New Roman"/>
          <w:color w:val="0070C0"/>
          <w:sz w:val="24"/>
          <w:szCs w:val="24"/>
        </w:rPr>
        <w:t>II</w:t>
      </w:r>
      <w:r w:rsidR="00FE69AC" w:rsidRPr="004552C6">
        <w:rPr>
          <w:rFonts w:asciiTheme="majorHAnsi" w:hAnsiTheme="majorHAnsi" w:cs="Times New Roman"/>
          <w:color w:val="0070C0"/>
          <w:sz w:val="24"/>
          <w:szCs w:val="24"/>
        </w:rPr>
        <w:t xml:space="preserve">.2. Secteur du transport </w:t>
      </w:r>
    </w:p>
    <w:p w:rsidR="00FE69AC" w:rsidRPr="00A33A6A" w:rsidRDefault="00FE69AC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L’article 12 du Décret exécutif n° 05-495 spécifie que le secteur du transport est assujetti à </w:t>
      </w:r>
      <w:r w:rsidR="00A33A6A">
        <w:rPr>
          <w:rFonts w:asciiTheme="majorHAnsi" w:hAnsiTheme="majorHAnsi" w:cs="Times New Roman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l’audit énergétique :</w:t>
      </w:r>
    </w:p>
    <w:p w:rsidR="00FE69AC" w:rsidRPr="004552C6" w:rsidRDefault="00FE69AC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Art. 12. - Les établissements de transport dont la consommation annuelle totale d’énergie est </w:t>
      </w:r>
      <w:r w:rsidR="00A33A6A">
        <w:rPr>
          <w:rFonts w:asciiTheme="majorHAnsi" w:hAnsiTheme="majorHAnsi" w:cs="Times New Roman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égale ou supérieure à 1000 tonnes équivalent pétrole (tep) sont assujettis à l’obligation d’audit</w:t>
      </w:r>
      <w:r w:rsidR="00A33A6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énergétique. </w:t>
      </w:r>
    </w:p>
    <w:p w:rsidR="00A33A6A" w:rsidRDefault="00A33A6A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A075E3" w:rsidRDefault="00A075E3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A075E3" w:rsidRDefault="00A075E3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FE69AC" w:rsidRPr="00A33A6A" w:rsidRDefault="00A33A6A" w:rsidP="00A075E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A33A6A">
        <w:rPr>
          <w:rFonts w:asciiTheme="majorHAnsi" w:hAnsiTheme="majorHAnsi" w:cs="Times New Roman"/>
          <w:color w:val="0070C0"/>
          <w:sz w:val="24"/>
          <w:szCs w:val="24"/>
        </w:rPr>
        <w:lastRenderedPageBreak/>
        <w:t>II</w:t>
      </w:r>
      <w:r w:rsidR="00FE69AC" w:rsidRPr="00A33A6A">
        <w:rPr>
          <w:rFonts w:asciiTheme="majorHAnsi" w:hAnsiTheme="majorHAnsi" w:cs="Times New Roman"/>
          <w:color w:val="0070C0"/>
          <w:sz w:val="24"/>
          <w:szCs w:val="24"/>
        </w:rPr>
        <w:t xml:space="preserve">.2.1. </w:t>
      </w:r>
      <w:r w:rsidR="00A075E3">
        <w:rPr>
          <w:rFonts w:asciiTheme="majorHAnsi" w:hAnsiTheme="majorHAnsi" w:cs="Times New Roman"/>
          <w:color w:val="0070C0"/>
          <w:sz w:val="24"/>
          <w:szCs w:val="24"/>
        </w:rPr>
        <w:t>Audit</w:t>
      </w:r>
      <w:r w:rsidR="00C63D2A">
        <w:rPr>
          <w:rFonts w:asciiTheme="majorHAnsi" w:hAnsiTheme="majorHAnsi" w:cs="Times New Roman"/>
          <w:color w:val="0070C0"/>
          <w:sz w:val="24"/>
          <w:szCs w:val="24"/>
        </w:rPr>
        <w:t xml:space="preserve"> énergétique</w:t>
      </w:r>
      <w:r w:rsidR="00A075E3">
        <w:rPr>
          <w:rFonts w:asciiTheme="majorHAnsi" w:hAnsiTheme="majorHAnsi" w:cs="Times New Roman"/>
          <w:color w:val="0070C0"/>
          <w:sz w:val="24"/>
          <w:szCs w:val="24"/>
        </w:rPr>
        <w:t xml:space="preserve"> sur</w:t>
      </w:r>
      <w:r w:rsidR="00FE69AC" w:rsidRPr="00A33A6A">
        <w:rPr>
          <w:rFonts w:asciiTheme="majorHAnsi" w:hAnsiTheme="majorHAnsi" w:cs="Times New Roman"/>
          <w:color w:val="0070C0"/>
          <w:sz w:val="24"/>
          <w:szCs w:val="24"/>
        </w:rPr>
        <w:t xml:space="preserve"> le secteur du transport </w:t>
      </w:r>
    </w:p>
    <w:p w:rsidR="00835197" w:rsidRPr="004552C6" w:rsidRDefault="00FE69AC" w:rsidP="00A33A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Le secteur du transport recouvre les établissements ayant une flotte de véhicules, lourds légers </w:t>
      </w:r>
      <w:r w:rsidR="00A33A6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ou autres dont la consommation en carburant est supérieure ou égale à 1000 tonnes équivalent</w:t>
      </w:r>
      <w:r w:rsidR="00A33A6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pétrole.     </w:t>
      </w:r>
    </w:p>
    <w:p w:rsidR="00FE69AC" w:rsidRPr="004552C6" w:rsidRDefault="00AE75B2" w:rsidP="00A33A6A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4000859" cy="2044460"/>
            <wp:effectExtent l="19050" t="0" r="0" b="0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6321" t="12812" r="3790" b="13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859" cy="2044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9AC" w:rsidRPr="004552C6" w:rsidRDefault="00FE69AC" w:rsidP="00A075E3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>Figure 7. Répartition de la consommation du secteur de transports par mode</w:t>
      </w:r>
    </w:p>
    <w:p w:rsidR="00FE69AC" w:rsidRPr="00C63D2A" w:rsidRDefault="00FE69AC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>Le secteur des transports a consommé  13,2 millions de TEP, comme l’indique la Figure 7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ci-dessus, soit 44% de la consommation énergétique nationale totale, le transport terrestre a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absorbé 88% de la quantité totale du secteur des transports ; le parc véhicules avoisine les 5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millions dont 35 % sont des moteurs diesel.</w:t>
      </w:r>
    </w:p>
    <w:p w:rsidR="00A81939" w:rsidRPr="004552C6" w:rsidRDefault="00AE75B2" w:rsidP="00A075E3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Times New Roman"/>
          <w:noProof/>
          <w:sz w:val="24"/>
          <w:szCs w:val="24"/>
          <w:lang w:eastAsia="fr-FR"/>
        </w:rPr>
        <w:drawing>
          <wp:inline distT="0" distB="0" distL="0" distR="0">
            <wp:extent cx="3594040" cy="1949569"/>
            <wp:effectExtent l="19050" t="0" r="6410" b="0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1893" t="12587" r="8381" b="8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040" cy="1949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30" w:rsidRPr="004552C6" w:rsidRDefault="00AE75B2" w:rsidP="00A075E3">
      <w:pPr>
        <w:spacing w:line="36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>Figure8. Répartition de la consommation du secteur des transports par type d'énergie</w:t>
      </w:r>
    </w:p>
    <w:p w:rsidR="00C63D2A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>Le graphique ci-dessus de la Figure 8 montre la prédominance de la consommation du gasoil</w:t>
      </w:r>
      <w:r w:rsidR="00A075E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qui a atteint les 62%, suivie des 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carburants essences avec 35%. 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Une entreprise est concernée par l’audit transport lorsque le montant de la facture de</w:t>
      </w:r>
      <w:r w:rsidR="00A075E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carburant représente une part importante de sa consommation énergétique,  que l’entreprise</w:t>
      </w:r>
      <w:r w:rsidR="00A075E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soit un transporteur routier de métier ou disposant d’un parc véhicules importants comme les</w:t>
      </w:r>
      <w:r w:rsidR="00A075E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commerciaux ou le service après-vente, elle a l’obligation de faire un audit du périmètre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de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transport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>.</w:t>
      </w:r>
    </w:p>
    <w:p w:rsidR="00C63D2A" w:rsidRDefault="00C63D2A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lastRenderedPageBreak/>
        <w:t xml:space="preserve"> </w:t>
      </w:r>
      <w:r w:rsidR="00C63D2A" w:rsidRPr="004552C6">
        <w:rPr>
          <w:rFonts w:asciiTheme="majorHAnsi" w:hAnsiTheme="majorHAnsi" w:cs="Times New Roman"/>
          <w:color w:val="000000"/>
          <w:sz w:val="24"/>
          <w:szCs w:val="24"/>
        </w:rPr>
        <w:t>Il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 existe différents modes de transport motorisés que sont :  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Transport  routier : véhicule léger, véhicule utilitaire, véhicule lourd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Transport aérien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Transport  maritime et fluvial 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Transport ferroviaire. </w:t>
      </w:r>
    </w:p>
    <w:p w:rsidR="00AE75B2" w:rsidRPr="004552C6" w:rsidRDefault="00AE75B2" w:rsidP="00A075E3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>Certains critères seront utilisés par les transporteurs pour pouvoir établir un audit par le</w:t>
      </w:r>
      <w:r w:rsidR="00A075E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prestataire, ces données sont cruciales pour la suite de l’étude, elles sont énumérées ci</w:t>
      </w:r>
      <w:r w:rsidR="00A075E3">
        <w:rPr>
          <w:rFonts w:asciiTheme="majorHAnsi" w:hAnsiTheme="majorHAnsi" w:cs="Times New Roman"/>
          <w:color w:val="000000"/>
          <w:sz w:val="24"/>
          <w:szCs w:val="24"/>
        </w:rPr>
        <w:t>-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dessous: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La planification des trajets 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Le lieu géographique, urbain ou hors urbain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La distance parcourue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Le chemin emprunté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La composition du parc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La formation des opérateurs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Le ravitaillement en carburant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Le comptage de la consommation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La facture de chaque source de carburant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La marchandise transportée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Le nombre de personne transportée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Le calcul du facteur de charge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Le calcul des distances et des temps de production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L’immobilisation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La maintenance du parc</w:t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Le remplacement des véhicules </w:t>
      </w:r>
    </w:p>
    <w:p w:rsidR="00AE75B2" w:rsidRPr="00A075E3" w:rsidRDefault="00C63D2A" w:rsidP="00A075E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>
        <w:rPr>
          <w:rFonts w:asciiTheme="majorHAnsi" w:hAnsiTheme="majorHAnsi" w:cs="Times New Roman"/>
          <w:color w:val="0070C0"/>
          <w:sz w:val="24"/>
          <w:szCs w:val="24"/>
        </w:rPr>
        <w:t>II</w:t>
      </w:r>
      <w:r w:rsidR="00AE75B2" w:rsidRPr="00A075E3">
        <w:rPr>
          <w:rFonts w:asciiTheme="majorHAnsi" w:hAnsiTheme="majorHAnsi" w:cs="Times New Roman"/>
          <w:color w:val="0070C0"/>
          <w:sz w:val="24"/>
          <w:szCs w:val="24"/>
        </w:rPr>
        <w:t xml:space="preserve">.2.2. Audit sur le secteur du transport  </w:t>
      </w:r>
    </w:p>
    <w:p w:rsidR="000D5F01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>Les mesures d’efficacité énergétique dans le secteur des transports ont pour objectif de réduire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la consommation de carburants des transports, en favorisant notamment la recherche de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nouvelles approches. L’estimation de l’efficacité doit tenir compte de l’utilisation de l’énergie par le mode de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transport en conditions réelles d’exploitation.  </w:t>
      </w:r>
      <w:r w:rsidR="00573730" w:rsidRPr="004552C6">
        <w:rPr>
          <w:rFonts w:asciiTheme="majorHAnsi" w:hAnsiTheme="majorHAnsi" w:cs="Times New Roman"/>
          <w:sz w:val="24"/>
          <w:szCs w:val="24"/>
        </w:rPr>
        <w:tab/>
      </w:r>
    </w:p>
    <w:p w:rsidR="00AE75B2" w:rsidRPr="004552C6" w:rsidRDefault="00AE75B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Pour aboutir aux résultats escomptés, différentes mesures seront mises en œuvre :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Favoriser le transport respectueux de l’environnement par rapport à celui gros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émetteur de carbone.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lastRenderedPageBreak/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Favoriser l’utilisation de véhicules de nouvelles motorisations, afin de réduire la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consommation de carburant.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Entretenir efficacement les véhicules en respectant l’entretien préventif, comme le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changement de filtres et pièces d’usure.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Maximiser le remplissage des véhicules pendant le transport pour augmenter le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taux de remplissage.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Limiter les vitesses de déplacements parce que les pertes sont fonction de la vitesse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au carré.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Favoriser le transport de longues distances supérieures à 100 km par rapport aux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distances courtes. 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Favoriser le transport modal pour les grandes distances, ceci permettra une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économie globale sur le transport de marchandise.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Projeter de mettre en place des parcs à la périphérie des zones urbaines, pour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augmenter la mobilité des véhicules.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Favoriser l’utilisation des carburants alternatifs comme le gaz de pétrole liquéfié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(GPL) ou le gaz naturel carburant (GNC).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Diminuer le transport à vide des véhicules lourds lors du retour du transporteur en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transportant d’autres produits.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Optimiser les tournées de transport de personnes et faire des circuits adaptables en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liaison avec l’activité.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Mettre au point des stages d’éco-conduites aux chauffeurs de véhicules ce qui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permettra une économie de la consommation de carburants.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Eviter les véhicules diesel puisqu’ils ont un impact négatif sur l’environnement en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cas d’investissement ou de changement de véhicules.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Contrôler les pneus parce qu’ils peuvent être à l’origine de la résistance au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roulement, et donc des pertes d’énergie.  </w:t>
      </w:r>
    </w:p>
    <w:p w:rsidR="00AE75B2" w:rsidRPr="004552C6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Cambria"/>
          <w:color w:val="000000"/>
          <w:sz w:val="24"/>
          <w:szCs w:val="24"/>
        </w:rPr>
        <w:t>-</w:t>
      </w:r>
      <w:r w:rsidRPr="004552C6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Eviter les zones urbaines pendant les heures de pointes, la distance parcourue par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unité de temps sera très faible et la consommation augmentera. </w:t>
      </w:r>
    </w:p>
    <w:p w:rsidR="00AE75B2" w:rsidRDefault="00AE75B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>Le but recherché de ces mesures est la diminution de la facture globale de la consommation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énergétique du secteur des transports, une augmentation de l’efficacité énergétique par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véhicule, et par kilomètre de déplacement, une variation à la baisse de la tonne par kilomètre</w:t>
      </w:r>
      <w:r w:rsidR="00C63D2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transportée, et si possible un report modal vers le transport par rail. </w:t>
      </w:r>
    </w:p>
    <w:p w:rsidR="00F70672" w:rsidRDefault="00F70672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C63D2A" w:rsidRPr="00C63D2A" w:rsidRDefault="00C63D2A" w:rsidP="00C63D2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AE75B2" w:rsidRPr="00C63D2A" w:rsidRDefault="00E53012" w:rsidP="004552C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>
        <w:rPr>
          <w:rFonts w:asciiTheme="majorHAnsi" w:hAnsiTheme="majorHAnsi" w:cs="Times New Roman"/>
          <w:color w:val="0070C0"/>
          <w:sz w:val="24"/>
          <w:szCs w:val="24"/>
        </w:rPr>
        <w:lastRenderedPageBreak/>
        <w:t>II</w:t>
      </w:r>
      <w:r w:rsidR="00AE75B2" w:rsidRPr="00C63D2A">
        <w:rPr>
          <w:rFonts w:asciiTheme="majorHAnsi" w:hAnsiTheme="majorHAnsi" w:cs="Times New Roman"/>
          <w:color w:val="0070C0"/>
          <w:sz w:val="24"/>
          <w:szCs w:val="24"/>
        </w:rPr>
        <w:t xml:space="preserve">.3. Secteur tertiaire  </w:t>
      </w:r>
    </w:p>
    <w:p w:rsidR="00AE75B2" w:rsidRPr="00E53012" w:rsidRDefault="00AE75B2" w:rsidP="00E53012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L’article 13 du Décret exécutif n° 05-495 spécifie que le secteur tertiaire est assujetti à l’audit </w:t>
      </w:r>
      <w:r w:rsidR="00E53012">
        <w:rPr>
          <w:rFonts w:asciiTheme="majorHAnsi" w:hAnsiTheme="majorHAnsi" w:cs="Times New Roman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énergétique :</w:t>
      </w:r>
    </w:p>
    <w:p w:rsidR="00AE75B2" w:rsidRPr="004552C6" w:rsidRDefault="00AE75B2" w:rsidP="00E53012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>Art. 13. - Les établissements du secteur tertiaire dont la consommation annuelle totale</w:t>
      </w:r>
      <w:r w:rsidR="00E5301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d’énergie est égale ou supérieure à 500 tonnes équivalent pétrole (tep) sont assujettis à</w:t>
      </w:r>
      <w:r w:rsidR="00E5301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l’obligation d’audit énergétique.</w:t>
      </w:r>
    </w:p>
    <w:p w:rsidR="00AE75B2" w:rsidRPr="00E53012" w:rsidRDefault="00E53012" w:rsidP="00E5301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E53012">
        <w:rPr>
          <w:rFonts w:asciiTheme="majorHAnsi" w:hAnsiTheme="majorHAnsi" w:cs="Times New Roman"/>
          <w:color w:val="0070C0"/>
          <w:sz w:val="24"/>
          <w:szCs w:val="24"/>
        </w:rPr>
        <w:t>II</w:t>
      </w:r>
      <w:r w:rsidR="00AE75B2" w:rsidRPr="00E53012">
        <w:rPr>
          <w:rFonts w:asciiTheme="majorHAnsi" w:hAnsiTheme="majorHAnsi" w:cs="Times New Roman"/>
          <w:color w:val="0070C0"/>
          <w:sz w:val="24"/>
          <w:szCs w:val="24"/>
        </w:rPr>
        <w:t xml:space="preserve">.3.1. Données sur le secteur tertiaire  </w:t>
      </w:r>
    </w:p>
    <w:p w:rsidR="00AE75B2" w:rsidRPr="004552C6" w:rsidRDefault="00AE75B2" w:rsidP="00E53012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>Le secteur économique du tertiaire recouvre en fait tout le secteur des services, à savoir le</w:t>
      </w:r>
      <w:r w:rsidR="00E5301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commerce, l’administration et les services aux entreprises et aux particuliers ; et oblige tout</w:t>
      </w:r>
      <w:r w:rsidR="00E5301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établissement, entité ou entreprise ayant une consommation supérieure ou égale à 500 tonnes</w:t>
      </w:r>
      <w:r w:rsidR="00E5301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équivalent pétrole à l’audit énergétique.</w:t>
      </w:r>
      <w:r w:rsidR="00E5301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Le secteur tertiaire a consommé  2 millions de TEP soit plus de 6,50% de la consommation</w:t>
      </w:r>
      <w:r w:rsidR="00E5301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énergétique nationale, voir le détail dans la Figure 9, la grande part est consommée par</w:t>
      </w:r>
      <w:r w:rsidR="00E5301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l’administration 24%, suivie par le commerce 18% et la santé 12%, ensuite viennent les autres</w:t>
      </w:r>
      <w:r w:rsidR="00E53012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sous-groupes.  </w:t>
      </w:r>
    </w:p>
    <w:p w:rsidR="00AE75B2" w:rsidRPr="004552C6" w:rsidRDefault="00AE75B2" w:rsidP="00E53012">
      <w:pPr>
        <w:tabs>
          <w:tab w:val="left" w:pos="1589"/>
        </w:tabs>
        <w:spacing w:line="36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Times New Roman"/>
          <w:noProof/>
          <w:sz w:val="24"/>
          <w:szCs w:val="24"/>
          <w:lang w:eastAsia="fr-FR"/>
        </w:rPr>
        <w:drawing>
          <wp:inline distT="0" distB="0" distL="0" distR="0">
            <wp:extent cx="3114996" cy="1692000"/>
            <wp:effectExtent l="19050" t="0" r="9204" b="0"/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8356" t="4075" r="4454" b="8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996" cy="16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5B2" w:rsidRPr="004552C6" w:rsidRDefault="00AE75B2" w:rsidP="00E53012">
      <w:pPr>
        <w:tabs>
          <w:tab w:val="left" w:pos="1589"/>
        </w:tabs>
        <w:spacing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>Figure 9. Répartition de la consommation du secteur tertiaire par branche</w:t>
      </w:r>
    </w:p>
    <w:p w:rsidR="00770ED9" w:rsidRPr="00E53012" w:rsidRDefault="00770ED9" w:rsidP="00E53012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La graphique ci-dessous de la Figure 10, montre une prédominance de l’électricité dans la </w:t>
      </w:r>
      <w:r w:rsidR="00E53012">
        <w:rPr>
          <w:rFonts w:asciiTheme="majorHAnsi" w:hAnsiTheme="majorHAnsi" w:cs="Times New Roman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>répartition de la consommation du tertiaire par produit, ceci est dû aux systèmes de chauffage</w:t>
      </w:r>
      <w:r w:rsidR="00E53012">
        <w:rPr>
          <w:rFonts w:asciiTheme="majorHAnsi" w:hAnsiTheme="majorHAnsi" w:cs="Times New Roman"/>
          <w:sz w:val="24"/>
          <w:szCs w:val="24"/>
        </w:rPr>
        <w:t xml:space="preserve"> </w:t>
      </w:r>
      <w:r w:rsidRPr="004552C6">
        <w:rPr>
          <w:rFonts w:asciiTheme="majorHAnsi" w:hAnsiTheme="majorHAnsi" w:cs="Times New Roman"/>
          <w:color w:val="000000"/>
          <w:sz w:val="24"/>
          <w:szCs w:val="24"/>
        </w:rPr>
        <w:t xml:space="preserve">et climatisation, et l’utilisation massive des matériels informatiques et de bureautiques.  </w:t>
      </w:r>
    </w:p>
    <w:p w:rsidR="00770ED9" w:rsidRPr="004552C6" w:rsidRDefault="00770ED9" w:rsidP="00E53012">
      <w:pPr>
        <w:tabs>
          <w:tab w:val="left" w:pos="1589"/>
        </w:tabs>
        <w:spacing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3467029" cy="1584000"/>
            <wp:effectExtent l="19050" t="0" r="71" b="0"/>
            <wp:docPr id="4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029" cy="15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ED9" w:rsidRDefault="00770ED9" w:rsidP="00E53012">
      <w:pPr>
        <w:tabs>
          <w:tab w:val="left" w:pos="1589"/>
        </w:tabs>
        <w:spacing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 w:rsidRPr="004552C6">
        <w:rPr>
          <w:rFonts w:asciiTheme="majorHAnsi" w:hAnsiTheme="majorHAnsi" w:cs="Times New Roman"/>
          <w:color w:val="000000"/>
          <w:sz w:val="24"/>
          <w:szCs w:val="24"/>
        </w:rPr>
        <w:t>Figure 10. Répartition de la consommation du secteur tertiaire par types d'énergie</w:t>
      </w:r>
      <w:r w:rsidR="00E53012">
        <w:rPr>
          <w:rFonts w:asciiTheme="majorHAnsi" w:hAnsiTheme="majorHAnsi" w:cs="Times New Roman"/>
          <w:color w:val="000000"/>
          <w:sz w:val="24"/>
          <w:szCs w:val="24"/>
        </w:rPr>
        <w:t>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Times New Roman"/>
          <w:color w:val="000000"/>
          <w:sz w:val="24"/>
          <w:szCs w:val="24"/>
        </w:rPr>
        <w:lastRenderedPageBreak/>
        <w:t>Le secteur du tertiaire est constitué de trois postes importants, ils sont regroupés dans les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 xml:space="preserve">points suivants : 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Le bâtiment qui est la structure ou se regroupe l’ensemble des équipements et les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 xml:space="preserve">personnes, pour produire un service. 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Le chauffage et la climatisation qui sont les critères de base pour le confort du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 xml:space="preserve">personnel et la qualité d’accueil du client. 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Le matériel informatique et de bureautique et qui regroupe tout le matériel des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 xml:space="preserve">technologies de l’information et de communication. 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>
        <w:rPr>
          <w:rFonts w:asciiTheme="majorHAnsi" w:hAnsiTheme="majorHAnsi" w:cs="Times New Roman"/>
          <w:color w:val="0070C0"/>
          <w:sz w:val="24"/>
          <w:szCs w:val="24"/>
        </w:rPr>
        <w:t>II</w:t>
      </w:r>
      <w:r w:rsidRPr="00BC521E">
        <w:rPr>
          <w:rFonts w:asciiTheme="majorHAnsi" w:hAnsiTheme="majorHAnsi" w:cs="Times New Roman"/>
          <w:color w:val="0070C0"/>
          <w:sz w:val="24"/>
          <w:szCs w:val="24"/>
        </w:rPr>
        <w:t xml:space="preserve">.3.2. Audit des bâtiments   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Times New Roman"/>
          <w:color w:val="000000"/>
          <w:sz w:val="24"/>
          <w:szCs w:val="24"/>
        </w:rPr>
        <w:t>L’audit d’un bâtiment permet d’effectuer un diagnostic de sa structure et ses caractéristiques,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 xml:space="preserve">certains détails doivent être présentés en vue de procéder à l’analyse, parmi elles : 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Mentionner la date d’érection du bâtiment et les dates de rénovation ou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d’extension.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Faire la description et la présentation du bâtiment.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Décrire les locaux, leurs surfaces, leurs volumes.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Décrire les parois.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Etudier l’isolation du bâtiment.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Contrôler les circuits et ouvertures d’air.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Mentionner les types de fenêtres.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Décrire l’orientation du bâtiment.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 xml:space="preserve">Présenter le mode d’occupation du bâtiment, heurs, jours. 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BC521E">
        <w:rPr>
          <w:rFonts w:asciiTheme="majorHAnsi" w:hAnsiTheme="majorHAnsi" w:cs="Times New Roman"/>
          <w:color w:val="0070C0"/>
          <w:sz w:val="24"/>
          <w:szCs w:val="24"/>
        </w:rPr>
        <w:t xml:space="preserve">II.3.3. Audit du chauffage et de la climatisation    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BC521E">
        <w:rPr>
          <w:rFonts w:asciiTheme="majorHAnsi" w:hAnsiTheme="majorHAnsi" w:cs="Times New Roman"/>
          <w:color w:val="000000"/>
          <w:sz w:val="24"/>
          <w:szCs w:val="24"/>
        </w:rPr>
        <w:t>Le chauffage et la climatisation dépendent du secteur d’activité et de la position géographique d’installation du bâtiment, un ensemble d’action peuvent déboucher sur une économie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 xml:space="preserve">d’énergie si elles sont mises en œuvre, on peut citer : 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 xml:space="preserve"> Amélioration de l’isolation des bâtiments.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Changement du vitrage simple à celui du vitrage de bonne isolation thermique.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Diminution des infiltrations d’air.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Automatisation de la fermeture des portes.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Diminution de la température de réglage.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Arrêt des consignes pendant les arrêts de non occupation des bâtiments.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Réduction des températures dans les locaux non occupés.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Analyser la consommation du chauffage et de la climatisation.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Etudier le circuit de distribution du chauffage et de l’air frais.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lastRenderedPageBreak/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Vérifier l’émission de la chaleur et l’emplacement des radiateurs.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Améliorer la régulation de l’installation en automatique.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 xml:space="preserve">Etudier le circuit de l’eau chaude sanitaire. 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BC521E">
        <w:rPr>
          <w:rFonts w:asciiTheme="majorHAnsi" w:hAnsiTheme="majorHAnsi" w:cs="Times New Roman"/>
          <w:color w:val="0070C0"/>
          <w:sz w:val="24"/>
          <w:szCs w:val="24"/>
        </w:rPr>
        <w:t xml:space="preserve">II.3.4. Audit du matériel informatique    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BC521E">
        <w:rPr>
          <w:rFonts w:asciiTheme="majorHAnsi" w:hAnsiTheme="majorHAnsi" w:cs="Times New Roman"/>
          <w:color w:val="000000"/>
          <w:sz w:val="24"/>
          <w:szCs w:val="24"/>
        </w:rPr>
        <w:t>Cette rubrique regroupe tous le matériel et les équipements informatiques et de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télécommunications utilisés par le domaine du secteur tertiaire ; ce matériel est énuméré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 xml:space="preserve">comme suit : 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Ordinateurs de bureau et PC portables.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Serveurs informatiques.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Imprimantes par poste ou partagées.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Copieurs.</w:t>
      </w:r>
    </w:p>
    <w:p w:rsidR="00BC521E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BC521E">
        <w:rPr>
          <w:rFonts w:asciiTheme="majorHAnsi" w:hAnsiTheme="majorHAnsi" w:cs="Cambria"/>
          <w:color w:val="000000"/>
          <w:sz w:val="24"/>
          <w:szCs w:val="24"/>
        </w:rPr>
        <w:t>-</w:t>
      </w:r>
      <w:r w:rsidRPr="00BC521E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 xml:space="preserve">Equipements de réseaux et télécoms. </w:t>
      </w:r>
    </w:p>
    <w:p w:rsid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E53012" w:rsidRPr="00BC521E" w:rsidRDefault="00BC521E" w:rsidP="00BC521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C521E">
        <w:rPr>
          <w:rFonts w:asciiTheme="majorHAnsi" w:hAnsiTheme="majorHAnsi" w:cs="Times New Roman"/>
          <w:color w:val="000000"/>
          <w:sz w:val="24"/>
          <w:szCs w:val="24"/>
        </w:rPr>
        <w:t>L’analyse de la consommation va permettre une meilleur organisation de la gestion du parc, et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BC521E">
        <w:rPr>
          <w:rFonts w:asciiTheme="majorHAnsi" w:hAnsiTheme="majorHAnsi" w:cs="Times New Roman"/>
          <w:color w:val="000000"/>
          <w:sz w:val="24"/>
          <w:szCs w:val="24"/>
        </w:rPr>
        <w:t>de mettre en groupe les équipements communs, pour minimiser la consommation totale.</w:t>
      </w:r>
    </w:p>
    <w:sectPr w:rsidR="00E53012" w:rsidRPr="00BC521E" w:rsidSect="009A0CC3">
      <w:headerReference w:type="default" r:id="rId21"/>
      <w:footerReference w:type="default" r:id="rId2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972" w:rsidRDefault="001C0972" w:rsidP="00223B33">
      <w:pPr>
        <w:spacing w:after="0" w:line="240" w:lineRule="auto"/>
      </w:pPr>
      <w:r>
        <w:separator/>
      </w:r>
    </w:p>
  </w:endnote>
  <w:endnote w:type="continuationSeparator" w:id="1">
    <w:p w:rsidR="001C0972" w:rsidRDefault="001C0972" w:rsidP="0022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C6" w:rsidRPr="00223B33" w:rsidRDefault="003D058A" w:rsidP="00673E9F">
    <w:pPr>
      <w:pStyle w:val="Pieddepage"/>
      <w:jc w:val="both"/>
      <w:rPr>
        <w:rFonts w:asciiTheme="majorHAnsi" w:hAnsiTheme="majorHAnsi"/>
        <w:sz w:val="20"/>
        <w:szCs w:val="20"/>
      </w:rPr>
    </w:pPr>
    <w:r w:rsidRPr="003D058A">
      <w:rPr>
        <w:rFonts w:asciiTheme="majorHAnsi" w:eastAsiaTheme="majorEastAsia" w:hAnsiTheme="majorHAnsi" w:cstheme="majorBidi"/>
        <w:noProof/>
        <w:lang w:eastAsia="fr-F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5" type="#_x0000_t32" style="position:absolute;left:0;text-align:left;margin-left:-2.35pt;margin-top:-.85pt;width:478.85pt;height:.7pt;flip:y;z-index:251658240" o:connectortype="straight" strokeweight="1pt"/>
      </w:pict>
    </w:r>
    <w:r w:rsidR="004552C6">
      <w:rPr>
        <w:rFonts w:asciiTheme="majorHAnsi" w:eastAsiaTheme="majorEastAsia" w:hAnsiTheme="majorHAnsi" w:cstheme="majorBidi"/>
      </w:rPr>
      <w:t>Enseignante : Dr. ZEGHBID Ilhem/ CUAB-Mila</w:t>
    </w:r>
  </w:p>
  <w:sdt>
    <w:sdtPr>
      <w:id w:val="5565347"/>
      <w:docPartObj>
        <w:docPartGallery w:val="Page Numbers (Bottom of Page)"/>
        <w:docPartUnique/>
      </w:docPartObj>
    </w:sdtPr>
    <w:sdtContent>
      <w:p w:rsidR="004552C6" w:rsidRDefault="003D058A">
        <w:pPr>
          <w:pStyle w:val="Pieddepage"/>
          <w:jc w:val="right"/>
        </w:pPr>
        <w:fldSimple w:instr=" PAGE   \* MERGEFORMAT ">
          <w:r w:rsidR="00F70672">
            <w:rPr>
              <w:noProof/>
            </w:rPr>
            <w:t>19</w:t>
          </w:r>
        </w:fldSimple>
      </w:p>
    </w:sdtContent>
  </w:sdt>
  <w:p w:rsidR="004552C6" w:rsidRPr="00223B33" w:rsidRDefault="004552C6" w:rsidP="0017182D">
    <w:pPr>
      <w:pStyle w:val="Pieddepage"/>
      <w:jc w:val="both"/>
      <w:rPr>
        <w:rFonts w:asciiTheme="majorHAnsi" w:hAnsiTheme="majorHAnsi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972" w:rsidRDefault="001C0972" w:rsidP="00223B33">
      <w:pPr>
        <w:spacing w:after="0" w:line="240" w:lineRule="auto"/>
      </w:pPr>
      <w:r>
        <w:separator/>
      </w:r>
    </w:p>
  </w:footnote>
  <w:footnote w:type="continuationSeparator" w:id="1">
    <w:p w:rsidR="001C0972" w:rsidRDefault="001C0972" w:rsidP="0022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</w:rPr>
      <w:alias w:val="Titre"/>
      <w:id w:val="77738743"/>
      <w:placeholder>
        <w:docPart w:val="0BCF99823B8346B198D7F7051A1589E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4552C6" w:rsidRDefault="004552C6" w:rsidP="00A018AC">
        <w:pPr>
          <w:pStyle w:val="En-tte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</w:rPr>
          <w:t xml:space="preserve">Audit Energétique_ Chapitre II : Audit énergétique                                        </w:t>
        </w:r>
      </w:p>
    </w:sdtContent>
  </w:sdt>
  <w:p w:rsidR="004552C6" w:rsidRDefault="004552C6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36F7"/>
    <w:multiLevelType w:val="hybridMultilevel"/>
    <w:tmpl w:val="49A24F34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8F5DA3"/>
    <w:multiLevelType w:val="hybridMultilevel"/>
    <w:tmpl w:val="3CC0215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EB275B"/>
    <w:multiLevelType w:val="hybridMultilevel"/>
    <w:tmpl w:val="13A60C0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83BF6"/>
    <w:multiLevelType w:val="multilevel"/>
    <w:tmpl w:val="35DC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EF57F3B"/>
    <w:multiLevelType w:val="multilevel"/>
    <w:tmpl w:val="967EE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righ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096CA3"/>
    <w:multiLevelType w:val="hybridMultilevel"/>
    <w:tmpl w:val="C9265D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482F5D"/>
    <w:multiLevelType w:val="multilevel"/>
    <w:tmpl w:val="80886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6C5B12"/>
    <w:multiLevelType w:val="multilevel"/>
    <w:tmpl w:val="01C0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2C4003"/>
    <w:multiLevelType w:val="hybridMultilevel"/>
    <w:tmpl w:val="FB6C05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2E295E"/>
    <w:multiLevelType w:val="multilevel"/>
    <w:tmpl w:val="65C0E2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15964EDF"/>
    <w:multiLevelType w:val="multilevel"/>
    <w:tmpl w:val="163C3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65D3208"/>
    <w:multiLevelType w:val="hybridMultilevel"/>
    <w:tmpl w:val="4D96DC26"/>
    <w:lvl w:ilvl="0" w:tplc="040C0003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</w:abstractNum>
  <w:abstractNum w:abstractNumId="12">
    <w:nsid w:val="189E1AA7"/>
    <w:multiLevelType w:val="hybridMultilevel"/>
    <w:tmpl w:val="03622ADE"/>
    <w:lvl w:ilvl="0" w:tplc="040C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>
    <w:nsid w:val="1BD020EE"/>
    <w:multiLevelType w:val="hybridMultilevel"/>
    <w:tmpl w:val="20860FB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F506A02"/>
    <w:multiLevelType w:val="multilevel"/>
    <w:tmpl w:val="387C4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FEC5D15"/>
    <w:multiLevelType w:val="multilevel"/>
    <w:tmpl w:val="950C7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10916DF"/>
    <w:multiLevelType w:val="hybridMultilevel"/>
    <w:tmpl w:val="969ECCD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906C2C"/>
    <w:multiLevelType w:val="multilevel"/>
    <w:tmpl w:val="485A0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6FE089E"/>
    <w:multiLevelType w:val="hybridMultilevel"/>
    <w:tmpl w:val="2E5E3036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7A93F86"/>
    <w:multiLevelType w:val="hybridMultilevel"/>
    <w:tmpl w:val="62EEBBF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7D25BA0"/>
    <w:multiLevelType w:val="hybridMultilevel"/>
    <w:tmpl w:val="B718C36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C419AD"/>
    <w:multiLevelType w:val="hybridMultilevel"/>
    <w:tmpl w:val="355211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519BB"/>
    <w:multiLevelType w:val="hybridMultilevel"/>
    <w:tmpl w:val="01127578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2A0A6E27"/>
    <w:multiLevelType w:val="hybridMultilevel"/>
    <w:tmpl w:val="969ECCD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CD51ABE"/>
    <w:multiLevelType w:val="multilevel"/>
    <w:tmpl w:val="60CE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DF42023"/>
    <w:multiLevelType w:val="multilevel"/>
    <w:tmpl w:val="17D4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ED845AC"/>
    <w:multiLevelType w:val="hybridMultilevel"/>
    <w:tmpl w:val="40B60D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EF23BDA"/>
    <w:multiLevelType w:val="hybridMultilevel"/>
    <w:tmpl w:val="7C44DA5C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31A7034A"/>
    <w:multiLevelType w:val="hybridMultilevel"/>
    <w:tmpl w:val="5846FB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22E4BF7"/>
    <w:multiLevelType w:val="multilevel"/>
    <w:tmpl w:val="1A42C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331C047F"/>
    <w:multiLevelType w:val="multilevel"/>
    <w:tmpl w:val="3E7C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44C0094"/>
    <w:multiLevelType w:val="multilevel"/>
    <w:tmpl w:val="DDC43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46B229A"/>
    <w:multiLevelType w:val="multilevel"/>
    <w:tmpl w:val="D79AE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7FB5838"/>
    <w:multiLevelType w:val="multilevel"/>
    <w:tmpl w:val="51F8E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8665D92"/>
    <w:multiLevelType w:val="hybridMultilevel"/>
    <w:tmpl w:val="969ECCD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91B7A7A"/>
    <w:multiLevelType w:val="hybridMultilevel"/>
    <w:tmpl w:val="3DCC4842"/>
    <w:lvl w:ilvl="0" w:tplc="F2DC7B96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98A23BE"/>
    <w:multiLevelType w:val="multilevel"/>
    <w:tmpl w:val="C45C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C984444"/>
    <w:multiLevelType w:val="multilevel"/>
    <w:tmpl w:val="2A66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D274D33"/>
    <w:multiLevelType w:val="multilevel"/>
    <w:tmpl w:val="EBDE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F5A1D41"/>
    <w:multiLevelType w:val="hybridMultilevel"/>
    <w:tmpl w:val="1DE2B5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1CC7FEA"/>
    <w:multiLevelType w:val="multilevel"/>
    <w:tmpl w:val="298E8D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2E331D1"/>
    <w:multiLevelType w:val="multilevel"/>
    <w:tmpl w:val="D608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5D53C1A"/>
    <w:multiLevelType w:val="multilevel"/>
    <w:tmpl w:val="EAA6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8193166"/>
    <w:multiLevelType w:val="multilevel"/>
    <w:tmpl w:val="7FD6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8647098"/>
    <w:multiLevelType w:val="multilevel"/>
    <w:tmpl w:val="9C4A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8FB02EF"/>
    <w:multiLevelType w:val="multilevel"/>
    <w:tmpl w:val="6F54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A5E389B"/>
    <w:multiLevelType w:val="multilevel"/>
    <w:tmpl w:val="87EE5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4CBB75EE"/>
    <w:multiLevelType w:val="multilevel"/>
    <w:tmpl w:val="E7BCB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0687CBC"/>
    <w:multiLevelType w:val="multilevel"/>
    <w:tmpl w:val="1912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0A04372"/>
    <w:multiLevelType w:val="multilevel"/>
    <w:tmpl w:val="393E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>
    <w:nsid w:val="50CC5E45"/>
    <w:multiLevelType w:val="multilevel"/>
    <w:tmpl w:val="6BF2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15B50BB"/>
    <w:multiLevelType w:val="multilevel"/>
    <w:tmpl w:val="A6C8F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2">
    <w:nsid w:val="53A94809"/>
    <w:multiLevelType w:val="multilevel"/>
    <w:tmpl w:val="8AE884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>
    <w:nsid w:val="554E60F6"/>
    <w:multiLevelType w:val="multilevel"/>
    <w:tmpl w:val="EDF8C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561D56A8"/>
    <w:multiLevelType w:val="multilevel"/>
    <w:tmpl w:val="6AC6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>
    <w:nsid w:val="56C640A3"/>
    <w:multiLevelType w:val="multilevel"/>
    <w:tmpl w:val="D7825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>
    <w:nsid w:val="588D57E3"/>
    <w:multiLevelType w:val="multilevel"/>
    <w:tmpl w:val="AA68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>
    <w:nsid w:val="596550C5"/>
    <w:multiLevelType w:val="multilevel"/>
    <w:tmpl w:val="98CE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5BDD01FC"/>
    <w:multiLevelType w:val="multilevel"/>
    <w:tmpl w:val="9410A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5CB134E3"/>
    <w:multiLevelType w:val="multilevel"/>
    <w:tmpl w:val="59B4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>
    <w:nsid w:val="5D3763B2"/>
    <w:multiLevelType w:val="multilevel"/>
    <w:tmpl w:val="8E9C7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5FD00141"/>
    <w:multiLevelType w:val="multilevel"/>
    <w:tmpl w:val="7A0A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62900A84"/>
    <w:multiLevelType w:val="multilevel"/>
    <w:tmpl w:val="45740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>
    <w:nsid w:val="63D07DBA"/>
    <w:multiLevelType w:val="multilevel"/>
    <w:tmpl w:val="32F68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65693EEF"/>
    <w:multiLevelType w:val="multilevel"/>
    <w:tmpl w:val="3E1C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66F06541"/>
    <w:multiLevelType w:val="hybridMultilevel"/>
    <w:tmpl w:val="DCE26456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8FB42D7"/>
    <w:multiLevelType w:val="multilevel"/>
    <w:tmpl w:val="FB3A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697755A5"/>
    <w:multiLevelType w:val="multilevel"/>
    <w:tmpl w:val="C542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69936ECD"/>
    <w:multiLevelType w:val="multilevel"/>
    <w:tmpl w:val="0B26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>
    <w:nsid w:val="6B1C520D"/>
    <w:multiLevelType w:val="multilevel"/>
    <w:tmpl w:val="1AD2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6B475248"/>
    <w:multiLevelType w:val="multilevel"/>
    <w:tmpl w:val="BF18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>
    <w:nsid w:val="6C8C74D4"/>
    <w:multiLevelType w:val="multilevel"/>
    <w:tmpl w:val="968C2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>
    <w:nsid w:val="6D385737"/>
    <w:multiLevelType w:val="multilevel"/>
    <w:tmpl w:val="56CAF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6DC0280B"/>
    <w:multiLevelType w:val="multilevel"/>
    <w:tmpl w:val="C3761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>
    <w:nsid w:val="6E2D737C"/>
    <w:multiLevelType w:val="multilevel"/>
    <w:tmpl w:val="66B0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>
    <w:nsid w:val="6F8917AB"/>
    <w:multiLevelType w:val="multilevel"/>
    <w:tmpl w:val="7292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>
    <w:nsid w:val="6FAD0F5A"/>
    <w:multiLevelType w:val="hybridMultilevel"/>
    <w:tmpl w:val="F9C246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31425BD"/>
    <w:multiLevelType w:val="multilevel"/>
    <w:tmpl w:val="FEBC3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74EA126E"/>
    <w:multiLevelType w:val="multilevel"/>
    <w:tmpl w:val="6A16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>
    <w:nsid w:val="75034456"/>
    <w:multiLevelType w:val="hybridMultilevel"/>
    <w:tmpl w:val="6F101C7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7B30371A"/>
    <w:multiLevelType w:val="multilevel"/>
    <w:tmpl w:val="29FC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7B3623A2"/>
    <w:multiLevelType w:val="multilevel"/>
    <w:tmpl w:val="8FD69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>
    <w:nsid w:val="7C54665A"/>
    <w:multiLevelType w:val="multilevel"/>
    <w:tmpl w:val="C1FA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>
    <w:nsid w:val="7DAA25C5"/>
    <w:multiLevelType w:val="multilevel"/>
    <w:tmpl w:val="6A0A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7F535B8A"/>
    <w:multiLevelType w:val="multilevel"/>
    <w:tmpl w:val="298A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52"/>
  </w:num>
  <w:num w:numId="3">
    <w:abstractNumId w:val="12"/>
  </w:num>
  <w:num w:numId="4">
    <w:abstractNumId w:val="77"/>
  </w:num>
  <w:num w:numId="5">
    <w:abstractNumId w:val="3"/>
  </w:num>
  <w:num w:numId="6">
    <w:abstractNumId w:val="73"/>
  </w:num>
  <w:num w:numId="7">
    <w:abstractNumId w:val="56"/>
  </w:num>
  <w:num w:numId="8">
    <w:abstractNumId w:val="82"/>
  </w:num>
  <w:num w:numId="9">
    <w:abstractNumId w:val="10"/>
  </w:num>
  <w:num w:numId="10">
    <w:abstractNumId w:val="58"/>
  </w:num>
  <w:num w:numId="11">
    <w:abstractNumId w:val="15"/>
  </w:num>
  <w:num w:numId="12">
    <w:abstractNumId w:val="32"/>
  </w:num>
  <w:num w:numId="13">
    <w:abstractNumId w:val="22"/>
  </w:num>
  <w:num w:numId="14">
    <w:abstractNumId w:val="1"/>
  </w:num>
  <w:num w:numId="15">
    <w:abstractNumId w:val="0"/>
  </w:num>
  <w:num w:numId="16">
    <w:abstractNumId w:val="18"/>
  </w:num>
  <w:num w:numId="17">
    <w:abstractNumId w:val="27"/>
  </w:num>
  <w:num w:numId="18">
    <w:abstractNumId w:val="79"/>
  </w:num>
  <w:num w:numId="19">
    <w:abstractNumId w:val="40"/>
  </w:num>
  <w:num w:numId="20">
    <w:abstractNumId w:val="13"/>
  </w:num>
  <w:num w:numId="21">
    <w:abstractNumId w:val="5"/>
  </w:num>
  <w:num w:numId="22">
    <w:abstractNumId w:val="19"/>
  </w:num>
  <w:num w:numId="23">
    <w:abstractNumId w:val="7"/>
  </w:num>
  <w:num w:numId="24">
    <w:abstractNumId w:val="47"/>
  </w:num>
  <w:num w:numId="25">
    <w:abstractNumId w:val="4"/>
  </w:num>
  <w:num w:numId="26">
    <w:abstractNumId w:val="83"/>
  </w:num>
  <w:num w:numId="27">
    <w:abstractNumId w:val="2"/>
  </w:num>
  <w:num w:numId="28">
    <w:abstractNumId w:val="35"/>
  </w:num>
  <w:num w:numId="29">
    <w:abstractNumId w:val="11"/>
  </w:num>
  <w:num w:numId="30">
    <w:abstractNumId w:val="60"/>
  </w:num>
  <w:num w:numId="31">
    <w:abstractNumId w:val="62"/>
  </w:num>
  <w:num w:numId="32">
    <w:abstractNumId w:val="49"/>
  </w:num>
  <w:num w:numId="33">
    <w:abstractNumId w:val="29"/>
  </w:num>
  <w:num w:numId="34">
    <w:abstractNumId w:val="42"/>
  </w:num>
  <w:num w:numId="35">
    <w:abstractNumId w:val="69"/>
  </w:num>
  <w:num w:numId="36">
    <w:abstractNumId w:val="41"/>
  </w:num>
  <w:num w:numId="37">
    <w:abstractNumId w:val="48"/>
  </w:num>
  <w:num w:numId="38">
    <w:abstractNumId w:val="66"/>
  </w:num>
  <w:num w:numId="39">
    <w:abstractNumId w:val="9"/>
  </w:num>
  <w:num w:numId="40">
    <w:abstractNumId w:val="24"/>
  </w:num>
  <w:num w:numId="41">
    <w:abstractNumId w:val="57"/>
  </w:num>
  <w:num w:numId="42">
    <w:abstractNumId w:val="67"/>
  </w:num>
  <w:num w:numId="43">
    <w:abstractNumId w:val="14"/>
  </w:num>
  <w:num w:numId="44">
    <w:abstractNumId w:val="37"/>
  </w:num>
  <w:num w:numId="45">
    <w:abstractNumId w:val="50"/>
  </w:num>
  <w:num w:numId="46">
    <w:abstractNumId w:val="33"/>
  </w:num>
  <w:num w:numId="47">
    <w:abstractNumId w:val="25"/>
  </w:num>
  <w:num w:numId="48">
    <w:abstractNumId w:val="36"/>
  </w:num>
  <w:num w:numId="49">
    <w:abstractNumId w:val="43"/>
  </w:num>
  <w:num w:numId="50">
    <w:abstractNumId w:val="6"/>
  </w:num>
  <w:num w:numId="51">
    <w:abstractNumId w:val="64"/>
  </w:num>
  <w:num w:numId="52">
    <w:abstractNumId w:val="45"/>
  </w:num>
  <w:num w:numId="53">
    <w:abstractNumId w:val="44"/>
  </w:num>
  <w:num w:numId="54">
    <w:abstractNumId w:val="46"/>
  </w:num>
  <w:num w:numId="55">
    <w:abstractNumId w:val="61"/>
  </w:num>
  <w:num w:numId="56">
    <w:abstractNumId w:val="17"/>
  </w:num>
  <w:num w:numId="57">
    <w:abstractNumId w:val="38"/>
  </w:num>
  <w:num w:numId="58">
    <w:abstractNumId w:val="72"/>
  </w:num>
  <w:num w:numId="59">
    <w:abstractNumId w:val="84"/>
  </w:num>
  <w:num w:numId="60">
    <w:abstractNumId w:val="63"/>
  </w:num>
  <w:num w:numId="61">
    <w:abstractNumId w:val="30"/>
  </w:num>
  <w:num w:numId="62">
    <w:abstractNumId w:val="31"/>
  </w:num>
  <w:num w:numId="63">
    <w:abstractNumId w:val="26"/>
  </w:num>
  <w:num w:numId="64">
    <w:abstractNumId w:val="75"/>
  </w:num>
  <w:num w:numId="65">
    <w:abstractNumId w:val="80"/>
  </w:num>
  <w:num w:numId="66">
    <w:abstractNumId w:val="71"/>
  </w:num>
  <w:num w:numId="67">
    <w:abstractNumId w:val="51"/>
  </w:num>
  <w:num w:numId="68">
    <w:abstractNumId w:val="53"/>
  </w:num>
  <w:num w:numId="69">
    <w:abstractNumId w:val="74"/>
  </w:num>
  <w:num w:numId="70">
    <w:abstractNumId w:val="70"/>
  </w:num>
  <w:num w:numId="71">
    <w:abstractNumId w:val="59"/>
  </w:num>
  <w:num w:numId="72">
    <w:abstractNumId w:val="55"/>
  </w:num>
  <w:num w:numId="73">
    <w:abstractNumId w:val="81"/>
  </w:num>
  <w:num w:numId="74">
    <w:abstractNumId w:val="68"/>
  </w:num>
  <w:num w:numId="75">
    <w:abstractNumId w:val="78"/>
  </w:num>
  <w:num w:numId="76">
    <w:abstractNumId w:val="54"/>
  </w:num>
  <w:num w:numId="77">
    <w:abstractNumId w:val="76"/>
  </w:num>
  <w:num w:numId="78">
    <w:abstractNumId w:val="21"/>
  </w:num>
  <w:num w:numId="79">
    <w:abstractNumId w:val="65"/>
  </w:num>
  <w:num w:numId="80">
    <w:abstractNumId w:val="34"/>
  </w:num>
  <w:num w:numId="81">
    <w:abstractNumId w:val="23"/>
  </w:num>
  <w:num w:numId="82">
    <w:abstractNumId w:val="16"/>
  </w:num>
  <w:num w:numId="83">
    <w:abstractNumId w:val="8"/>
  </w:num>
  <w:num w:numId="84">
    <w:abstractNumId w:val="28"/>
  </w:num>
  <w:num w:numId="85">
    <w:abstractNumId w:val="39"/>
  </w:num>
  <w:numIdMacAtCleanup w:val="7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6">
      <o:colormenu v:ext="edit" fillcolor="none" strokecolor="none"/>
    </o:shapedefaults>
    <o:shapelayout v:ext="edit">
      <o:idmap v:ext="edit" data="6"/>
      <o:rules v:ext="edit">
        <o:r id="V:Rule2" type="connector" idref="#_x0000_s6145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223B33"/>
    <w:rsid w:val="00005E84"/>
    <w:rsid w:val="000116EF"/>
    <w:rsid w:val="000117C6"/>
    <w:rsid w:val="00012D7E"/>
    <w:rsid w:val="00047565"/>
    <w:rsid w:val="0005497C"/>
    <w:rsid w:val="00055B6C"/>
    <w:rsid w:val="00062306"/>
    <w:rsid w:val="00066D26"/>
    <w:rsid w:val="00072C5C"/>
    <w:rsid w:val="00073497"/>
    <w:rsid w:val="000956D4"/>
    <w:rsid w:val="000A061A"/>
    <w:rsid w:val="000A085F"/>
    <w:rsid w:val="000A0F9F"/>
    <w:rsid w:val="000A466D"/>
    <w:rsid w:val="000B68CE"/>
    <w:rsid w:val="000D5F01"/>
    <w:rsid w:val="000E5471"/>
    <w:rsid w:val="000E685F"/>
    <w:rsid w:val="000E7B70"/>
    <w:rsid w:val="00104877"/>
    <w:rsid w:val="00110B98"/>
    <w:rsid w:val="001142DB"/>
    <w:rsid w:val="0012060D"/>
    <w:rsid w:val="00133D81"/>
    <w:rsid w:val="00137379"/>
    <w:rsid w:val="00147264"/>
    <w:rsid w:val="00166874"/>
    <w:rsid w:val="0017182D"/>
    <w:rsid w:val="0019254F"/>
    <w:rsid w:val="00196F41"/>
    <w:rsid w:val="001977D4"/>
    <w:rsid w:val="001A109B"/>
    <w:rsid w:val="001A311E"/>
    <w:rsid w:val="001A5479"/>
    <w:rsid w:val="001B5555"/>
    <w:rsid w:val="001C0972"/>
    <w:rsid w:val="001C09B6"/>
    <w:rsid w:val="001C2247"/>
    <w:rsid w:val="001C4FF8"/>
    <w:rsid w:val="001C625D"/>
    <w:rsid w:val="001C7B66"/>
    <w:rsid w:val="001D4AEC"/>
    <w:rsid w:val="001E1C9F"/>
    <w:rsid w:val="001F0508"/>
    <w:rsid w:val="001F7227"/>
    <w:rsid w:val="00206035"/>
    <w:rsid w:val="00206124"/>
    <w:rsid w:val="00210795"/>
    <w:rsid w:val="002174CB"/>
    <w:rsid w:val="00217D02"/>
    <w:rsid w:val="00223B33"/>
    <w:rsid w:val="0022756A"/>
    <w:rsid w:val="002318A2"/>
    <w:rsid w:val="00231A60"/>
    <w:rsid w:val="002352BC"/>
    <w:rsid w:val="002401AE"/>
    <w:rsid w:val="00243CD6"/>
    <w:rsid w:val="002638C4"/>
    <w:rsid w:val="002702B0"/>
    <w:rsid w:val="00273C11"/>
    <w:rsid w:val="002779BA"/>
    <w:rsid w:val="002856AB"/>
    <w:rsid w:val="00292D4E"/>
    <w:rsid w:val="00292ECF"/>
    <w:rsid w:val="002953A0"/>
    <w:rsid w:val="002A5B02"/>
    <w:rsid w:val="002C3515"/>
    <w:rsid w:val="002C5208"/>
    <w:rsid w:val="002D38B0"/>
    <w:rsid w:val="002F3338"/>
    <w:rsid w:val="003016FE"/>
    <w:rsid w:val="00320AC3"/>
    <w:rsid w:val="003329DC"/>
    <w:rsid w:val="0033567D"/>
    <w:rsid w:val="00347622"/>
    <w:rsid w:val="00356395"/>
    <w:rsid w:val="00370774"/>
    <w:rsid w:val="00376100"/>
    <w:rsid w:val="00396F19"/>
    <w:rsid w:val="003D058A"/>
    <w:rsid w:val="003D0618"/>
    <w:rsid w:val="003D2A2C"/>
    <w:rsid w:val="003E7A2A"/>
    <w:rsid w:val="003F0527"/>
    <w:rsid w:val="003F493F"/>
    <w:rsid w:val="004103E4"/>
    <w:rsid w:val="004118D2"/>
    <w:rsid w:val="0041600D"/>
    <w:rsid w:val="00417890"/>
    <w:rsid w:val="0042667F"/>
    <w:rsid w:val="00431369"/>
    <w:rsid w:val="004466B8"/>
    <w:rsid w:val="004552C6"/>
    <w:rsid w:val="0046006E"/>
    <w:rsid w:val="0046608A"/>
    <w:rsid w:val="00474ECD"/>
    <w:rsid w:val="00481D55"/>
    <w:rsid w:val="0049539A"/>
    <w:rsid w:val="00496E2C"/>
    <w:rsid w:val="004A1A4E"/>
    <w:rsid w:val="004A51D6"/>
    <w:rsid w:val="004A5A23"/>
    <w:rsid w:val="004C1EA2"/>
    <w:rsid w:val="004D4BCF"/>
    <w:rsid w:val="004E15FD"/>
    <w:rsid w:val="004E38F3"/>
    <w:rsid w:val="004F388E"/>
    <w:rsid w:val="004F4E74"/>
    <w:rsid w:val="004F5274"/>
    <w:rsid w:val="00502010"/>
    <w:rsid w:val="0051319A"/>
    <w:rsid w:val="00524B70"/>
    <w:rsid w:val="00527A03"/>
    <w:rsid w:val="00533E7F"/>
    <w:rsid w:val="0053632D"/>
    <w:rsid w:val="00545A56"/>
    <w:rsid w:val="005460C4"/>
    <w:rsid w:val="0054650C"/>
    <w:rsid w:val="0055438C"/>
    <w:rsid w:val="005544D8"/>
    <w:rsid w:val="005671C0"/>
    <w:rsid w:val="00570271"/>
    <w:rsid w:val="00573730"/>
    <w:rsid w:val="0058100E"/>
    <w:rsid w:val="00586FC8"/>
    <w:rsid w:val="00587C7B"/>
    <w:rsid w:val="00597E8C"/>
    <w:rsid w:val="005A3CFA"/>
    <w:rsid w:val="005B587A"/>
    <w:rsid w:val="005C6121"/>
    <w:rsid w:val="005C621E"/>
    <w:rsid w:val="005D110E"/>
    <w:rsid w:val="005D3484"/>
    <w:rsid w:val="005D5AC2"/>
    <w:rsid w:val="005D5D76"/>
    <w:rsid w:val="005D7B57"/>
    <w:rsid w:val="005E1DBE"/>
    <w:rsid w:val="005E608C"/>
    <w:rsid w:val="00614FA8"/>
    <w:rsid w:val="00615612"/>
    <w:rsid w:val="00615696"/>
    <w:rsid w:val="006200EA"/>
    <w:rsid w:val="00633F16"/>
    <w:rsid w:val="00667EC9"/>
    <w:rsid w:val="00673E9F"/>
    <w:rsid w:val="00677EF3"/>
    <w:rsid w:val="006805DA"/>
    <w:rsid w:val="006812F0"/>
    <w:rsid w:val="00690462"/>
    <w:rsid w:val="0069478D"/>
    <w:rsid w:val="006958F2"/>
    <w:rsid w:val="006A21EE"/>
    <w:rsid w:val="006B6E9C"/>
    <w:rsid w:val="006C641B"/>
    <w:rsid w:val="006D0820"/>
    <w:rsid w:val="006E1462"/>
    <w:rsid w:val="006F3868"/>
    <w:rsid w:val="006F6C97"/>
    <w:rsid w:val="00707D89"/>
    <w:rsid w:val="00710F4E"/>
    <w:rsid w:val="007221D9"/>
    <w:rsid w:val="00727EC9"/>
    <w:rsid w:val="00732CA6"/>
    <w:rsid w:val="00734128"/>
    <w:rsid w:val="00757271"/>
    <w:rsid w:val="00770ED9"/>
    <w:rsid w:val="007819C6"/>
    <w:rsid w:val="00782164"/>
    <w:rsid w:val="0078321C"/>
    <w:rsid w:val="00786366"/>
    <w:rsid w:val="007A185F"/>
    <w:rsid w:val="007B03CE"/>
    <w:rsid w:val="007D14E8"/>
    <w:rsid w:val="007D680E"/>
    <w:rsid w:val="007E360A"/>
    <w:rsid w:val="007E6796"/>
    <w:rsid w:val="007F1F86"/>
    <w:rsid w:val="007F2FBD"/>
    <w:rsid w:val="007F7498"/>
    <w:rsid w:val="00835197"/>
    <w:rsid w:val="00835E0B"/>
    <w:rsid w:val="00845AC6"/>
    <w:rsid w:val="008475DE"/>
    <w:rsid w:val="00851584"/>
    <w:rsid w:val="00861F5B"/>
    <w:rsid w:val="00884F51"/>
    <w:rsid w:val="008919A6"/>
    <w:rsid w:val="008B5D80"/>
    <w:rsid w:val="008E2B5C"/>
    <w:rsid w:val="008F7B8D"/>
    <w:rsid w:val="00903F2D"/>
    <w:rsid w:val="0091108C"/>
    <w:rsid w:val="00930F4D"/>
    <w:rsid w:val="00946EB0"/>
    <w:rsid w:val="00947C48"/>
    <w:rsid w:val="00955D49"/>
    <w:rsid w:val="009638D9"/>
    <w:rsid w:val="00965042"/>
    <w:rsid w:val="009705A8"/>
    <w:rsid w:val="00975894"/>
    <w:rsid w:val="00977617"/>
    <w:rsid w:val="00977B9E"/>
    <w:rsid w:val="009841B4"/>
    <w:rsid w:val="009A0CC3"/>
    <w:rsid w:val="009A0E8C"/>
    <w:rsid w:val="009B04D0"/>
    <w:rsid w:val="009C415A"/>
    <w:rsid w:val="009D4DA1"/>
    <w:rsid w:val="009E713A"/>
    <w:rsid w:val="00A018AC"/>
    <w:rsid w:val="00A05F4A"/>
    <w:rsid w:val="00A075E3"/>
    <w:rsid w:val="00A11749"/>
    <w:rsid w:val="00A13615"/>
    <w:rsid w:val="00A273A3"/>
    <w:rsid w:val="00A33A6A"/>
    <w:rsid w:val="00A462E0"/>
    <w:rsid w:val="00A54E11"/>
    <w:rsid w:val="00A605EB"/>
    <w:rsid w:val="00A60C25"/>
    <w:rsid w:val="00A676ED"/>
    <w:rsid w:val="00A72B67"/>
    <w:rsid w:val="00A81939"/>
    <w:rsid w:val="00A95F5E"/>
    <w:rsid w:val="00A96DBD"/>
    <w:rsid w:val="00AA0584"/>
    <w:rsid w:val="00AB5A95"/>
    <w:rsid w:val="00AB7E36"/>
    <w:rsid w:val="00AC0121"/>
    <w:rsid w:val="00AC139E"/>
    <w:rsid w:val="00AC7E19"/>
    <w:rsid w:val="00AD671D"/>
    <w:rsid w:val="00AE4A9B"/>
    <w:rsid w:val="00AE75B2"/>
    <w:rsid w:val="00AF58DC"/>
    <w:rsid w:val="00AF7F36"/>
    <w:rsid w:val="00B022CA"/>
    <w:rsid w:val="00B02673"/>
    <w:rsid w:val="00B253C5"/>
    <w:rsid w:val="00B36560"/>
    <w:rsid w:val="00B405FB"/>
    <w:rsid w:val="00B51737"/>
    <w:rsid w:val="00B627F4"/>
    <w:rsid w:val="00B6284D"/>
    <w:rsid w:val="00B62F42"/>
    <w:rsid w:val="00B854FE"/>
    <w:rsid w:val="00B907B5"/>
    <w:rsid w:val="00B96BA1"/>
    <w:rsid w:val="00BA0D09"/>
    <w:rsid w:val="00BB6783"/>
    <w:rsid w:val="00BC521E"/>
    <w:rsid w:val="00BD110B"/>
    <w:rsid w:val="00BD5D80"/>
    <w:rsid w:val="00BE2136"/>
    <w:rsid w:val="00BF6440"/>
    <w:rsid w:val="00BF654A"/>
    <w:rsid w:val="00C125A4"/>
    <w:rsid w:val="00C25C92"/>
    <w:rsid w:val="00C35A97"/>
    <w:rsid w:val="00C43C93"/>
    <w:rsid w:val="00C4442B"/>
    <w:rsid w:val="00C5725B"/>
    <w:rsid w:val="00C63D2A"/>
    <w:rsid w:val="00C7197E"/>
    <w:rsid w:val="00C854E3"/>
    <w:rsid w:val="00C86ED5"/>
    <w:rsid w:val="00C91860"/>
    <w:rsid w:val="00C9201A"/>
    <w:rsid w:val="00C955E2"/>
    <w:rsid w:val="00C967D4"/>
    <w:rsid w:val="00CA0BE7"/>
    <w:rsid w:val="00CA7CD9"/>
    <w:rsid w:val="00CB62A0"/>
    <w:rsid w:val="00CC510D"/>
    <w:rsid w:val="00CD1837"/>
    <w:rsid w:val="00CD1FA1"/>
    <w:rsid w:val="00CD5589"/>
    <w:rsid w:val="00CE1082"/>
    <w:rsid w:val="00CE3EBB"/>
    <w:rsid w:val="00CF3E67"/>
    <w:rsid w:val="00CF4E21"/>
    <w:rsid w:val="00D04DE2"/>
    <w:rsid w:val="00D21004"/>
    <w:rsid w:val="00D21AF8"/>
    <w:rsid w:val="00D376C2"/>
    <w:rsid w:val="00D4053E"/>
    <w:rsid w:val="00D51D4A"/>
    <w:rsid w:val="00D53B38"/>
    <w:rsid w:val="00D542C4"/>
    <w:rsid w:val="00D72A3E"/>
    <w:rsid w:val="00D732E1"/>
    <w:rsid w:val="00D844D1"/>
    <w:rsid w:val="00D9578B"/>
    <w:rsid w:val="00DB5751"/>
    <w:rsid w:val="00DB6CDC"/>
    <w:rsid w:val="00DC10C9"/>
    <w:rsid w:val="00DC54A1"/>
    <w:rsid w:val="00DD5A71"/>
    <w:rsid w:val="00DE68D8"/>
    <w:rsid w:val="00DE7161"/>
    <w:rsid w:val="00DE7F69"/>
    <w:rsid w:val="00DF5E0B"/>
    <w:rsid w:val="00E00BDC"/>
    <w:rsid w:val="00E05D0F"/>
    <w:rsid w:val="00E16B8A"/>
    <w:rsid w:val="00E2562D"/>
    <w:rsid w:val="00E30952"/>
    <w:rsid w:val="00E33A16"/>
    <w:rsid w:val="00E53012"/>
    <w:rsid w:val="00E54C34"/>
    <w:rsid w:val="00EB56C9"/>
    <w:rsid w:val="00EB66A5"/>
    <w:rsid w:val="00ED0311"/>
    <w:rsid w:val="00EE05CA"/>
    <w:rsid w:val="00EE661C"/>
    <w:rsid w:val="00EE67EE"/>
    <w:rsid w:val="00F03FD2"/>
    <w:rsid w:val="00F11546"/>
    <w:rsid w:val="00F1595D"/>
    <w:rsid w:val="00F30D8C"/>
    <w:rsid w:val="00F62C2B"/>
    <w:rsid w:val="00F70672"/>
    <w:rsid w:val="00F765AC"/>
    <w:rsid w:val="00F86D9B"/>
    <w:rsid w:val="00F9493A"/>
    <w:rsid w:val="00FB3395"/>
    <w:rsid w:val="00FB35E2"/>
    <w:rsid w:val="00FB670C"/>
    <w:rsid w:val="00FC3D76"/>
    <w:rsid w:val="00FE5FB3"/>
    <w:rsid w:val="00FE69AC"/>
    <w:rsid w:val="00FF0CB5"/>
    <w:rsid w:val="00FF2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2CA"/>
  </w:style>
  <w:style w:type="paragraph" w:styleId="Titre1">
    <w:name w:val="heading 1"/>
    <w:basedOn w:val="Normal"/>
    <w:next w:val="Normal"/>
    <w:link w:val="Titre1Car"/>
    <w:uiPriority w:val="9"/>
    <w:qFormat/>
    <w:rsid w:val="001A54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23B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F6C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link w:val="Titre4Car"/>
    <w:uiPriority w:val="9"/>
    <w:qFormat/>
    <w:rsid w:val="00FB67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A54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223B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F6C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sid w:val="00FB670C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23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3B33"/>
  </w:style>
  <w:style w:type="paragraph" w:styleId="Pieddepage">
    <w:name w:val="footer"/>
    <w:basedOn w:val="Normal"/>
    <w:link w:val="PieddepageCar"/>
    <w:uiPriority w:val="99"/>
    <w:unhideWhenUsed/>
    <w:rsid w:val="00223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3B33"/>
  </w:style>
  <w:style w:type="paragraph" w:styleId="Textedebulles">
    <w:name w:val="Balloon Text"/>
    <w:basedOn w:val="Normal"/>
    <w:link w:val="TextedebullesCar"/>
    <w:uiPriority w:val="99"/>
    <w:semiHidden/>
    <w:unhideWhenUsed/>
    <w:rsid w:val="00223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3B3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0116EF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6805D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3FD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3FD2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03FD2"/>
    <w:rPr>
      <w:smallCaps/>
      <w:color w:val="C0504D" w:themeColor="accent2"/>
      <w:u w:val="single"/>
    </w:rPr>
  </w:style>
  <w:style w:type="paragraph" w:customStyle="1" w:styleId="note">
    <w:name w:val="note"/>
    <w:basedOn w:val="Normal"/>
    <w:rsid w:val="00FB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FB670C"/>
    <w:rPr>
      <w:color w:val="0000FF"/>
      <w:u w:val="single"/>
    </w:rPr>
  </w:style>
  <w:style w:type="paragraph" w:customStyle="1" w:styleId="niv1">
    <w:name w:val="niv1"/>
    <w:basedOn w:val="Normal"/>
    <w:rsid w:val="00FB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B67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FB670C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expertauteurs">
    <w:name w:val="expert_auteurs"/>
    <w:basedOn w:val="Policepardfaut"/>
    <w:rsid w:val="00FB670C"/>
  </w:style>
  <w:style w:type="paragraph" w:styleId="NormalWeb">
    <w:name w:val="Normal (Web)"/>
    <w:basedOn w:val="Normal"/>
    <w:uiPriority w:val="99"/>
    <w:unhideWhenUsed/>
    <w:rsid w:val="00FB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stitre">
    <w:name w:val="sstitre"/>
    <w:basedOn w:val="Normal"/>
    <w:rsid w:val="00FB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B670C"/>
    <w:rPr>
      <w:b/>
      <w:bCs/>
    </w:rPr>
  </w:style>
  <w:style w:type="paragraph" w:customStyle="1" w:styleId="gderemonteecold">
    <w:name w:val="gde_remontee_cold"/>
    <w:basedOn w:val="Normal"/>
    <w:rsid w:val="00FB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octogglespan">
    <w:name w:val="toctogglespan"/>
    <w:basedOn w:val="Policepardfaut"/>
    <w:rsid w:val="00FB670C"/>
  </w:style>
  <w:style w:type="character" w:customStyle="1" w:styleId="tocnumber">
    <w:name w:val="tocnumber"/>
    <w:basedOn w:val="Policepardfaut"/>
    <w:rsid w:val="00FB670C"/>
  </w:style>
  <w:style w:type="character" w:customStyle="1" w:styleId="toctext">
    <w:name w:val="toctext"/>
    <w:basedOn w:val="Policepardfaut"/>
    <w:rsid w:val="00FB670C"/>
  </w:style>
  <w:style w:type="character" w:customStyle="1" w:styleId="mw-headline">
    <w:name w:val="mw-headline"/>
    <w:basedOn w:val="Policepardfaut"/>
    <w:rsid w:val="00FB670C"/>
  </w:style>
  <w:style w:type="character" w:customStyle="1" w:styleId="mw-editsection">
    <w:name w:val="mw-editsection"/>
    <w:basedOn w:val="Policepardfaut"/>
    <w:rsid w:val="00FB670C"/>
  </w:style>
  <w:style w:type="character" w:customStyle="1" w:styleId="mw-editsection-bracket">
    <w:name w:val="mw-editsection-bracket"/>
    <w:basedOn w:val="Policepardfaut"/>
    <w:rsid w:val="00FB670C"/>
  </w:style>
  <w:style w:type="character" w:customStyle="1" w:styleId="mw-editsection-divider">
    <w:name w:val="mw-editsection-divider"/>
    <w:basedOn w:val="Policepardfaut"/>
    <w:rsid w:val="00FB670C"/>
  </w:style>
  <w:style w:type="character" w:customStyle="1" w:styleId="caps">
    <w:name w:val="caps"/>
    <w:basedOn w:val="Policepardfaut"/>
    <w:rsid w:val="00FB670C"/>
  </w:style>
  <w:style w:type="character" w:styleId="Accentuation">
    <w:name w:val="Emphasis"/>
    <w:basedOn w:val="Policepardfaut"/>
    <w:uiPriority w:val="20"/>
    <w:qFormat/>
    <w:rsid w:val="00FB670C"/>
    <w:rPr>
      <w:i/>
      <w:iCs/>
    </w:rPr>
  </w:style>
  <w:style w:type="character" w:customStyle="1" w:styleId="noprint">
    <w:name w:val="noprint"/>
    <w:basedOn w:val="Policepardfaut"/>
    <w:rsid w:val="00FB670C"/>
  </w:style>
  <w:style w:type="character" w:customStyle="1" w:styleId="romain">
    <w:name w:val="romain"/>
    <w:basedOn w:val="Policepardfaut"/>
    <w:rsid w:val="00FB670C"/>
  </w:style>
  <w:style w:type="paragraph" w:customStyle="1" w:styleId="titre">
    <w:name w:val="titre"/>
    <w:basedOn w:val="Normal"/>
    <w:rsid w:val="00FB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wrap">
    <w:name w:val="nowrap"/>
    <w:basedOn w:val="Policepardfaut"/>
    <w:rsid w:val="00FB670C"/>
  </w:style>
  <w:style w:type="character" w:customStyle="1" w:styleId="project">
    <w:name w:val="project"/>
    <w:basedOn w:val="Policepardfaut"/>
    <w:rsid w:val="00FB670C"/>
  </w:style>
  <w:style w:type="character" w:customStyle="1" w:styleId="play-btn-large">
    <w:name w:val="play-btn-large"/>
    <w:basedOn w:val="Policepardfaut"/>
    <w:rsid w:val="00FB670C"/>
  </w:style>
  <w:style w:type="character" w:customStyle="1" w:styleId="mw-tmh-playtext">
    <w:name w:val="mw-tmh-playtext"/>
    <w:basedOn w:val="Policepardfaut"/>
    <w:rsid w:val="00FB670C"/>
  </w:style>
  <w:style w:type="character" w:customStyle="1" w:styleId="lang-en">
    <w:name w:val="lang-en"/>
    <w:basedOn w:val="Policepardfaut"/>
    <w:rsid w:val="00FB670C"/>
  </w:style>
  <w:style w:type="character" w:customStyle="1" w:styleId="reference-text">
    <w:name w:val="reference-text"/>
    <w:basedOn w:val="Policepardfaut"/>
    <w:rsid w:val="00FB670C"/>
  </w:style>
  <w:style w:type="character" w:customStyle="1" w:styleId="nolink">
    <w:name w:val="nolink"/>
    <w:basedOn w:val="Policepardfaut"/>
    <w:rsid w:val="00FB670C"/>
  </w:style>
  <w:style w:type="character" w:customStyle="1" w:styleId="vous-etes">
    <w:name w:val="vous-etes"/>
    <w:basedOn w:val="Policepardfaut"/>
    <w:rsid w:val="00FB670C"/>
  </w:style>
  <w:style w:type="character" w:customStyle="1" w:styleId="Corpsdutexte2">
    <w:name w:val="Corps du texte (2)_"/>
    <w:basedOn w:val="Policepardfaut"/>
    <w:link w:val="Corpsdutexte20"/>
    <w:rsid w:val="00CE3EBB"/>
    <w:rPr>
      <w:rFonts w:ascii="Bookman Old Style" w:eastAsia="Bookman Old Style" w:hAnsi="Bookman Old Style" w:cs="Bookman Old Style"/>
      <w:sz w:val="13"/>
      <w:szCs w:val="13"/>
      <w:shd w:val="clear" w:color="auto" w:fill="FFFFFF"/>
    </w:rPr>
  </w:style>
  <w:style w:type="character" w:customStyle="1" w:styleId="Titre10">
    <w:name w:val="Titre #1_"/>
    <w:basedOn w:val="Policepardfaut"/>
    <w:link w:val="Titre11"/>
    <w:rsid w:val="00CE3EBB"/>
    <w:rPr>
      <w:rFonts w:ascii="Franklin Gothic Medium" w:eastAsia="Franklin Gothic Medium" w:hAnsi="Franklin Gothic Medium" w:cs="Franklin Gothic Medium"/>
      <w:w w:val="150"/>
      <w:shd w:val="clear" w:color="auto" w:fill="FFFFFF"/>
    </w:rPr>
  </w:style>
  <w:style w:type="character" w:customStyle="1" w:styleId="Titre20">
    <w:name w:val="Titre #2_"/>
    <w:basedOn w:val="Policepardfaut"/>
    <w:link w:val="Titre21"/>
    <w:rsid w:val="00CE3EBB"/>
    <w:rPr>
      <w:rFonts w:ascii="Tahoma" w:eastAsia="Tahoma" w:hAnsi="Tahoma" w:cs="Tahoma"/>
      <w:w w:val="150"/>
      <w:sz w:val="18"/>
      <w:szCs w:val="18"/>
      <w:shd w:val="clear" w:color="auto" w:fill="FFFFFF"/>
    </w:rPr>
  </w:style>
  <w:style w:type="paragraph" w:customStyle="1" w:styleId="Corpsdutexte20">
    <w:name w:val="Corps du texte (2)"/>
    <w:basedOn w:val="Normal"/>
    <w:link w:val="Corpsdutexte2"/>
    <w:rsid w:val="00CE3EBB"/>
    <w:pPr>
      <w:widowControl w:val="0"/>
      <w:shd w:val="clear" w:color="auto" w:fill="FFFFFF"/>
      <w:spacing w:after="0" w:line="165" w:lineRule="exact"/>
      <w:ind w:hanging="420"/>
      <w:jc w:val="both"/>
    </w:pPr>
    <w:rPr>
      <w:rFonts w:ascii="Bookman Old Style" w:eastAsia="Bookman Old Style" w:hAnsi="Bookman Old Style" w:cs="Bookman Old Style"/>
      <w:sz w:val="13"/>
      <w:szCs w:val="13"/>
    </w:rPr>
  </w:style>
  <w:style w:type="paragraph" w:customStyle="1" w:styleId="Titre11">
    <w:name w:val="Titre #1"/>
    <w:basedOn w:val="Normal"/>
    <w:link w:val="Titre10"/>
    <w:rsid w:val="00CE3EBB"/>
    <w:pPr>
      <w:widowControl w:val="0"/>
      <w:shd w:val="clear" w:color="auto" w:fill="FFFFFF"/>
      <w:spacing w:before="300" w:after="120" w:line="0" w:lineRule="atLeast"/>
      <w:ind w:hanging="320"/>
      <w:jc w:val="both"/>
      <w:outlineLvl w:val="0"/>
    </w:pPr>
    <w:rPr>
      <w:rFonts w:ascii="Franklin Gothic Medium" w:eastAsia="Franklin Gothic Medium" w:hAnsi="Franklin Gothic Medium" w:cs="Franklin Gothic Medium"/>
      <w:w w:val="150"/>
    </w:rPr>
  </w:style>
  <w:style w:type="paragraph" w:customStyle="1" w:styleId="Titre21">
    <w:name w:val="Titre #2"/>
    <w:basedOn w:val="Normal"/>
    <w:link w:val="Titre20"/>
    <w:rsid w:val="00CE3EBB"/>
    <w:pPr>
      <w:widowControl w:val="0"/>
      <w:shd w:val="clear" w:color="auto" w:fill="FFFFFF"/>
      <w:spacing w:before="120" w:after="120" w:line="0" w:lineRule="atLeast"/>
      <w:ind w:hanging="320"/>
      <w:jc w:val="both"/>
      <w:outlineLvl w:val="1"/>
    </w:pPr>
    <w:rPr>
      <w:rFonts w:ascii="Tahoma" w:eastAsia="Tahoma" w:hAnsi="Tahoma" w:cs="Tahoma"/>
      <w:w w:val="15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9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4719">
          <w:marLeft w:val="0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80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6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14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3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0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9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69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4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13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54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6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63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00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5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8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8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07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7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4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86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1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63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78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78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45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2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8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0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6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3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70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56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21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8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36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0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25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5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4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67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7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0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48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8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77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6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7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0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9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5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7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98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8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34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9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8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9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56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01380">
          <w:marLeft w:val="0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41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7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79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26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2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9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5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9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78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70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0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46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9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9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32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5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1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8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63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01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7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71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21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9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11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14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17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2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9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15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1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4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12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69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3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9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5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4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44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3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7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88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95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1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4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77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1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14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4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1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11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47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1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9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5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1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0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BCF99823B8346B198D7F7051A1589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FCDAF7-B4B9-44E1-9AA4-C6161DAFAA5C}"/>
      </w:docPartPr>
      <w:docPartBody>
        <w:p w:rsidR="004D3AB5" w:rsidRDefault="004D3AB5" w:rsidP="004D3AB5">
          <w:pPr>
            <w:pStyle w:val="0BCF99823B8346B198D7F7051A1589E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4D3AB5"/>
    <w:rsid w:val="000015B1"/>
    <w:rsid w:val="00164F69"/>
    <w:rsid w:val="001A47A4"/>
    <w:rsid w:val="00272762"/>
    <w:rsid w:val="002C5F1B"/>
    <w:rsid w:val="00341D84"/>
    <w:rsid w:val="003D0256"/>
    <w:rsid w:val="004D3AB5"/>
    <w:rsid w:val="004E4657"/>
    <w:rsid w:val="004E54DB"/>
    <w:rsid w:val="006A2157"/>
    <w:rsid w:val="007E0076"/>
    <w:rsid w:val="008247F4"/>
    <w:rsid w:val="008B1FC5"/>
    <w:rsid w:val="009257BD"/>
    <w:rsid w:val="00957EF6"/>
    <w:rsid w:val="00B324D5"/>
    <w:rsid w:val="00C656A9"/>
    <w:rsid w:val="00C6774A"/>
    <w:rsid w:val="00D068ED"/>
    <w:rsid w:val="00DA625C"/>
    <w:rsid w:val="00E57A7B"/>
    <w:rsid w:val="00FA7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74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0BCF99823B8346B198D7F7051A1589E3">
    <w:name w:val="0BCF99823B8346B198D7F7051A1589E3"/>
    <w:rsid w:val="004D3AB5"/>
  </w:style>
  <w:style w:type="paragraph" w:customStyle="1" w:styleId="D42237ACAB2A4E87BDE17A63B03C1561">
    <w:name w:val="D42237ACAB2A4E87BDE17A63B03C1561"/>
    <w:rsid w:val="004D3AB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5A021-1D8B-4859-889A-D8994ACDF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1691</TotalTime>
  <Pages>19</Pages>
  <Words>4915</Words>
  <Characters>27037</Characters>
  <Application>Microsoft Office Word</Application>
  <DocSecurity>0</DocSecurity>
  <Lines>225</Lines>
  <Paragraphs>63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Energétique_ Chapitre II : Audit énergétique                                        </vt:lpstr>
    </vt:vector>
  </TitlesOfParts>
  <Company/>
  <LinksUpToDate>false</LinksUpToDate>
  <CharactersWithSpaces>31889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Energétique_ Chapitre II : Audit énergétique                                        </dc:title>
  <dc:subject/>
  <dc:creator>Ilhem</dc:creator>
  <cp:keywords/>
  <dc:description/>
  <cp:lastModifiedBy>Ilhem</cp:lastModifiedBy>
  <cp:revision>205</cp:revision>
  <cp:lastPrinted>2023-09-29T11:31:00Z</cp:lastPrinted>
  <dcterms:created xsi:type="dcterms:W3CDTF">2018-02-04T09:34:00Z</dcterms:created>
  <dcterms:modified xsi:type="dcterms:W3CDTF">2023-10-04T18:16:00Z</dcterms:modified>
</cp:coreProperties>
</file>