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077CA" w:rsidRDefault="00F077CA" w:rsidP="00F077CA">
      <w:pPr>
        <w:spacing w:after="0"/>
        <w:jc w:val="center"/>
        <w:rPr>
          <w:rFonts w:ascii="Cambria-Italic" w:hAnsi="Cambria-Italic"/>
          <w:i/>
          <w:iCs/>
          <w:sz w:val="96"/>
          <w:szCs w:val="96"/>
        </w:rPr>
      </w:pPr>
    </w:p>
    <w:p w:rsidR="00F077CA" w:rsidRDefault="00F077CA" w:rsidP="00F077CA">
      <w:pPr>
        <w:spacing w:after="0"/>
        <w:jc w:val="center"/>
        <w:rPr>
          <w:rFonts w:ascii="Cambria-Italic" w:hAnsi="Cambria-Italic"/>
          <w:i/>
          <w:iCs/>
          <w:sz w:val="96"/>
          <w:szCs w:val="96"/>
        </w:rPr>
      </w:pPr>
    </w:p>
    <w:p w:rsidR="00F077CA" w:rsidRDefault="007F16E0" w:rsidP="007F16E0">
      <w:pPr>
        <w:tabs>
          <w:tab w:val="left" w:pos="7545"/>
        </w:tabs>
        <w:spacing w:after="0"/>
        <w:rPr>
          <w:rFonts w:ascii="Cambria-Italic" w:hAnsi="Cambria-Italic"/>
          <w:i/>
          <w:iCs/>
          <w:sz w:val="96"/>
          <w:szCs w:val="96"/>
        </w:rPr>
      </w:pPr>
      <w:r>
        <w:rPr>
          <w:rFonts w:ascii="Cambria-Italic" w:hAnsi="Cambria-Italic"/>
          <w:i/>
          <w:iCs/>
          <w:sz w:val="96"/>
          <w:szCs w:val="96"/>
        </w:rPr>
        <w:tab/>
      </w:r>
    </w:p>
    <w:p w:rsidR="00F077CA" w:rsidRDefault="00F077CA" w:rsidP="00F077CA">
      <w:pPr>
        <w:spacing w:after="0"/>
        <w:jc w:val="center"/>
        <w:rPr>
          <w:rFonts w:ascii="Cambria-Italic" w:hAnsi="Cambria-Italic"/>
          <w:i/>
          <w:iCs/>
          <w:sz w:val="96"/>
          <w:szCs w:val="96"/>
        </w:rPr>
      </w:pPr>
    </w:p>
    <w:p w:rsidR="00F077CA" w:rsidRPr="001F66F0" w:rsidRDefault="00F077CA" w:rsidP="0064530F">
      <w:pPr>
        <w:spacing w:after="0"/>
        <w:jc w:val="center"/>
        <w:rPr>
          <w:rFonts w:ascii="Cambria-Italic" w:hAnsi="Cambria-Italic"/>
          <w:b/>
          <w:bCs/>
          <w:i/>
          <w:iCs/>
          <w:sz w:val="96"/>
          <w:szCs w:val="96"/>
          <w:u w:val="single"/>
        </w:rPr>
      </w:pPr>
      <w:r w:rsidRPr="001F66F0">
        <w:rPr>
          <w:rFonts w:ascii="Cambria-Italic" w:hAnsi="Cambria-Italic"/>
          <w:b/>
          <w:bCs/>
          <w:i/>
          <w:iCs/>
          <w:sz w:val="96"/>
          <w:szCs w:val="96"/>
          <w:u w:val="single"/>
        </w:rPr>
        <w:t>Chapitre 0</w:t>
      </w:r>
      <w:r w:rsidR="0064530F">
        <w:rPr>
          <w:rFonts w:ascii="Cambria-Italic" w:hAnsi="Cambria-Italic"/>
          <w:b/>
          <w:bCs/>
          <w:i/>
          <w:iCs/>
          <w:sz w:val="96"/>
          <w:szCs w:val="96"/>
          <w:u w:val="single"/>
        </w:rPr>
        <w:t>4</w:t>
      </w:r>
    </w:p>
    <w:p w:rsidR="00B77116" w:rsidRPr="0064530F" w:rsidRDefault="00F077CA" w:rsidP="0064530F">
      <w:pPr>
        <w:spacing w:after="0"/>
        <w:jc w:val="center"/>
        <w:rPr>
          <w:rFonts w:ascii="Cambria-BoldItalic" w:hAnsi="Cambria-BoldItalic"/>
          <w:i/>
          <w:iCs/>
          <w:sz w:val="72"/>
          <w:szCs w:val="72"/>
        </w:rPr>
      </w:pPr>
      <w:r w:rsidRPr="00F819EB">
        <w:rPr>
          <w:rFonts w:ascii="Cambria-Italic" w:hAnsi="Cambria-Italic"/>
          <w:sz w:val="96"/>
          <w:szCs w:val="96"/>
        </w:rPr>
        <w:br/>
      </w:r>
      <w:r w:rsidR="0064530F" w:rsidRPr="0064530F">
        <w:rPr>
          <w:rFonts w:ascii="Cambria-BoldItalic" w:hAnsi="Cambria-BoldItalic"/>
          <w:i/>
          <w:iCs/>
          <w:sz w:val="72"/>
          <w:szCs w:val="72"/>
        </w:rPr>
        <w:t>Techniques</w:t>
      </w:r>
      <w:r w:rsidR="0064530F">
        <w:rPr>
          <w:rFonts w:ascii="Cambria-BoldItalic" w:hAnsi="Cambria-BoldItalic"/>
          <w:i/>
          <w:iCs/>
          <w:sz w:val="72"/>
          <w:szCs w:val="72"/>
        </w:rPr>
        <w:t xml:space="preserve"> d</w:t>
      </w:r>
      <w:r w:rsidR="0064530F" w:rsidRPr="0064530F">
        <w:rPr>
          <w:rFonts w:ascii="Cambria-BoldItalic" w:hAnsi="Cambria-BoldItalic"/>
          <w:i/>
          <w:iCs/>
          <w:sz w:val="72"/>
          <w:szCs w:val="72"/>
        </w:rPr>
        <w:t>’assemblage</w:t>
      </w:r>
    </w:p>
    <w:p w:rsidR="00B77116" w:rsidRDefault="00B77116" w:rsidP="00F077CA">
      <w:pPr>
        <w:spacing w:after="0"/>
        <w:jc w:val="center"/>
        <w:rPr>
          <w:rFonts w:ascii="Cambria-BoldItalic" w:hAnsi="Cambria-BoldItalic"/>
          <w:b/>
          <w:bCs/>
          <w:i/>
          <w:iCs/>
          <w:sz w:val="72"/>
          <w:szCs w:val="72"/>
        </w:rPr>
      </w:pPr>
    </w:p>
    <w:p w:rsidR="00B77116" w:rsidRDefault="00B77116" w:rsidP="00F077CA">
      <w:pPr>
        <w:spacing w:after="0"/>
        <w:jc w:val="center"/>
        <w:rPr>
          <w:rFonts w:ascii="Cambria-BoldItalic" w:hAnsi="Cambria-BoldItalic"/>
          <w:b/>
          <w:bCs/>
          <w:i/>
          <w:iCs/>
          <w:sz w:val="72"/>
          <w:szCs w:val="72"/>
        </w:rPr>
      </w:pPr>
    </w:p>
    <w:p w:rsidR="00B77116" w:rsidRDefault="00B77116" w:rsidP="00F077CA">
      <w:pPr>
        <w:spacing w:after="0"/>
        <w:jc w:val="center"/>
        <w:rPr>
          <w:rFonts w:ascii="Cambria-BoldItalic" w:hAnsi="Cambria-BoldItalic"/>
          <w:b/>
          <w:bCs/>
          <w:i/>
          <w:iCs/>
          <w:sz w:val="72"/>
          <w:szCs w:val="72"/>
        </w:rPr>
      </w:pPr>
    </w:p>
    <w:p w:rsidR="00B77116" w:rsidRDefault="00B77116" w:rsidP="00F077CA">
      <w:pPr>
        <w:spacing w:after="0"/>
        <w:jc w:val="center"/>
        <w:rPr>
          <w:rFonts w:ascii="Cambria-BoldItalic" w:hAnsi="Cambria-BoldItalic"/>
          <w:b/>
          <w:bCs/>
          <w:i/>
          <w:iCs/>
          <w:sz w:val="72"/>
          <w:szCs w:val="72"/>
        </w:rPr>
      </w:pPr>
    </w:p>
    <w:p w:rsidR="00B77116" w:rsidRDefault="00B77116" w:rsidP="00F077CA">
      <w:pPr>
        <w:spacing w:after="0"/>
        <w:jc w:val="center"/>
        <w:rPr>
          <w:rFonts w:ascii="Cambria-BoldItalic" w:hAnsi="Cambria-BoldItalic"/>
          <w:b/>
          <w:bCs/>
          <w:i/>
          <w:iCs/>
          <w:sz w:val="72"/>
          <w:szCs w:val="72"/>
        </w:rPr>
      </w:pPr>
    </w:p>
    <w:p w:rsidR="0064530F" w:rsidRDefault="0064530F" w:rsidP="00F077CA">
      <w:pPr>
        <w:spacing w:after="0"/>
        <w:jc w:val="center"/>
        <w:rPr>
          <w:rFonts w:ascii="Cambria-BoldItalic" w:hAnsi="Cambria-BoldItalic"/>
          <w:b/>
          <w:bCs/>
          <w:i/>
          <w:iCs/>
          <w:sz w:val="72"/>
          <w:szCs w:val="72"/>
        </w:rPr>
      </w:pPr>
    </w:p>
    <w:p w:rsidR="0064530F" w:rsidRDefault="0064530F" w:rsidP="00F077CA">
      <w:pPr>
        <w:spacing w:after="0"/>
        <w:jc w:val="center"/>
        <w:rPr>
          <w:rFonts w:ascii="Cambria-BoldItalic" w:hAnsi="Cambria-BoldItalic"/>
          <w:b/>
          <w:bCs/>
          <w:i/>
          <w:iCs/>
          <w:sz w:val="72"/>
          <w:szCs w:val="72"/>
        </w:rPr>
      </w:pPr>
    </w:p>
    <w:p w:rsidR="0064530F" w:rsidRDefault="0064530F" w:rsidP="00F077CA">
      <w:pPr>
        <w:spacing w:after="0"/>
        <w:jc w:val="center"/>
        <w:rPr>
          <w:rFonts w:ascii="Cambria-BoldItalic" w:hAnsi="Cambria-BoldItalic"/>
          <w:b/>
          <w:bCs/>
          <w:i/>
          <w:iCs/>
          <w:sz w:val="72"/>
          <w:szCs w:val="72"/>
        </w:rPr>
      </w:pPr>
    </w:p>
    <w:p w:rsidR="009B4DE3" w:rsidRDefault="009B4DE3" w:rsidP="00EB2E7E">
      <w:pPr>
        <w:spacing w:after="0" w:line="360" w:lineRule="auto"/>
        <w:ind w:firstLine="708"/>
        <w:jc w:val="both"/>
        <w:rPr>
          <w:rFonts w:ascii="Cambria" w:hAnsi="Cambria"/>
          <w:color w:val="000000"/>
          <w:sz w:val="24"/>
          <w:szCs w:val="24"/>
        </w:rPr>
      </w:pPr>
      <w:r w:rsidRPr="009B4DE3">
        <w:rPr>
          <w:rFonts w:ascii="Cambria" w:hAnsi="Cambria"/>
          <w:color w:val="000000"/>
          <w:sz w:val="24"/>
          <w:szCs w:val="24"/>
        </w:rPr>
        <w:lastRenderedPageBreak/>
        <w:t>Un assemblage mécanique est la liaison de différentes pièces d'un ensemble ou produit. C’est aussi un ensemble de procédés et solutions techniques permettant d’obtenir ces liaisons.</w:t>
      </w:r>
    </w:p>
    <w:p w:rsidR="006574CB" w:rsidRPr="006574CB" w:rsidRDefault="008B6C54" w:rsidP="00EB2E7E">
      <w:pPr>
        <w:spacing w:after="0" w:line="360" w:lineRule="auto"/>
        <w:ind w:firstLine="708"/>
        <w:jc w:val="both"/>
        <w:rPr>
          <w:rFonts w:ascii="Cambria" w:hAnsi="Cambria"/>
          <w:b/>
          <w:bCs/>
          <w:color w:val="000000"/>
          <w:sz w:val="32"/>
          <w:szCs w:val="32"/>
        </w:rPr>
      </w:pPr>
      <w:r w:rsidRPr="008B6C54">
        <w:rPr>
          <w:rFonts w:ascii="Cambria" w:hAnsi="Cambria"/>
          <w:color w:val="000000"/>
          <w:sz w:val="24"/>
          <w:szCs w:val="24"/>
        </w:rPr>
        <w:br/>
      </w:r>
      <w:r w:rsidR="006574CB" w:rsidRPr="006574CB">
        <w:rPr>
          <w:rFonts w:ascii="Cambria" w:hAnsi="Cambria"/>
          <w:b/>
          <w:bCs/>
          <w:color w:val="000000"/>
          <w:sz w:val="32"/>
          <w:szCs w:val="32"/>
        </w:rPr>
        <w:t>1</w:t>
      </w:r>
      <w:r w:rsidR="00A04F07">
        <w:rPr>
          <w:rFonts w:ascii="Cambria" w:hAnsi="Cambria"/>
          <w:b/>
          <w:bCs/>
          <w:color w:val="000000"/>
          <w:sz w:val="32"/>
          <w:szCs w:val="32"/>
        </w:rPr>
        <w:t>-</w:t>
      </w:r>
      <w:r w:rsidR="006574CB" w:rsidRPr="006574CB">
        <w:rPr>
          <w:rFonts w:ascii="Cambria" w:hAnsi="Cambria"/>
          <w:b/>
          <w:bCs/>
          <w:color w:val="000000"/>
          <w:sz w:val="32"/>
          <w:szCs w:val="32"/>
        </w:rPr>
        <w:t xml:space="preserve"> Degré d'assemblage</w:t>
      </w:r>
    </w:p>
    <w:p w:rsidR="006574CB" w:rsidRDefault="006574CB" w:rsidP="00EB2E7E">
      <w:pPr>
        <w:spacing w:after="0" w:line="360" w:lineRule="auto"/>
        <w:ind w:firstLine="708"/>
        <w:jc w:val="both"/>
        <w:rPr>
          <w:rFonts w:ascii="Cambria" w:hAnsi="Cambria"/>
          <w:color w:val="000000"/>
          <w:sz w:val="24"/>
          <w:szCs w:val="24"/>
        </w:rPr>
      </w:pPr>
      <w:r w:rsidRPr="006574CB">
        <w:rPr>
          <w:rFonts w:ascii="Cambria" w:hAnsi="Cambria"/>
          <w:color w:val="000000"/>
          <w:sz w:val="24"/>
          <w:szCs w:val="24"/>
        </w:rPr>
        <w:t>On distingue avant tout un assemblage par ses degrés de liaison, c’est-à-dire les</w:t>
      </w:r>
      <w:r w:rsidRPr="006574CB">
        <w:rPr>
          <w:rFonts w:ascii="Cambria" w:hAnsi="Cambria"/>
          <w:color w:val="000000"/>
          <w:sz w:val="24"/>
          <w:szCs w:val="24"/>
        </w:rPr>
        <w:t xml:space="preserve"> </w:t>
      </w:r>
      <w:r w:rsidRPr="006574CB">
        <w:rPr>
          <w:rFonts w:ascii="Cambria" w:hAnsi="Cambria"/>
          <w:color w:val="000000"/>
          <w:sz w:val="24"/>
          <w:szCs w:val="24"/>
        </w:rPr>
        <w:t>mouvements relatifs indépendants interdits ou autorisés entre les pièces assemblées.</w:t>
      </w:r>
    </w:p>
    <w:p w:rsidR="007E0C4C" w:rsidRPr="006574CB" w:rsidRDefault="007E0C4C" w:rsidP="00EB2E7E">
      <w:pPr>
        <w:spacing w:after="0" w:line="360" w:lineRule="auto"/>
        <w:ind w:firstLine="708"/>
        <w:jc w:val="both"/>
        <w:rPr>
          <w:rFonts w:ascii="Cambria" w:hAnsi="Cambria"/>
          <w:color w:val="000000"/>
          <w:sz w:val="24"/>
          <w:szCs w:val="24"/>
        </w:rPr>
      </w:pPr>
    </w:p>
    <w:p w:rsidR="006574CB" w:rsidRPr="006574CB" w:rsidRDefault="006574CB" w:rsidP="00EB2E7E">
      <w:pPr>
        <w:spacing w:after="0" w:line="360" w:lineRule="auto"/>
        <w:jc w:val="both"/>
        <w:rPr>
          <w:rFonts w:ascii="Cambria" w:hAnsi="Cambria"/>
          <w:b/>
          <w:bCs/>
          <w:color w:val="000000"/>
          <w:sz w:val="32"/>
          <w:szCs w:val="32"/>
        </w:rPr>
      </w:pPr>
      <w:r w:rsidRPr="006574CB">
        <w:rPr>
          <w:rFonts w:ascii="Cambria" w:hAnsi="Cambria"/>
          <w:b/>
          <w:bCs/>
          <w:color w:val="000000"/>
          <w:sz w:val="32"/>
          <w:szCs w:val="32"/>
        </w:rPr>
        <w:t>2</w:t>
      </w:r>
      <w:r w:rsidR="00A04F07">
        <w:rPr>
          <w:rFonts w:ascii="Cambria" w:hAnsi="Cambria"/>
          <w:b/>
          <w:bCs/>
          <w:color w:val="000000"/>
          <w:sz w:val="32"/>
          <w:szCs w:val="32"/>
        </w:rPr>
        <w:t>-</w:t>
      </w:r>
      <w:bookmarkStart w:id="0" w:name="_GoBack"/>
      <w:bookmarkEnd w:id="0"/>
      <w:r w:rsidRPr="006574CB">
        <w:rPr>
          <w:rFonts w:ascii="Cambria" w:hAnsi="Cambria"/>
          <w:b/>
          <w:bCs/>
          <w:color w:val="000000"/>
          <w:sz w:val="32"/>
          <w:szCs w:val="32"/>
        </w:rPr>
        <w:t xml:space="preserve"> Types d'assemblages</w:t>
      </w:r>
    </w:p>
    <w:p w:rsidR="006574CB" w:rsidRDefault="006574CB" w:rsidP="00EB2E7E">
      <w:pPr>
        <w:spacing w:after="0" w:line="360" w:lineRule="auto"/>
        <w:ind w:firstLine="708"/>
        <w:jc w:val="both"/>
        <w:rPr>
          <w:rFonts w:ascii="Cambria" w:hAnsi="Cambria"/>
          <w:color w:val="000000"/>
          <w:sz w:val="24"/>
          <w:szCs w:val="24"/>
        </w:rPr>
      </w:pPr>
      <w:r w:rsidRPr="006574CB">
        <w:rPr>
          <w:rFonts w:ascii="Cambria" w:hAnsi="Cambria"/>
          <w:color w:val="000000"/>
          <w:sz w:val="24"/>
          <w:szCs w:val="24"/>
        </w:rPr>
        <w:t>On distingue ensuite différents types d'assemblage, un assemblage peut être</w:t>
      </w:r>
      <w:r w:rsidRPr="006574CB">
        <w:rPr>
          <w:rFonts w:ascii="Cambria" w:hAnsi="Cambria"/>
          <w:color w:val="000000"/>
          <w:sz w:val="24"/>
          <w:szCs w:val="24"/>
        </w:rPr>
        <w:t xml:space="preserve"> </w:t>
      </w:r>
      <w:r w:rsidRPr="006574CB">
        <w:rPr>
          <w:rFonts w:ascii="Cambria" w:hAnsi="Cambria"/>
          <w:color w:val="000000"/>
          <w:sz w:val="24"/>
          <w:szCs w:val="24"/>
        </w:rPr>
        <w:t>permanent ou démontable, direct ou indirect.</w:t>
      </w:r>
    </w:p>
    <w:p w:rsidR="007E0C4C" w:rsidRPr="006574CB" w:rsidRDefault="007E0C4C" w:rsidP="00EB2E7E">
      <w:pPr>
        <w:spacing w:after="0" w:line="360" w:lineRule="auto"/>
        <w:ind w:firstLine="708"/>
        <w:jc w:val="both"/>
        <w:rPr>
          <w:rFonts w:ascii="Cambria" w:hAnsi="Cambria"/>
          <w:color w:val="000000"/>
          <w:sz w:val="24"/>
          <w:szCs w:val="24"/>
        </w:rPr>
      </w:pPr>
    </w:p>
    <w:p w:rsidR="006574CB" w:rsidRPr="006574CB" w:rsidRDefault="006574CB" w:rsidP="00EB2E7E">
      <w:pPr>
        <w:spacing w:after="0" w:line="360" w:lineRule="auto"/>
        <w:jc w:val="both"/>
        <w:rPr>
          <w:rFonts w:ascii="Cambria" w:hAnsi="Cambria"/>
          <w:b/>
          <w:bCs/>
          <w:color w:val="000000"/>
          <w:sz w:val="28"/>
          <w:szCs w:val="28"/>
        </w:rPr>
      </w:pPr>
      <w:r w:rsidRPr="006574CB">
        <w:rPr>
          <w:rFonts w:ascii="Cambria" w:hAnsi="Cambria"/>
          <w:b/>
          <w:bCs/>
          <w:color w:val="000000"/>
          <w:sz w:val="28"/>
          <w:szCs w:val="28"/>
        </w:rPr>
        <w:t>2.1 Assemblage permanent</w:t>
      </w:r>
    </w:p>
    <w:p w:rsidR="006574CB" w:rsidRPr="006574CB" w:rsidRDefault="006574CB" w:rsidP="00EB2E7E">
      <w:pPr>
        <w:spacing w:after="0" w:line="360" w:lineRule="auto"/>
        <w:ind w:firstLine="708"/>
        <w:jc w:val="both"/>
        <w:rPr>
          <w:rFonts w:ascii="Cambria" w:hAnsi="Cambria"/>
          <w:color w:val="000000"/>
          <w:sz w:val="24"/>
          <w:szCs w:val="24"/>
        </w:rPr>
      </w:pPr>
      <w:r w:rsidRPr="006574CB">
        <w:rPr>
          <w:rFonts w:ascii="Cambria" w:hAnsi="Cambria"/>
          <w:color w:val="000000"/>
          <w:sz w:val="24"/>
          <w:szCs w:val="24"/>
        </w:rPr>
        <w:t>Assemblage non démontable : pour supprimer cette liaison, il est nécessaire de</w:t>
      </w:r>
      <w:r w:rsidRPr="006574CB">
        <w:rPr>
          <w:rFonts w:ascii="Cambria" w:hAnsi="Cambria"/>
          <w:color w:val="000000"/>
          <w:sz w:val="24"/>
          <w:szCs w:val="24"/>
        </w:rPr>
        <w:t xml:space="preserve"> </w:t>
      </w:r>
      <w:r w:rsidRPr="006574CB">
        <w:rPr>
          <w:rFonts w:ascii="Cambria" w:hAnsi="Cambria"/>
          <w:color w:val="000000"/>
          <w:sz w:val="24"/>
          <w:szCs w:val="24"/>
        </w:rPr>
        <w:t>déformer ou de détruire au moins une des pièces formant l'assemblage.</w:t>
      </w:r>
    </w:p>
    <w:p w:rsidR="006574CB" w:rsidRPr="00370D2D" w:rsidRDefault="006574CB" w:rsidP="00EB2E7E">
      <w:pPr>
        <w:pStyle w:val="Paragraphedeliste"/>
        <w:numPr>
          <w:ilvl w:val="0"/>
          <w:numId w:val="9"/>
        </w:numPr>
        <w:spacing w:after="0" w:line="360" w:lineRule="auto"/>
        <w:jc w:val="both"/>
        <w:rPr>
          <w:rFonts w:ascii="Cambria" w:hAnsi="Cambria"/>
          <w:color w:val="000000"/>
          <w:sz w:val="24"/>
          <w:szCs w:val="24"/>
        </w:rPr>
      </w:pPr>
      <w:r w:rsidRPr="00370D2D">
        <w:rPr>
          <w:rFonts w:ascii="Cambria" w:hAnsi="Cambria"/>
          <w:color w:val="000000"/>
          <w:sz w:val="24"/>
          <w:szCs w:val="24"/>
        </w:rPr>
        <w:t>Soudure</w:t>
      </w:r>
    </w:p>
    <w:p w:rsidR="006574CB" w:rsidRPr="00370D2D" w:rsidRDefault="006574CB" w:rsidP="00EB2E7E">
      <w:pPr>
        <w:pStyle w:val="Paragraphedeliste"/>
        <w:numPr>
          <w:ilvl w:val="0"/>
          <w:numId w:val="9"/>
        </w:numPr>
        <w:spacing w:after="0" w:line="360" w:lineRule="auto"/>
        <w:jc w:val="both"/>
        <w:rPr>
          <w:rFonts w:ascii="Cambria" w:hAnsi="Cambria"/>
          <w:color w:val="000000"/>
          <w:sz w:val="24"/>
          <w:szCs w:val="24"/>
        </w:rPr>
      </w:pPr>
      <w:r w:rsidRPr="00370D2D">
        <w:rPr>
          <w:rFonts w:ascii="Cambria" w:hAnsi="Cambria"/>
          <w:color w:val="000000"/>
          <w:sz w:val="24"/>
          <w:szCs w:val="24"/>
        </w:rPr>
        <w:t>Clinchage (emboutissage)</w:t>
      </w:r>
    </w:p>
    <w:p w:rsidR="006574CB" w:rsidRPr="00370D2D" w:rsidRDefault="006574CB" w:rsidP="00EB2E7E">
      <w:pPr>
        <w:pStyle w:val="Paragraphedeliste"/>
        <w:numPr>
          <w:ilvl w:val="0"/>
          <w:numId w:val="9"/>
        </w:numPr>
        <w:spacing w:after="0" w:line="360" w:lineRule="auto"/>
        <w:jc w:val="both"/>
        <w:rPr>
          <w:rFonts w:ascii="Cambria" w:hAnsi="Cambria"/>
          <w:color w:val="000000"/>
          <w:sz w:val="24"/>
          <w:szCs w:val="24"/>
        </w:rPr>
      </w:pPr>
      <w:r w:rsidRPr="00370D2D">
        <w:rPr>
          <w:rFonts w:ascii="Cambria" w:hAnsi="Cambria"/>
          <w:color w:val="000000"/>
          <w:sz w:val="24"/>
          <w:szCs w:val="24"/>
        </w:rPr>
        <w:t>Emmanchement à force</w:t>
      </w:r>
    </w:p>
    <w:p w:rsidR="006574CB" w:rsidRPr="00370D2D" w:rsidRDefault="006574CB" w:rsidP="00EB2E7E">
      <w:pPr>
        <w:pStyle w:val="Paragraphedeliste"/>
        <w:numPr>
          <w:ilvl w:val="0"/>
          <w:numId w:val="9"/>
        </w:numPr>
        <w:spacing w:after="0" w:line="360" w:lineRule="auto"/>
        <w:jc w:val="both"/>
        <w:rPr>
          <w:rFonts w:ascii="Cambria" w:hAnsi="Cambria"/>
          <w:color w:val="000000"/>
          <w:sz w:val="24"/>
          <w:szCs w:val="24"/>
        </w:rPr>
      </w:pPr>
      <w:r w:rsidRPr="00370D2D">
        <w:rPr>
          <w:rFonts w:ascii="Cambria" w:hAnsi="Cambria"/>
          <w:color w:val="000000"/>
          <w:sz w:val="24"/>
          <w:szCs w:val="24"/>
        </w:rPr>
        <w:t>Certains frettages, certaines colles et adhésifs</w:t>
      </w:r>
    </w:p>
    <w:p w:rsidR="006574CB" w:rsidRPr="00370D2D" w:rsidRDefault="006574CB" w:rsidP="00EB2E7E">
      <w:pPr>
        <w:pStyle w:val="Paragraphedeliste"/>
        <w:numPr>
          <w:ilvl w:val="0"/>
          <w:numId w:val="9"/>
        </w:numPr>
        <w:spacing w:after="0" w:line="360" w:lineRule="auto"/>
        <w:jc w:val="both"/>
        <w:rPr>
          <w:rFonts w:ascii="Cambria" w:hAnsi="Cambria"/>
          <w:color w:val="000000"/>
          <w:sz w:val="24"/>
          <w:szCs w:val="24"/>
        </w:rPr>
      </w:pPr>
      <w:r w:rsidRPr="00370D2D">
        <w:rPr>
          <w:rFonts w:ascii="Cambria" w:hAnsi="Cambria"/>
          <w:color w:val="000000"/>
          <w:sz w:val="24"/>
          <w:szCs w:val="24"/>
        </w:rPr>
        <w:t>Sertissage…</w:t>
      </w:r>
    </w:p>
    <w:p w:rsidR="007E0C4C" w:rsidRPr="006574CB" w:rsidRDefault="007E0C4C" w:rsidP="00EB2E7E">
      <w:pPr>
        <w:spacing w:after="0" w:line="360" w:lineRule="auto"/>
        <w:ind w:firstLine="708"/>
        <w:jc w:val="both"/>
        <w:rPr>
          <w:rFonts w:ascii="Cambria" w:hAnsi="Cambria"/>
          <w:color w:val="000000"/>
          <w:sz w:val="24"/>
          <w:szCs w:val="24"/>
        </w:rPr>
      </w:pPr>
    </w:p>
    <w:p w:rsidR="006574CB" w:rsidRPr="006574CB" w:rsidRDefault="006574CB" w:rsidP="00EB2E7E">
      <w:pPr>
        <w:spacing w:after="0" w:line="360" w:lineRule="auto"/>
        <w:jc w:val="both"/>
        <w:rPr>
          <w:rFonts w:ascii="Cambria" w:hAnsi="Cambria"/>
          <w:b/>
          <w:bCs/>
          <w:color w:val="000000"/>
          <w:sz w:val="28"/>
          <w:szCs w:val="28"/>
        </w:rPr>
      </w:pPr>
      <w:r w:rsidRPr="006574CB">
        <w:rPr>
          <w:rFonts w:ascii="Cambria" w:hAnsi="Cambria"/>
          <w:b/>
          <w:bCs/>
          <w:color w:val="000000"/>
          <w:sz w:val="28"/>
          <w:szCs w:val="28"/>
        </w:rPr>
        <w:t>2.2 Assemblage démontable</w:t>
      </w:r>
    </w:p>
    <w:p w:rsidR="006574CB" w:rsidRPr="006574CB" w:rsidRDefault="006574CB" w:rsidP="00EB2E7E">
      <w:pPr>
        <w:spacing w:after="0" w:line="360" w:lineRule="auto"/>
        <w:ind w:firstLine="708"/>
        <w:jc w:val="both"/>
        <w:rPr>
          <w:rFonts w:ascii="Cambria" w:hAnsi="Cambria"/>
          <w:color w:val="000000"/>
          <w:sz w:val="24"/>
          <w:szCs w:val="24"/>
        </w:rPr>
      </w:pPr>
      <w:r w:rsidRPr="006574CB">
        <w:rPr>
          <w:rFonts w:ascii="Cambria" w:hAnsi="Cambria"/>
          <w:color w:val="000000"/>
          <w:sz w:val="24"/>
          <w:szCs w:val="24"/>
        </w:rPr>
        <w:t>La liaison est conçue de manière à être démontée sans détérioration importante des</w:t>
      </w:r>
      <w:r w:rsidRPr="006574CB">
        <w:rPr>
          <w:rFonts w:ascii="Cambria" w:hAnsi="Cambria"/>
          <w:color w:val="000000"/>
          <w:sz w:val="24"/>
          <w:szCs w:val="24"/>
        </w:rPr>
        <w:t xml:space="preserve"> </w:t>
      </w:r>
      <w:r w:rsidRPr="006574CB">
        <w:rPr>
          <w:rFonts w:ascii="Cambria" w:hAnsi="Cambria"/>
          <w:color w:val="000000"/>
          <w:sz w:val="24"/>
          <w:szCs w:val="24"/>
        </w:rPr>
        <w:t>pièces qui peuvent être généralement réutilisées pour recréer un assemblage.</w:t>
      </w:r>
      <w:r w:rsidRPr="006574CB">
        <w:rPr>
          <w:rFonts w:ascii="Cambria" w:hAnsi="Cambria"/>
          <w:color w:val="000000"/>
          <w:sz w:val="24"/>
          <w:szCs w:val="24"/>
        </w:rPr>
        <w:t xml:space="preserve"> </w:t>
      </w:r>
      <w:r w:rsidRPr="006574CB">
        <w:rPr>
          <w:rFonts w:ascii="Cambria" w:hAnsi="Cambria"/>
          <w:color w:val="000000"/>
          <w:sz w:val="24"/>
          <w:szCs w:val="24"/>
        </w:rPr>
        <w:t>L'élément assurant la liaison peut ne pas être réutilisable.</w:t>
      </w:r>
    </w:p>
    <w:p w:rsidR="006574CB" w:rsidRPr="00370D2D" w:rsidRDefault="006574CB" w:rsidP="00EB2E7E">
      <w:pPr>
        <w:pStyle w:val="Paragraphedeliste"/>
        <w:numPr>
          <w:ilvl w:val="0"/>
          <w:numId w:val="7"/>
        </w:numPr>
        <w:spacing w:after="0" w:line="360" w:lineRule="auto"/>
        <w:jc w:val="both"/>
        <w:rPr>
          <w:rFonts w:ascii="Cambria" w:hAnsi="Cambria"/>
          <w:color w:val="000000"/>
          <w:sz w:val="24"/>
          <w:szCs w:val="24"/>
        </w:rPr>
      </w:pPr>
      <w:r w:rsidRPr="00370D2D">
        <w:rPr>
          <w:rFonts w:ascii="Cambria" w:hAnsi="Cambria"/>
          <w:color w:val="000000"/>
          <w:sz w:val="24"/>
          <w:szCs w:val="24"/>
        </w:rPr>
        <w:t>Vissage (Vis-écrou)</w:t>
      </w:r>
    </w:p>
    <w:p w:rsidR="006574CB" w:rsidRPr="00370D2D" w:rsidRDefault="006574CB" w:rsidP="00EB2E7E">
      <w:pPr>
        <w:pStyle w:val="Paragraphedeliste"/>
        <w:numPr>
          <w:ilvl w:val="0"/>
          <w:numId w:val="7"/>
        </w:numPr>
        <w:spacing w:after="0" w:line="360" w:lineRule="auto"/>
        <w:jc w:val="both"/>
        <w:rPr>
          <w:rFonts w:ascii="Cambria" w:hAnsi="Cambria"/>
          <w:color w:val="000000"/>
          <w:sz w:val="24"/>
          <w:szCs w:val="24"/>
        </w:rPr>
      </w:pPr>
      <w:r w:rsidRPr="00370D2D">
        <w:rPr>
          <w:rFonts w:ascii="Cambria" w:hAnsi="Cambria"/>
          <w:color w:val="000000"/>
          <w:sz w:val="24"/>
          <w:szCs w:val="24"/>
        </w:rPr>
        <w:t>Boulonnage</w:t>
      </w:r>
    </w:p>
    <w:p w:rsidR="006574CB" w:rsidRPr="00370D2D" w:rsidRDefault="006574CB" w:rsidP="00EB2E7E">
      <w:pPr>
        <w:pStyle w:val="Paragraphedeliste"/>
        <w:numPr>
          <w:ilvl w:val="0"/>
          <w:numId w:val="7"/>
        </w:numPr>
        <w:spacing w:after="0" w:line="360" w:lineRule="auto"/>
        <w:jc w:val="both"/>
        <w:rPr>
          <w:rFonts w:ascii="Cambria" w:hAnsi="Cambria"/>
          <w:color w:val="000000"/>
          <w:sz w:val="24"/>
          <w:szCs w:val="24"/>
        </w:rPr>
      </w:pPr>
      <w:r w:rsidRPr="00370D2D">
        <w:rPr>
          <w:rFonts w:ascii="Cambria" w:hAnsi="Cambria"/>
          <w:color w:val="000000"/>
          <w:sz w:val="24"/>
          <w:szCs w:val="24"/>
        </w:rPr>
        <w:t>Goujons</w:t>
      </w:r>
    </w:p>
    <w:p w:rsidR="006574CB" w:rsidRPr="00370D2D" w:rsidRDefault="006574CB" w:rsidP="00EB2E7E">
      <w:pPr>
        <w:pStyle w:val="Paragraphedeliste"/>
        <w:numPr>
          <w:ilvl w:val="0"/>
          <w:numId w:val="7"/>
        </w:numPr>
        <w:spacing w:after="0" w:line="360" w:lineRule="auto"/>
        <w:jc w:val="both"/>
        <w:rPr>
          <w:rFonts w:ascii="Cambria" w:hAnsi="Cambria"/>
          <w:color w:val="000000"/>
          <w:sz w:val="24"/>
          <w:szCs w:val="24"/>
        </w:rPr>
      </w:pPr>
      <w:r w:rsidRPr="00370D2D">
        <w:rPr>
          <w:rFonts w:ascii="Cambria" w:hAnsi="Cambria"/>
          <w:color w:val="000000"/>
          <w:sz w:val="24"/>
          <w:szCs w:val="24"/>
        </w:rPr>
        <w:t>Clavette (transversale/Longitudinale/ tangentielle)</w:t>
      </w:r>
    </w:p>
    <w:p w:rsidR="006574CB" w:rsidRPr="00370D2D" w:rsidRDefault="006574CB" w:rsidP="00EB2E7E">
      <w:pPr>
        <w:pStyle w:val="Paragraphedeliste"/>
        <w:numPr>
          <w:ilvl w:val="0"/>
          <w:numId w:val="7"/>
        </w:numPr>
        <w:spacing w:after="0" w:line="360" w:lineRule="auto"/>
        <w:jc w:val="both"/>
        <w:rPr>
          <w:rFonts w:ascii="Cambria" w:hAnsi="Cambria"/>
          <w:color w:val="000000"/>
          <w:sz w:val="24"/>
          <w:szCs w:val="24"/>
        </w:rPr>
      </w:pPr>
      <w:r w:rsidRPr="00370D2D">
        <w:rPr>
          <w:rFonts w:ascii="Cambria" w:hAnsi="Cambria"/>
          <w:color w:val="000000"/>
          <w:sz w:val="24"/>
          <w:szCs w:val="24"/>
        </w:rPr>
        <w:t>Arc-boutement, Serre-joints</w:t>
      </w:r>
    </w:p>
    <w:p w:rsidR="006574CB" w:rsidRPr="00370D2D" w:rsidRDefault="006574CB" w:rsidP="00EB2E7E">
      <w:pPr>
        <w:pStyle w:val="Paragraphedeliste"/>
        <w:numPr>
          <w:ilvl w:val="0"/>
          <w:numId w:val="7"/>
        </w:numPr>
        <w:spacing w:after="0" w:line="360" w:lineRule="auto"/>
        <w:jc w:val="both"/>
        <w:rPr>
          <w:rFonts w:ascii="Cambria" w:hAnsi="Cambria"/>
          <w:color w:val="000000"/>
          <w:sz w:val="24"/>
          <w:szCs w:val="24"/>
        </w:rPr>
      </w:pPr>
      <w:r w:rsidRPr="00370D2D">
        <w:rPr>
          <w:rFonts w:ascii="Cambria" w:hAnsi="Cambria"/>
          <w:color w:val="000000"/>
          <w:sz w:val="24"/>
          <w:szCs w:val="24"/>
        </w:rPr>
        <w:t>Goupille</w:t>
      </w:r>
    </w:p>
    <w:p w:rsidR="006574CB" w:rsidRPr="00370D2D" w:rsidRDefault="006574CB" w:rsidP="00EB2E7E">
      <w:pPr>
        <w:pStyle w:val="Paragraphedeliste"/>
        <w:numPr>
          <w:ilvl w:val="0"/>
          <w:numId w:val="7"/>
        </w:numPr>
        <w:spacing w:after="0" w:line="360" w:lineRule="auto"/>
        <w:jc w:val="both"/>
        <w:rPr>
          <w:rFonts w:ascii="Cambria" w:hAnsi="Cambria"/>
          <w:color w:val="000000"/>
          <w:sz w:val="24"/>
          <w:szCs w:val="24"/>
        </w:rPr>
      </w:pPr>
      <w:r w:rsidRPr="00370D2D">
        <w:rPr>
          <w:rFonts w:ascii="Cambria" w:hAnsi="Cambria"/>
          <w:color w:val="000000"/>
          <w:sz w:val="24"/>
          <w:szCs w:val="24"/>
        </w:rPr>
        <w:t>Coincement de formes coniques</w:t>
      </w:r>
    </w:p>
    <w:p w:rsidR="006574CB" w:rsidRPr="00370D2D" w:rsidRDefault="006574CB" w:rsidP="00EB2E7E">
      <w:pPr>
        <w:pStyle w:val="Paragraphedeliste"/>
        <w:numPr>
          <w:ilvl w:val="0"/>
          <w:numId w:val="7"/>
        </w:numPr>
        <w:spacing w:after="0" w:line="360" w:lineRule="auto"/>
        <w:jc w:val="both"/>
        <w:rPr>
          <w:rFonts w:ascii="Cambria" w:hAnsi="Cambria"/>
          <w:color w:val="000000"/>
          <w:sz w:val="24"/>
          <w:szCs w:val="24"/>
        </w:rPr>
      </w:pPr>
      <w:r w:rsidRPr="00370D2D">
        <w:rPr>
          <w:rFonts w:ascii="Cambria" w:hAnsi="Cambria"/>
          <w:color w:val="000000"/>
          <w:sz w:val="24"/>
          <w:szCs w:val="24"/>
        </w:rPr>
        <w:t>Certains frettages</w:t>
      </w:r>
    </w:p>
    <w:p w:rsidR="00A04240" w:rsidRPr="00370D2D" w:rsidRDefault="006574CB" w:rsidP="00EB2E7E">
      <w:pPr>
        <w:pStyle w:val="Paragraphedeliste"/>
        <w:numPr>
          <w:ilvl w:val="0"/>
          <w:numId w:val="7"/>
        </w:numPr>
        <w:spacing w:after="0" w:line="360" w:lineRule="auto"/>
        <w:jc w:val="both"/>
        <w:rPr>
          <w:rFonts w:ascii="Cambria" w:hAnsi="Cambria"/>
          <w:color w:val="000000"/>
          <w:sz w:val="24"/>
          <w:szCs w:val="24"/>
        </w:rPr>
      </w:pPr>
      <w:r w:rsidRPr="00370D2D">
        <w:rPr>
          <w:rFonts w:ascii="Cambria" w:hAnsi="Cambria"/>
          <w:color w:val="000000"/>
          <w:sz w:val="24"/>
          <w:szCs w:val="24"/>
        </w:rPr>
        <w:t xml:space="preserve">Certains colles et </w:t>
      </w:r>
      <w:r w:rsidR="00E25C77" w:rsidRPr="00370D2D">
        <w:rPr>
          <w:rFonts w:ascii="Cambria" w:hAnsi="Cambria"/>
          <w:color w:val="000000"/>
          <w:sz w:val="24"/>
          <w:szCs w:val="24"/>
        </w:rPr>
        <w:t>adhésives</w:t>
      </w:r>
    </w:p>
    <w:p w:rsidR="00370D2D" w:rsidRDefault="00370D2D" w:rsidP="00EB2E7E">
      <w:pPr>
        <w:spacing w:after="0" w:line="360" w:lineRule="auto"/>
        <w:jc w:val="both"/>
        <w:rPr>
          <w:rFonts w:ascii="Cambria" w:hAnsi="Cambria"/>
          <w:color w:val="000000"/>
          <w:sz w:val="24"/>
          <w:szCs w:val="24"/>
        </w:rPr>
      </w:pPr>
    </w:p>
    <w:p w:rsidR="00370D2D" w:rsidRDefault="00370D2D" w:rsidP="00EB2E7E">
      <w:pPr>
        <w:spacing w:after="0" w:line="360" w:lineRule="auto"/>
        <w:jc w:val="both"/>
        <w:rPr>
          <w:rFonts w:ascii="Cambria" w:hAnsi="Cambria"/>
          <w:color w:val="000000"/>
          <w:sz w:val="24"/>
          <w:szCs w:val="24"/>
        </w:rPr>
      </w:pPr>
    </w:p>
    <w:p w:rsidR="00370D2D" w:rsidRPr="00370D2D" w:rsidRDefault="00370D2D" w:rsidP="00EB2E7E">
      <w:pPr>
        <w:spacing w:after="0" w:line="360" w:lineRule="auto"/>
        <w:jc w:val="both"/>
        <w:rPr>
          <w:rFonts w:ascii="Cambria" w:hAnsi="Cambria"/>
          <w:b/>
          <w:bCs/>
          <w:color w:val="000000"/>
          <w:sz w:val="28"/>
          <w:szCs w:val="28"/>
        </w:rPr>
      </w:pPr>
      <w:r w:rsidRPr="00370D2D">
        <w:rPr>
          <w:rFonts w:ascii="Cambria" w:hAnsi="Cambria"/>
          <w:b/>
          <w:bCs/>
          <w:color w:val="000000"/>
          <w:sz w:val="28"/>
          <w:szCs w:val="28"/>
        </w:rPr>
        <w:lastRenderedPageBreak/>
        <w:t>2.3 Assemblage direct</w:t>
      </w:r>
    </w:p>
    <w:p w:rsidR="00370D2D" w:rsidRPr="00370D2D" w:rsidRDefault="00370D2D" w:rsidP="00EB2E7E">
      <w:pPr>
        <w:spacing w:after="0" w:line="360" w:lineRule="auto"/>
        <w:ind w:firstLine="708"/>
        <w:jc w:val="both"/>
        <w:rPr>
          <w:rFonts w:ascii="Cambria" w:hAnsi="Cambria"/>
          <w:color w:val="000000"/>
          <w:sz w:val="24"/>
          <w:szCs w:val="24"/>
        </w:rPr>
      </w:pPr>
      <w:r w:rsidRPr="00370D2D">
        <w:rPr>
          <w:rFonts w:ascii="Cambria" w:hAnsi="Cambria"/>
          <w:color w:val="000000"/>
          <w:sz w:val="24"/>
          <w:szCs w:val="24"/>
        </w:rPr>
        <w:t>L’assemblage ne nécessite aucune pièce intermédiaire, la forme des pièces en</w:t>
      </w:r>
      <w:r>
        <w:rPr>
          <w:rFonts w:ascii="Cambria" w:hAnsi="Cambria"/>
          <w:color w:val="000000"/>
          <w:sz w:val="24"/>
          <w:szCs w:val="24"/>
        </w:rPr>
        <w:t xml:space="preserve"> </w:t>
      </w:r>
      <w:r w:rsidRPr="00370D2D">
        <w:rPr>
          <w:rFonts w:ascii="Cambria" w:hAnsi="Cambria"/>
          <w:color w:val="000000"/>
          <w:sz w:val="24"/>
          <w:szCs w:val="24"/>
        </w:rPr>
        <w:t>contact suffit pour la réalisation de celui-ci, parmi ces techniques on trouve :</w:t>
      </w:r>
      <w:r>
        <w:rPr>
          <w:rFonts w:ascii="Cambria" w:hAnsi="Cambria"/>
          <w:color w:val="000000"/>
          <w:sz w:val="24"/>
          <w:szCs w:val="24"/>
        </w:rPr>
        <w:t xml:space="preserve"> </w:t>
      </w:r>
      <w:r w:rsidRPr="00370D2D">
        <w:rPr>
          <w:rFonts w:ascii="Cambria" w:hAnsi="Cambria"/>
          <w:color w:val="000000"/>
          <w:sz w:val="24"/>
          <w:szCs w:val="24"/>
        </w:rPr>
        <w:t xml:space="preserve">Le soudage, le Frettage, le Clinchage, Le Sertissage, l’Emboîtage </w:t>
      </w:r>
      <w:r w:rsidRPr="00370D2D">
        <w:rPr>
          <w:rFonts w:ascii="Cambria" w:hAnsi="Cambria"/>
          <w:color w:val="000000"/>
          <w:sz w:val="24"/>
          <w:szCs w:val="24"/>
        </w:rPr>
        <w:t>élastique.</w:t>
      </w:r>
    </w:p>
    <w:p w:rsidR="00370D2D" w:rsidRDefault="00370D2D" w:rsidP="00EB2E7E">
      <w:pPr>
        <w:spacing w:after="0" w:line="360" w:lineRule="auto"/>
        <w:jc w:val="both"/>
        <w:rPr>
          <w:rFonts w:ascii="Cambria" w:hAnsi="Cambria"/>
          <w:color w:val="000000"/>
          <w:sz w:val="24"/>
          <w:szCs w:val="24"/>
        </w:rPr>
      </w:pPr>
    </w:p>
    <w:p w:rsidR="00370D2D" w:rsidRPr="00370D2D" w:rsidRDefault="00370D2D" w:rsidP="00EB2E7E">
      <w:pPr>
        <w:spacing w:after="0" w:line="360" w:lineRule="auto"/>
        <w:jc w:val="both"/>
        <w:rPr>
          <w:rFonts w:ascii="Cambria" w:hAnsi="Cambria"/>
          <w:b/>
          <w:bCs/>
          <w:color w:val="000000"/>
          <w:sz w:val="28"/>
          <w:szCs w:val="28"/>
        </w:rPr>
      </w:pPr>
      <w:r w:rsidRPr="00370D2D">
        <w:rPr>
          <w:rFonts w:ascii="Cambria" w:hAnsi="Cambria"/>
          <w:b/>
          <w:bCs/>
          <w:color w:val="000000"/>
          <w:sz w:val="28"/>
          <w:szCs w:val="28"/>
        </w:rPr>
        <w:t>2.4 Assemblage indirect</w:t>
      </w:r>
    </w:p>
    <w:p w:rsidR="00370D2D" w:rsidRPr="00370D2D" w:rsidRDefault="00370D2D" w:rsidP="00EB2E7E">
      <w:pPr>
        <w:spacing w:after="0" w:line="360" w:lineRule="auto"/>
        <w:ind w:firstLine="360"/>
        <w:jc w:val="both"/>
        <w:rPr>
          <w:rFonts w:ascii="Cambria" w:hAnsi="Cambria"/>
          <w:color w:val="000000"/>
          <w:sz w:val="24"/>
          <w:szCs w:val="24"/>
        </w:rPr>
      </w:pPr>
      <w:r w:rsidRPr="00370D2D">
        <w:rPr>
          <w:rFonts w:ascii="Cambria" w:hAnsi="Cambria"/>
          <w:color w:val="000000"/>
          <w:sz w:val="24"/>
          <w:szCs w:val="24"/>
        </w:rPr>
        <w:t>Une ou plusieurs pièces intermédiaires sont utilisées.</w:t>
      </w:r>
    </w:p>
    <w:p w:rsidR="00370D2D" w:rsidRPr="00370D2D" w:rsidRDefault="00370D2D" w:rsidP="00EB2E7E">
      <w:pPr>
        <w:pStyle w:val="Paragraphedeliste"/>
        <w:numPr>
          <w:ilvl w:val="0"/>
          <w:numId w:val="5"/>
        </w:numPr>
        <w:spacing w:after="0" w:line="360" w:lineRule="auto"/>
        <w:jc w:val="both"/>
        <w:rPr>
          <w:rFonts w:ascii="Cambria" w:hAnsi="Cambria"/>
          <w:color w:val="000000"/>
          <w:sz w:val="24"/>
          <w:szCs w:val="24"/>
        </w:rPr>
      </w:pPr>
      <w:r w:rsidRPr="00370D2D">
        <w:rPr>
          <w:rFonts w:ascii="Cambria" w:hAnsi="Cambria"/>
          <w:color w:val="000000"/>
          <w:sz w:val="24"/>
          <w:szCs w:val="24"/>
        </w:rPr>
        <w:t>Visserie : vis, écrou, boulon, goujon, filetage, taraudage</w:t>
      </w:r>
    </w:p>
    <w:p w:rsidR="00370D2D" w:rsidRPr="00370D2D" w:rsidRDefault="00370D2D" w:rsidP="00EB2E7E">
      <w:pPr>
        <w:pStyle w:val="Paragraphedeliste"/>
        <w:numPr>
          <w:ilvl w:val="0"/>
          <w:numId w:val="5"/>
        </w:numPr>
        <w:spacing w:after="0" w:line="360" w:lineRule="auto"/>
        <w:jc w:val="both"/>
        <w:rPr>
          <w:rFonts w:ascii="Cambria" w:hAnsi="Cambria"/>
          <w:color w:val="000000"/>
          <w:sz w:val="24"/>
          <w:szCs w:val="24"/>
        </w:rPr>
      </w:pPr>
      <w:r w:rsidRPr="00370D2D">
        <w:rPr>
          <w:rFonts w:ascii="Cambria" w:hAnsi="Cambria"/>
          <w:color w:val="000000"/>
          <w:sz w:val="24"/>
          <w:szCs w:val="24"/>
        </w:rPr>
        <w:t>Rivet</w:t>
      </w:r>
    </w:p>
    <w:p w:rsidR="00370D2D" w:rsidRPr="00370D2D" w:rsidRDefault="00370D2D" w:rsidP="00EB2E7E">
      <w:pPr>
        <w:pStyle w:val="Paragraphedeliste"/>
        <w:numPr>
          <w:ilvl w:val="0"/>
          <w:numId w:val="5"/>
        </w:numPr>
        <w:spacing w:after="0" w:line="360" w:lineRule="auto"/>
        <w:jc w:val="both"/>
        <w:rPr>
          <w:rFonts w:ascii="Cambria" w:hAnsi="Cambria"/>
          <w:color w:val="000000"/>
          <w:sz w:val="24"/>
          <w:szCs w:val="24"/>
        </w:rPr>
      </w:pPr>
      <w:r w:rsidRPr="00370D2D">
        <w:rPr>
          <w:rFonts w:ascii="Cambria" w:hAnsi="Cambria"/>
          <w:color w:val="000000"/>
          <w:sz w:val="24"/>
          <w:szCs w:val="24"/>
        </w:rPr>
        <w:t>Clavette</w:t>
      </w:r>
    </w:p>
    <w:p w:rsidR="00370D2D" w:rsidRPr="00370D2D" w:rsidRDefault="00370D2D" w:rsidP="00EB2E7E">
      <w:pPr>
        <w:pStyle w:val="Paragraphedeliste"/>
        <w:numPr>
          <w:ilvl w:val="0"/>
          <w:numId w:val="5"/>
        </w:numPr>
        <w:spacing w:after="0" w:line="360" w:lineRule="auto"/>
        <w:jc w:val="both"/>
        <w:rPr>
          <w:rFonts w:ascii="Cambria" w:hAnsi="Cambria"/>
          <w:color w:val="000000"/>
          <w:sz w:val="24"/>
          <w:szCs w:val="24"/>
        </w:rPr>
      </w:pPr>
      <w:r w:rsidRPr="00370D2D">
        <w:rPr>
          <w:rFonts w:ascii="Cambria" w:hAnsi="Cambria"/>
          <w:color w:val="000000"/>
          <w:sz w:val="24"/>
          <w:szCs w:val="24"/>
        </w:rPr>
        <w:t>Collage</w:t>
      </w:r>
    </w:p>
    <w:p w:rsidR="00370D2D" w:rsidRPr="00370D2D" w:rsidRDefault="00370D2D" w:rsidP="00EB2E7E">
      <w:pPr>
        <w:pStyle w:val="Paragraphedeliste"/>
        <w:numPr>
          <w:ilvl w:val="0"/>
          <w:numId w:val="5"/>
        </w:numPr>
        <w:spacing w:after="0" w:line="360" w:lineRule="auto"/>
        <w:jc w:val="both"/>
        <w:rPr>
          <w:rFonts w:ascii="Cambria" w:hAnsi="Cambria"/>
          <w:color w:val="000000"/>
          <w:sz w:val="24"/>
          <w:szCs w:val="24"/>
        </w:rPr>
      </w:pPr>
      <w:r w:rsidRPr="00370D2D">
        <w:rPr>
          <w:rFonts w:ascii="Cambria" w:hAnsi="Cambria"/>
          <w:color w:val="000000"/>
          <w:sz w:val="24"/>
          <w:szCs w:val="24"/>
        </w:rPr>
        <w:t>Goupille</w:t>
      </w:r>
    </w:p>
    <w:p w:rsidR="00370D2D" w:rsidRPr="00370D2D" w:rsidRDefault="00370D2D" w:rsidP="00EB2E7E">
      <w:pPr>
        <w:pStyle w:val="Paragraphedeliste"/>
        <w:numPr>
          <w:ilvl w:val="0"/>
          <w:numId w:val="5"/>
        </w:numPr>
        <w:spacing w:after="0" w:line="360" w:lineRule="auto"/>
        <w:jc w:val="both"/>
        <w:rPr>
          <w:rFonts w:ascii="Cambria" w:hAnsi="Cambria"/>
          <w:color w:val="000000"/>
          <w:sz w:val="24"/>
          <w:szCs w:val="24"/>
        </w:rPr>
      </w:pPr>
      <w:r w:rsidRPr="00370D2D">
        <w:rPr>
          <w:rFonts w:ascii="Cambria" w:hAnsi="Cambria"/>
          <w:color w:val="000000"/>
          <w:sz w:val="24"/>
          <w:szCs w:val="24"/>
        </w:rPr>
        <w:t>Embrèvement (avec tenon, mortaise et cheville)</w:t>
      </w:r>
    </w:p>
    <w:p w:rsidR="00370D2D" w:rsidRPr="00370D2D" w:rsidRDefault="00370D2D" w:rsidP="00EB2E7E">
      <w:pPr>
        <w:pStyle w:val="Paragraphedeliste"/>
        <w:numPr>
          <w:ilvl w:val="0"/>
          <w:numId w:val="5"/>
        </w:numPr>
        <w:spacing w:after="0" w:line="360" w:lineRule="auto"/>
        <w:jc w:val="both"/>
        <w:rPr>
          <w:rFonts w:ascii="Cambria" w:hAnsi="Cambria"/>
          <w:color w:val="000000"/>
          <w:sz w:val="24"/>
          <w:szCs w:val="24"/>
        </w:rPr>
      </w:pPr>
      <w:r w:rsidRPr="00370D2D">
        <w:rPr>
          <w:rFonts w:ascii="Cambria" w:hAnsi="Cambria"/>
          <w:color w:val="000000"/>
          <w:sz w:val="24"/>
          <w:szCs w:val="24"/>
        </w:rPr>
        <w:t>Bague de tolérance</w:t>
      </w:r>
    </w:p>
    <w:p w:rsidR="00370D2D" w:rsidRPr="00370D2D" w:rsidRDefault="00370D2D" w:rsidP="00EB2E7E">
      <w:pPr>
        <w:pStyle w:val="Paragraphedeliste"/>
        <w:numPr>
          <w:ilvl w:val="0"/>
          <w:numId w:val="5"/>
        </w:numPr>
        <w:spacing w:after="0" w:line="360" w:lineRule="auto"/>
        <w:jc w:val="both"/>
        <w:rPr>
          <w:rFonts w:ascii="Cambria" w:hAnsi="Cambria"/>
          <w:color w:val="000000"/>
          <w:sz w:val="24"/>
          <w:szCs w:val="24"/>
        </w:rPr>
      </w:pPr>
      <w:r w:rsidRPr="00370D2D">
        <w:rPr>
          <w:rFonts w:ascii="Cambria" w:hAnsi="Cambria"/>
          <w:color w:val="000000"/>
          <w:sz w:val="24"/>
          <w:szCs w:val="24"/>
        </w:rPr>
        <w:t>Anneau élastique</w:t>
      </w:r>
    </w:p>
    <w:p w:rsidR="00370D2D" w:rsidRPr="00370D2D" w:rsidRDefault="00370D2D" w:rsidP="00EB2E7E">
      <w:pPr>
        <w:pStyle w:val="Paragraphedeliste"/>
        <w:numPr>
          <w:ilvl w:val="0"/>
          <w:numId w:val="5"/>
        </w:numPr>
        <w:spacing w:after="0" w:line="360" w:lineRule="auto"/>
        <w:jc w:val="both"/>
        <w:rPr>
          <w:rFonts w:ascii="Cambria" w:hAnsi="Cambria"/>
          <w:color w:val="000000"/>
          <w:sz w:val="24"/>
          <w:szCs w:val="24"/>
        </w:rPr>
      </w:pPr>
      <w:r w:rsidRPr="00370D2D">
        <w:rPr>
          <w:rFonts w:ascii="Cambria" w:hAnsi="Cambria"/>
          <w:color w:val="000000"/>
          <w:sz w:val="24"/>
          <w:szCs w:val="24"/>
        </w:rPr>
        <w:t>Clou</w:t>
      </w:r>
    </w:p>
    <w:p w:rsidR="00370D2D" w:rsidRPr="00370D2D" w:rsidRDefault="00370D2D" w:rsidP="00EB2E7E">
      <w:pPr>
        <w:pStyle w:val="Paragraphedeliste"/>
        <w:numPr>
          <w:ilvl w:val="0"/>
          <w:numId w:val="5"/>
        </w:numPr>
        <w:spacing w:after="0" w:line="360" w:lineRule="auto"/>
        <w:jc w:val="both"/>
        <w:rPr>
          <w:rFonts w:ascii="Cambria" w:hAnsi="Cambria"/>
          <w:color w:val="000000"/>
          <w:sz w:val="24"/>
          <w:szCs w:val="24"/>
        </w:rPr>
      </w:pPr>
      <w:r w:rsidRPr="00370D2D">
        <w:rPr>
          <w:rFonts w:ascii="Cambria" w:hAnsi="Cambria"/>
          <w:color w:val="000000"/>
          <w:sz w:val="24"/>
          <w:szCs w:val="24"/>
        </w:rPr>
        <w:t>Agrafage</w:t>
      </w:r>
    </w:p>
    <w:p w:rsidR="00370D2D" w:rsidRPr="00370D2D" w:rsidRDefault="00370D2D" w:rsidP="00EB2E7E">
      <w:pPr>
        <w:spacing w:after="0" w:line="360" w:lineRule="auto"/>
        <w:ind w:firstLine="360"/>
        <w:jc w:val="both"/>
        <w:rPr>
          <w:rFonts w:ascii="Cambria" w:hAnsi="Cambria"/>
          <w:color w:val="000000"/>
          <w:sz w:val="24"/>
          <w:szCs w:val="24"/>
        </w:rPr>
      </w:pPr>
      <w:r w:rsidRPr="00370D2D">
        <w:rPr>
          <w:rFonts w:ascii="Cambria" w:hAnsi="Cambria"/>
          <w:color w:val="000000"/>
          <w:sz w:val="24"/>
          <w:szCs w:val="24"/>
        </w:rPr>
        <w:t>On peut aussi distinguer le type d'assemblage par domaine d'activité :</w:t>
      </w:r>
    </w:p>
    <w:p w:rsidR="00370D2D" w:rsidRPr="00370D2D" w:rsidRDefault="00370D2D" w:rsidP="00EB2E7E">
      <w:pPr>
        <w:pStyle w:val="Paragraphedeliste"/>
        <w:numPr>
          <w:ilvl w:val="0"/>
          <w:numId w:val="5"/>
        </w:numPr>
        <w:spacing w:after="0" w:line="360" w:lineRule="auto"/>
        <w:jc w:val="both"/>
        <w:rPr>
          <w:rFonts w:ascii="Cambria" w:hAnsi="Cambria"/>
          <w:color w:val="000000"/>
          <w:sz w:val="24"/>
          <w:szCs w:val="24"/>
        </w:rPr>
      </w:pPr>
      <w:r w:rsidRPr="00370D2D">
        <w:rPr>
          <w:rFonts w:ascii="Cambria" w:hAnsi="Cambria"/>
          <w:color w:val="000000"/>
          <w:sz w:val="24"/>
          <w:szCs w:val="24"/>
        </w:rPr>
        <w:t>Menuiserie (bois, aluminium,…) - Systèmes de fixation, Transmission</w:t>
      </w:r>
      <w:r>
        <w:rPr>
          <w:rFonts w:ascii="Cambria" w:hAnsi="Cambria"/>
          <w:color w:val="000000"/>
          <w:sz w:val="24"/>
          <w:szCs w:val="24"/>
        </w:rPr>
        <w:t xml:space="preserve"> </w:t>
      </w:r>
      <w:r w:rsidRPr="00370D2D">
        <w:rPr>
          <w:rFonts w:ascii="Cambria" w:hAnsi="Cambria"/>
          <w:color w:val="000000"/>
          <w:sz w:val="24"/>
          <w:szCs w:val="24"/>
        </w:rPr>
        <w:t>(mécanique)..</w:t>
      </w:r>
    </w:p>
    <w:p w:rsidR="00370D2D" w:rsidRDefault="00370D2D" w:rsidP="00EB2E7E">
      <w:pPr>
        <w:pStyle w:val="Paragraphedeliste"/>
        <w:numPr>
          <w:ilvl w:val="0"/>
          <w:numId w:val="10"/>
        </w:numPr>
        <w:spacing w:after="0" w:line="360" w:lineRule="auto"/>
        <w:jc w:val="both"/>
        <w:rPr>
          <w:rFonts w:ascii="Cambria" w:hAnsi="Cambria"/>
          <w:color w:val="000000"/>
          <w:sz w:val="24"/>
          <w:szCs w:val="24"/>
        </w:rPr>
      </w:pPr>
      <w:r w:rsidRPr="00370D2D">
        <w:rPr>
          <w:rFonts w:ascii="Cambria" w:hAnsi="Cambria"/>
          <w:color w:val="000000"/>
          <w:sz w:val="24"/>
          <w:szCs w:val="24"/>
        </w:rPr>
        <w:t>Plomberie :</w:t>
      </w:r>
      <w:r w:rsidRPr="00370D2D">
        <w:rPr>
          <w:rFonts w:ascii="Cambria" w:hAnsi="Cambria"/>
          <w:color w:val="000000"/>
          <w:sz w:val="24"/>
          <w:szCs w:val="24"/>
        </w:rPr>
        <w:t xml:space="preserve"> Robinetterie, Emboîture… - Charpenterie</w:t>
      </w:r>
    </w:p>
    <w:p w:rsidR="00370D2D" w:rsidRPr="00370D2D" w:rsidRDefault="00370D2D" w:rsidP="00EB2E7E">
      <w:pPr>
        <w:spacing w:after="0" w:line="360" w:lineRule="auto"/>
        <w:jc w:val="both"/>
        <w:rPr>
          <w:rFonts w:ascii="Cambria" w:hAnsi="Cambria"/>
          <w:color w:val="000000"/>
          <w:sz w:val="24"/>
          <w:szCs w:val="24"/>
        </w:rPr>
      </w:pPr>
    </w:p>
    <w:p w:rsidR="00370D2D" w:rsidRPr="00370D2D" w:rsidRDefault="00370D2D" w:rsidP="00EB2E7E">
      <w:pPr>
        <w:spacing w:after="0" w:line="360" w:lineRule="auto"/>
        <w:jc w:val="both"/>
        <w:rPr>
          <w:rFonts w:ascii="Cambria" w:hAnsi="Cambria"/>
          <w:b/>
          <w:bCs/>
          <w:color w:val="000000"/>
          <w:sz w:val="32"/>
          <w:szCs w:val="32"/>
        </w:rPr>
      </w:pPr>
      <w:r w:rsidRPr="00370D2D">
        <w:rPr>
          <w:rFonts w:ascii="Cambria" w:hAnsi="Cambria"/>
          <w:b/>
          <w:bCs/>
          <w:color w:val="000000"/>
          <w:sz w:val="32"/>
          <w:szCs w:val="32"/>
        </w:rPr>
        <w:t>3</w:t>
      </w:r>
      <w:r w:rsidR="00A04F07">
        <w:rPr>
          <w:rFonts w:ascii="Cambria" w:hAnsi="Cambria"/>
          <w:b/>
          <w:bCs/>
          <w:color w:val="000000"/>
          <w:sz w:val="32"/>
          <w:szCs w:val="32"/>
        </w:rPr>
        <w:t>-</w:t>
      </w:r>
      <w:r w:rsidRPr="00370D2D">
        <w:rPr>
          <w:rFonts w:ascii="Cambria" w:hAnsi="Cambria"/>
          <w:b/>
          <w:bCs/>
          <w:color w:val="000000"/>
          <w:sz w:val="32"/>
          <w:szCs w:val="32"/>
        </w:rPr>
        <w:t xml:space="preserve"> Exemples d'assemblages</w:t>
      </w:r>
    </w:p>
    <w:p w:rsidR="00370D2D" w:rsidRPr="00370D2D" w:rsidRDefault="00370D2D" w:rsidP="00EB2E7E">
      <w:pPr>
        <w:spacing w:after="0" w:line="360" w:lineRule="auto"/>
        <w:jc w:val="both"/>
        <w:rPr>
          <w:rFonts w:ascii="Cambria" w:hAnsi="Cambria"/>
          <w:b/>
          <w:bCs/>
          <w:color w:val="000000"/>
          <w:sz w:val="28"/>
          <w:szCs w:val="28"/>
        </w:rPr>
      </w:pPr>
      <w:r w:rsidRPr="00370D2D">
        <w:rPr>
          <w:rFonts w:ascii="Cambria" w:hAnsi="Cambria"/>
          <w:b/>
          <w:bCs/>
          <w:color w:val="000000"/>
          <w:sz w:val="28"/>
          <w:szCs w:val="28"/>
        </w:rPr>
        <w:t>3.1 Soudage</w:t>
      </w:r>
    </w:p>
    <w:p w:rsidR="00370D2D" w:rsidRPr="00370D2D" w:rsidRDefault="00370D2D" w:rsidP="00EB2E7E">
      <w:pPr>
        <w:spacing w:after="0" w:line="360" w:lineRule="auto"/>
        <w:ind w:firstLine="708"/>
        <w:jc w:val="both"/>
        <w:rPr>
          <w:rFonts w:ascii="Cambria" w:hAnsi="Cambria"/>
          <w:color w:val="000000"/>
          <w:sz w:val="24"/>
          <w:szCs w:val="24"/>
        </w:rPr>
      </w:pPr>
      <w:r w:rsidRPr="00370D2D">
        <w:rPr>
          <w:rFonts w:ascii="Cambria" w:hAnsi="Cambria"/>
          <w:color w:val="000000"/>
          <w:sz w:val="24"/>
          <w:szCs w:val="24"/>
        </w:rPr>
        <w:t>Le soudage est un procédé d’assemblage qui assure la liaison permanente de divers</w:t>
      </w:r>
      <w:r>
        <w:rPr>
          <w:rFonts w:ascii="Cambria" w:hAnsi="Cambria"/>
          <w:color w:val="000000"/>
          <w:sz w:val="24"/>
          <w:szCs w:val="24"/>
        </w:rPr>
        <w:t xml:space="preserve"> </w:t>
      </w:r>
      <w:r w:rsidRPr="00370D2D">
        <w:rPr>
          <w:rFonts w:ascii="Cambria" w:hAnsi="Cambria"/>
          <w:color w:val="000000"/>
          <w:sz w:val="24"/>
          <w:szCs w:val="24"/>
        </w:rPr>
        <w:t>éléments métalliques.</w:t>
      </w:r>
    </w:p>
    <w:p w:rsidR="00370D2D" w:rsidRPr="00370D2D" w:rsidRDefault="00370D2D" w:rsidP="00EB2E7E">
      <w:pPr>
        <w:spacing w:after="0" w:line="360" w:lineRule="auto"/>
        <w:ind w:firstLine="708"/>
        <w:jc w:val="both"/>
        <w:rPr>
          <w:rFonts w:ascii="Cambria" w:hAnsi="Cambria"/>
          <w:color w:val="000000"/>
          <w:sz w:val="24"/>
          <w:szCs w:val="24"/>
        </w:rPr>
      </w:pPr>
      <w:r w:rsidRPr="00370D2D">
        <w:rPr>
          <w:rFonts w:ascii="Cambria" w:hAnsi="Cambria"/>
          <w:color w:val="000000"/>
          <w:sz w:val="24"/>
          <w:szCs w:val="24"/>
        </w:rPr>
        <w:t>Il désigne deux techniques :</w:t>
      </w:r>
    </w:p>
    <w:p w:rsidR="00370D2D" w:rsidRPr="00370D2D" w:rsidRDefault="00370D2D" w:rsidP="00EB2E7E">
      <w:pPr>
        <w:pStyle w:val="Paragraphedeliste"/>
        <w:numPr>
          <w:ilvl w:val="0"/>
          <w:numId w:val="10"/>
        </w:numPr>
        <w:spacing w:after="0" w:line="360" w:lineRule="auto"/>
        <w:jc w:val="both"/>
        <w:rPr>
          <w:rFonts w:ascii="Cambria" w:hAnsi="Cambria"/>
          <w:color w:val="000000"/>
          <w:sz w:val="24"/>
          <w:szCs w:val="24"/>
        </w:rPr>
      </w:pPr>
      <w:r w:rsidRPr="00370D2D">
        <w:rPr>
          <w:rFonts w:ascii="Cambria" w:hAnsi="Cambria"/>
          <w:color w:val="000000"/>
          <w:sz w:val="24"/>
          <w:szCs w:val="24"/>
        </w:rPr>
        <w:t>Le soudage hétérogène.</w:t>
      </w:r>
    </w:p>
    <w:p w:rsidR="00370D2D" w:rsidRDefault="00370D2D" w:rsidP="00EB2E7E">
      <w:pPr>
        <w:pStyle w:val="Paragraphedeliste"/>
        <w:numPr>
          <w:ilvl w:val="0"/>
          <w:numId w:val="10"/>
        </w:numPr>
        <w:spacing w:after="0" w:line="360" w:lineRule="auto"/>
        <w:jc w:val="both"/>
        <w:rPr>
          <w:rFonts w:ascii="Cambria" w:hAnsi="Cambria"/>
          <w:color w:val="000000"/>
          <w:sz w:val="24"/>
          <w:szCs w:val="24"/>
        </w:rPr>
      </w:pPr>
      <w:r w:rsidRPr="00370D2D">
        <w:rPr>
          <w:rFonts w:ascii="Cambria" w:hAnsi="Cambria"/>
          <w:color w:val="000000"/>
          <w:sz w:val="24"/>
          <w:szCs w:val="24"/>
        </w:rPr>
        <w:t>Le soudage autogène</w:t>
      </w:r>
    </w:p>
    <w:p w:rsidR="00960687" w:rsidRDefault="00960687" w:rsidP="00EB2E7E">
      <w:pPr>
        <w:spacing w:after="0" w:line="360" w:lineRule="auto"/>
        <w:jc w:val="both"/>
        <w:rPr>
          <w:rFonts w:ascii="Cambria" w:hAnsi="Cambria"/>
          <w:color w:val="000000"/>
          <w:sz w:val="24"/>
          <w:szCs w:val="24"/>
        </w:rPr>
      </w:pPr>
    </w:p>
    <w:p w:rsidR="00960687" w:rsidRPr="00960687" w:rsidRDefault="00960687" w:rsidP="00EB2E7E">
      <w:pPr>
        <w:spacing w:after="0" w:line="360" w:lineRule="auto"/>
        <w:jc w:val="both"/>
        <w:rPr>
          <w:rFonts w:ascii="Cambria" w:hAnsi="Cambria"/>
          <w:b/>
          <w:bCs/>
          <w:color w:val="000000"/>
          <w:sz w:val="28"/>
          <w:szCs w:val="28"/>
        </w:rPr>
      </w:pPr>
      <w:r w:rsidRPr="00960687">
        <w:rPr>
          <w:rFonts w:ascii="Cambria" w:hAnsi="Cambria"/>
          <w:b/>
          <w:bCs/>
          <w:color w:val="000000"/>
          <w:sz w:val="28"/>
          <w:szCs w:val="28"/>
        </w:rPr>
        <w:t>3.1.1 Le soudage hétérogène (le Brasage)</w:t>
      </w:r>
    </w:p>
    <w:p w:rsidR="00960687" w:rsidRPr="00960687" w:rsidRDefault="00960687" w:rsidP="00EB2E7E">
      <w:pPr>
        <w:spacing w:after="0" w:line="360" w:lineRule="auto"/>
        <w:ind w:firstLine="708"/>
        <w:jc w:val="both"/>
        <w:rPr>
          <w:rFonts w:ascii="Cambria" w:hAnsi="Cambria"/>
          <w:color w:val="000000"/>
          <w:sz w:val="24"/>
          <w:szCs w:val="24"/>
        </w:rPr>
      </w:pPr>
      <w:r w:rsidRPr="00960687">
        <w:rPr>
          <w:rFonts w:ascii="Cambria" w:hAnsi="Cambria"/>
          <w:color w:val="000000"/>
          <w:sz w:val="24"/>
          <w:szCs w:val="24"/>
        </w:rPr>
        <w:t>Il consiste à introduire entre les éléments à assembler, un métal liquide (qui, après</w:t>
      </w:r>
      <w:r>
        <w:rPr>
          <w:rFonts w:ascii="Cambria" w:hAnsi="Cambria"/>
          <w:color w:val="000000"/>
          <w:sz w:val="24"/>
          <w:szCs w:val="24"/>
        </w:rPr>
        <w:t xml:space="preserve"> </w:t>
      </w:r>
      <w:r w:rsidRPr="00960687">
        <w:rPr>
          <w:rFonts w:ascii="Cambria" w:hAnsi="Cambria"/>
          <w:color w:val="000000"/>
          <w:sz w:val="24"/>
          <w:szCs w:val="24"/>
        </w:rPr>
        <w:t>refroidissement, adhère fortement aux deux éléments.</w:t>
      </w:r>
    </w:p>
    <w:p w:rsidR="00960687" w:rsidRPr="00960687" w:rsidRDefault="00960687" w:rsidP="00EB2E7E">
      <w:pPr>
        <w:spacing w:after="0" w:line="360" w:lineRule="auto"/>
        <w:ind w:firstLine="708"/>
        <w:jc w:val="both"/>
        <w:rPr>
          <w:rFonts w:ascii="Cambria" w:hAnsi="Cambria"/>
          <w:color w:val="000000"/>
          <w:sz w:val="24"/>
          <w:szCs w:val="24"/>
        </w:rPr>
      </w:pPr>
      <w:r w:rsidRPr="00960687">
        <w:rPr>
          <w:rFonts w:ascii="Cambria" w:hAnsi="Cambria"/>
          <w:color w:val="000000"/>
          <w:sz w:val="24"/>
          <w:szCs w:val="24"/>
        </w:rPr>
        <w:t>Le soudeur dégraisse et décape les pièces à assembler. Le métal de ces pièces</w:t>
      </w:r>
      <w:r>
        <w:rPr>
          <w:rFonts w:ascii="Cambria" w:hAnsi="Cambria"/>
          <w:color w:val="000000"/>
          <w:sz w:val="24"/>
          <w:szCs w:val="24"/>
        </w:rPr>
        <w:t xml:space="preserve"> </w:t>
      </w:r>
      <w:r w:rsidRPr="00960687">
        <w:rPr>
          <w:rFonts w:ascii="Cambria" w:hAnsi="Cambria"/>
          <w:color w:val="000000"/>
          <w:sz w:val="24"/>
          <w:szCs w:val="24"/>
        </w:rPr>
        <w:t>s’appelle « métal de base ».</w:t>
      </w:r>
    </w:p>
    <w:p w:rsidR="00960687" w:rsidRDefault="00960687" w:rsidP="00EB2E7E">
      <w:pPr>
        <w:spacing w:after="0" w:line="360" w:lineRule="auto"/>
        <w:jc w:val="both"/>
        <w:rPr>
          <w:rFonts w:ascii="Cambria" w:hAnsi="Cambria"/>
          <w:color w:val="000000"/>
          <w:sz w:val="24"/>
          <w:szCs w:val="24"/>
        </w:rPr>
      </w:pPr>
    </w:p>
    <w:p w:rsidR="00960687" w:rsidRDefault="00960687" w:rsidP="00EB2E7E">
      <w:pPr>
        <w:spacing w:after="0" w:line="360" w:lineRule="auto"/>
        <w:jc w:val="center"/>
        <w:rPr>
          <w:rFonts w:ascii="Cambria" w:hAnsi="Cambria"/>
          <w:color w:val="000000"/>
          <w:sz w:val="24"/>
          <w:szCs w:val="24"/>
        </w:rPr>
      </w:pPr>
      <w:r>
        <w:rPr>
          <w:noProof/>
          <w:lang w:eastAsia="fr-FR"/>
        </w:rPr>
        <w:lastRenderedPageBreak/>
        <w:drawing>
          <wp:inline distT="0" distB="0" distL="0" distR="0" wp14:anchorId="313BE0A7" wp14:editId="75B90D3B">
            <wp:extent cx="4676775" cy="1333500"/>
            <wp:effectExtent l="0" t="0" r="9525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676775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60687" w:rsidRPr="00960687" w:rsidRDefault="00960687" w:rsidP="00E25C77">
      <w:pPr>
        <w:spacing w:after="0" w:line="360" w:lineRule="auto"/>
        <w:jc w:val="center"/>
        <w:rPr>
          <w:rFonts w:ascii="Cambria" w:hAnsi="Cambria"/>
          <w:b/>
          <w:bCs/>
          <w:color w:val="000000"/>
          <w:sz w:val="24"/>
          <w:szCs w:val="24"/>
        </w:rPr>
      </w:pPr>
      <w:r w:rsidRPr="00960687">
        <w:rPr>
          <w:rFonts w:ascii="Cambria" w:hAnsi="Cambria"/>
          <w:b/>
          <w:bCs/>
          <w:color w:val="000000"/>
          <w:sz w:val="24"/>
          <w:szCs w:val="24"/>
        </w:rPr>
        <w:t>Fig.</w:t>
      </w:r>
      <w:r w:rsidR="00E25C77">
        <w:rPr>
          <w:rFonts w:ascii="Cambria" w:hAnsi="Cambria"/>
          <w:b/>
          <w:bCs/>
          <w:color w:val="000000"/>
          <w:sz w:val="24"/>
          <w:szCs w:val="24"/>
        </w:rPr>
        <w:t>1</w:t>
      </w:r>
      <w:r w:rsidRPr="00960687">
        <w:rPr>
          <w:rFonts w:ascii="Cambria" w:hAnsi="Cambria"/>
          <w:b/>
          <w:bCs/>
          <w:color w:val="000000"/>
          <w:sz w:val="24"/>
          <w:szCs w:val="24"/>
        </w:rPr>
        <w:t>. Le Brasage</w:t>
      </w:r>
    </w:p>
    <w:p w:rsidR="00960687" w:rsidRPr="00960687" w:rsidRDefault="00960687" w:rsidP="00EB2E7E">
      <w:pPr>
        <w:spacing w:after="0" w:line="360" w:lineRule="auto"/>
        <w:ind w:firstLine="708"/>
        <w:jc w:val="both"/>
        <w:rPr>
          <w:rFonts w:ascii="Cambria" w:hAnsi="Cambria"/>
          <w:color w:val="000000"/>
          <w:sz w:val="24"/>
          <w:szCs w:val="24"/>
        </w:rPr>
      </w:pPr>
      <w:r w:rsidRPr="00960687">
        <w:rPr>
          <w:rFonts w:ascii="Cambria" w:hAnsi="Cambria"/>
          <w:color w:val="000000"/>
          <w:sz w:val="24"/>
          <w:szCs w:val="24"/>
        </w:rPr>
        <w:t>La pièce à souder est mise dans sa position définitive. L’endroit de la soudure est</w:t>
      </w:r>
      <w:r>
        <w:rPr>
          <w:rFonts w:ascii="Cambria" w:hAnsi="Cambria"/>
          <w:color w:val="000000"/>
          <w:sz w:val="24"/>
          <w:szCs w:val="24"/>
        </w:rPr>
        <w:t xml:space="preserve"> </w:t>
      </w:r>
      <w:r w:rsidRPr="00960687">
        <w:rPr>
          <w:rFonts w:ascii="Cambria" w:hAnsi="Cambria"/>
          <w:color w:val="000000"/>
          <w:sz w:val="24"/>
          <w:szCs w:val="24"/>
        </w:rPr>
        <w:t>chauffé au chalumeau. De nombreuses sources de chaleur peuvent être utilisées : fers</w:t>
      </w:r>
      <w:r>
        <w:rPr>
          <w:rFonts w:ascii="Cambria" w:hAnsi="Cambria"/>
          <w:color w:val="000000"/>
          <w:sz w:val="24"/>
          <w:szCs w:val="24"/>
        </w:rPr>
        <w:t xml:space="preserve"> </w:t>
      </w:r>
      <w:r w:rsidRPr="00960687">
        <w:rPr>
          <w:rFonts w:ascii="Cambria" w:hAnsi="Cambria"/>
          <w:color w:val="000000"/>
          <w:sz w:val="24"/>
          <w:szCs w:val="24"/>
        </w:rPr>
        <w:t>et lampes à souder, chalumeaux, fours, résistances électriques, inductions, bains</w:t>
      </w:r>
      <w:r>
        <w:rPr>
          <w:rFonts w:ascii="Cambria" w:hAnsi="Cambria"/>
          <w:color w:val="000000"/>
          <w:sz w:val="24"/>
          <w:szCs w:val="24"/>
        </w:rPr>
        <w:t xml:space="preserve"> </w:t>
      </w:r>
      <w:r w:rsidRPr="00960687">
        <w:rPr>
          <w:rFonts w:ascii="Cambria" w:hAnsi="Cambria"/>
          <w:color w:val="000000"/>
          <w:sz w:val="24"/>
          <w:szCs w:val="24"/>
        </w:rPr>
        <w:t>chauffants, etc.</w:t>
      </w:r>
    </w:p>
    <w:p w:rsidR="00960687" w:rsidRPr="00960687" w:rsidRDefault="00960687" w:rsidP="00EB2E7E">
      <w:pPr>
        <w:spacing w:after="0" w:line="360" w:lineRule="auto"/>
        <w:ind w:firstLine="708"/>
        <w:jc w:val="both"/>
        <w:rPr>
          <w:rFonts w:ascii="Cambria" w:hAnsi="Cambria"/>
          <w:color w:val="000000"/>
          <w:sz w:val="24"/>
          <w:szCs w:val="24"/>
        </w:rPr>
      </w:pPr>
      <w:r w:rsidRPr="00960687">
        <w:rPr>
          <w:rFonts w:ascii="Cambria" w:hAnsi="Cambria"/>
          <w:color w:val="000000"/>
          <w:sz w:val="24"/>
          <w:szCs w:val="24"/>
        </w:rPr>
        <w:t>Au contact des éléments chauffés, le métal d’apport fond et pénètre par capillarité</w:t>
      </w:r>
      <w:r>
        <w:rPr>
          <w:rFonts w:ascii="Cambria" w:hAnsi="Cambria"/>
          <w:color w:val="000000"/>
          <w:sz w:val="24"/>
          <w:szCs w:val="24"/>
        </w:rPr>
        <w:t xml:space="preserve"> </w:t>
      </w:r>
      <w:r w:rsidRPr="00960687">
        <w:rPr>
          <w:rFonts w:ascii="Cambria" w:hAnsi="Cambria"/>
          <w:color w:val="000000"/>
          <w:sz w:val="24"/>
          <w:szCs w:val="24"/>
        </w:rPr>
        <w:t>entre les surfaces à assembler, puis diffuse dans le métal de base.</w:t>
      </w:r>
    </w:p>
    <w:p w:rsidR="00960687" w:rsidRPr="00960687" w:rsidRDefault="00960687" w:rsidP="00EB2E7E">
      <w:pPr>
        <w:spacing w:after="0" w:line="360" w:lineRule="auto"/>
        <w:ind w:firstLine="708"/>
        <w:jc w:val="both"/>
        <w:rPr>
          <w:rFonts w:ascii="Cambria" w:hAnsi="Cambria"/>
          <w:color w:val="000000"/>
          <w:sz w:val="24"/>
          <w:szCs w:val="24"/>
        </w:rPr>
      </w:pPr>
      <w:r w:rsidRPr="00960687">
        <w:rPr>
          <w:rFonts w:ascii="Cambria" w:hAnsi="Cambria"/>
          <w:color w:val="000000"/>
          <w:sz w:val="24"/>
          <w:szCs w:val="24"/>
        </w:rPr>
        <w:t>Parfois la flamme d’un chalumeau est nécessaire pour assurer la fusion du métal</w:t>
      </w:r>
      <w:r>
        <w:rPr>
          <w:rFonts w:ascii="Cambria" w:hAnsi="Cambria"/>
          <w:color w:val="000000"/>
          <w:sz w:val="24"/>
          <w:szCs w:val="24"/>
        </w:rPr>
        <w:t xml:space="preserve"> </w:t>
      </w:r>
      <w:r w:rsidRPr="00960687">
        <w:rPr>
          <w:rFonts w:ascii="Cambria" w:hAnsi="Cambria"/>
          <w:color w:val="000000"/>
          <w:sz w:val="24"/>
          <w:szCs w:val="24"/>
        </w:rPr>
        <w:t>d’apport. Cette technique s’appelle Soudo-Brasage.</w:t>
      </w:r>
    </w:p>
    <w:p w:rsidR="00960687" w:rsidRPr="00960687" w:rsidRDefault="00960687" w:rsidP="00EB2E7E">
      <w:pPr>
        <w:spacing w:after="0" w:line="360" w:lineRule="auto"/>
        <w:ind w:firstLine="708"/>
        <w:jc w:val="both"/>
        <w:rPr>
          <w:rFonts w:ascii="Cambria" w:hAnsi="Cambria"/>
          <w:color w:val="000000"/>
          <w:sz w:val="24"/>
          <w:szCs w:val="24"/>
        </w:rPr>
      </w:pPr>
      <w:r w:rsidRPr="00960687">
        <w:rPr>
          <w:rFonts w:ascii="Cambria" w:hAnsi="Cambria"/>
          <w:color w:val="000000"/>
          <w:sz w:val="24"/>
          <w:szCs w:val="24"/>
        </w:rPr>
        <w:t>Les alliages d’apport les plus couramment employés sont à base : d’étain, plomb,</w:t>
      </w:r>
      <w:r>
        <w:rPr>
          <w:rFonts w:ascii="Cambria" w:hAnsi="Cambria"/>
          <w:color w:val="000000"/>
          <w:sz w:val="24"/>
          <w:szCs w:val="24"/>
        </w:rPr>
        <w:t xml:space="preserve"> </w:t>
      </w:r>
      <w:r w:rsidRPr="00960687">
        <w:rPr>
          <w:rFonts w:ascii="Cambria" w:hAnsi="Cambria"/>
          <w:color w:val="000000"/>
          <w:sz w:val="24"/>
          <w:szCs w:val="24"/>
        </w:rPr>
        <w:t>cadmium, cuivre, argent. Leurs points de fusion doivent être inférieurs à celui du</w:t>
      </w:r>
      <w:r>
        <w:rPr>
          <w:rFonts w:ascii="Cambria" w:hAnsi="Cambria"/>
          <w:color w:val="000000"/>
          <w:sz w:val="24"/>
          <w:szCs w:val="24"/>
        </w:rPr>
        <w:t xml:space="preserve"> </w:t>
      </w:r>
      <w:r w:rsidRPr="00960687">
        <w:rPr>
          <w:rFonts w:ascii="Cambria" w:hAnsi="Cambria"/>
          <w:color w:val="000000"/>
          <w:sz w:val="24"/>
          <w:szCs w:val="24"/>
        </w:rPr>
        <w:t xml:space="preserve">métal de base. Ces différents alliages sont disponibles sous formes de fils, </w:t>
      </w:r>
      <w:r w:rsidRPr="00960687">
        <w:rPr>
          <w:rFonts w:ascii="Cambria" w:hAnsi="Cambria"/>
          <w:color w:val="000000"/>
          <w:sz w:val="24"/>
          <w:szCs w:val="24"/>
        </w:rPr>
        <w:t>baguettes bandes</w:t>
      </w:r>
      <w:r w:rsidRPr="00960687">
        <w:rPr>
          <w:rFonts w:ascii="Cambria" w:hAnsi="Cambria"/>
          <w:color w:val="000000"/>
          <w:sz w:val="24"/>
          <w:szCs w:val="24"/>
        </w:rPr>
        <w:t xml:space="preserve"> et poudres.</w:t>
      </w:r>
    </w:p>
    <w:p w:rsidR="00122DF5" w:rsidRDefault="00122DF5" w:rsidP="00122DF5">
      <w:pPr>
        <w:spacing w:after="0" w:line="360" w:lineRule="auto"/>
        <w:jc w:val="center"/>
        <w:rPr>
          <w:rFonts w:ascii="Cambria" w:hAnsi="Cambria"/>
          <w:color w:val="000000"/>
          <w:sz w:val="24"/>
          <w:szCs w:val="24"/>
        </w:rPr>
      </w:pPr>
      <w:r>
        <w:rPr>
          <w:noProof/>
          <w:lang w:eastAsia="fr-FR"/>
        </w:rPr>
        <w:drawing>
          <wp:inline distT="0" distB="0" distL="0" distR="0" wp14:anchorId="56FB9955" wp14:editId="4009314B">
            <wp:extent cx="4943475" cy="2790825"/>
            <wp:effectExtent l="0" t="0" r="9525" b="9525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943475" cy="2790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60687" w:rsidRDefault="00960687" w:rsidP="00E25C77">
      <w:pPr>
        <w:spacing w:after="0" w:line="360" w:lineRule="auto"/>
        <w:jc w:val="center"/>
        <w:rPr>
          <w:rFonts w:ascii="Cambria" w:hAnsi="Cambria"/>
          <w:b/>
          <w:bCs/>
          <w:color w:val="000000"/>
          <w:sz w:val="24"/>
          <w:szCs w:val="24"/>
        </w:rPr>
      </w:pPr>
      <w:r w:rsidRPr="00122DF5">
        <w:rPr>
          <w:rFonts w:ascii="Cambria" w:hAnsi="Cambria"/>
          <w:b/>
          <w:bCs/>
          <w:color w:val="000000"/>
          <w:sz w:val="24"/>
          <w:szCs w:val="24"/>
        </w:rPr>
        <w:t>Fig.</w:t>
      </w:r>
      <w:r w:rsidR="00E25C77">
        <w:rPr>
          <w:rFonts w:ascii="Cambria" w:hAnsi="Cambria"/>
          <w:b/>
          <w:bCs/>
          <w:color w:val="000000"/>
          <w:sz w:val="24"/>
          <w:szCs w:val="24"/>
        </w:rPr>
        <w:t>2</w:t>
      </w:r>
      <w:r w:rsidRPr="00122DF5">
        <w:rPr>
          <w:rFonts w:ascii="Cambria" w:hAnsi="Cambria"/>
          <w:b/>
          <w:bCs/>
          <w:color w:val="000000"/>
          <w:sz w:val="24"/>
          <w:szCs w:val="24"/>
        </w:rPr>
        <w:t>. Soudage au chalumeau</w:t>
      </w:r>
    </w:p>
    <w:p w:rsidR="00122DF5" w:rsidRDefault="00122DF5" w:rsidP="00122DF5">
      <w:pPr>
        <w:spacing w:after="0" w:line="360" w:lineRule="auto"/>
        <w:rPr>
          <w:rFonts w:ascii="Cambria" w:hAnsi="Cambria"/>
          <w:b/>
          <w:bCs/>
          <w:color w:val="000000"/>
          <w:sz w:val="24"/>
          <w:szCs w:val="24"/>
        </w:rPr>
      </w:pPr>
    </w:p>
    <w:p w:rsidR="00EB2E7E" w:rsidRPr="00EB2E7E" w:rsidRDefault="00EB2E7E" w:rsidP="00EB2E7E">
      <w:pPr>
        <w:spacing w:after="0" w:line="360" w:lineRule="auto"/>
        <w:rPr>
          <w:rFonts w:ascii="Cambria" w:hAnsi="Cambria"/>
          <w:b/>
          <w:bCs/>
          <w:color w:val="000000"/>
          <w:sz w:val="24"/>
          <w:szCs w:val="24"/>
        </w:rPr>
      </w:pPr>
      <w:r w:rsidRPr="00EB2E7E">
        <w:rPr>
          <w:rFonts w:ascii="Cambria" w:hAnsi="Cambria"/>
          <w:b/>
          <w:bCs/>
          <w:color w:val="000000"/>
          <w:sz w:val="24"/>
          <w:szCs w:val="24"/>
        </w:rPr>
        <w:t>3.1.2 Le soudage autogène</w:t>
      </w:r>
    </w:p>
    <w:p w:rsidR="00EB2E7E" w:rsidRPr="00EB2E7E" w:rsidRDefault="00EB2E7E" w:rsidP="00EB2E7E">
      <w:pPr>
        <w:spacing w:after="0" w:line="360" w:lineRule="auto"/>
        <w:ind w:firstLine="708"/>
        <w:jc w:val="both"/>
        <w:rPr>
          <w:rFonts w:ascii="Cambria" w:hAnsi="Cambria"/>
          <w:color w:val="000000"/>
          <w:sz w:val="24"/>
          <w:szCs w:val="24"/>
        </w:rPr>
      </w:pPr>
      <w:r w:rsidRPr="00EB2E7E">
        <w:rPr>
          <w:rFonts w:ascii="Cambria" w:hAnsi="Cambria"/>
          <w:color w:val="000000"/>
          <w:sz w:val="24"/>
          <w:szCs w:val="24"/>
        </w:rPr>
        <w:t>Le soudage autogène consiste à lier deux éléments d’un même métal par fusion</w:t>
      </w:r>
      <w:r>
        <w:rPr>
          <w:rFonts w:ascii="Cambria" w:hAnsi="Cambria"/>
          <w:color w:val="000000"/>
          <w:sz w:val="24"/>
          <w:szCs w:val="24"/>
        </w:rPr>
        <w:t xml:space="preserve"> </w:t>
      </w:r>
      <w:r w:rsidRPr="00EB2E7E">
        <w:rPr>
          <w:rFonts w:ascii="Cambria" w:hAnsi="Cambria"/>
          <w:color w:val="000000"/>
          <w:sz w:val="24"/>
          <w:szCs w:val="24"/>
        </w:rPr>
        <w:t>locale. Les nombreux procédés de soudage autogène (appelé couramment</w:t>
      </w:r>
      <w:r>
        <w:rPr>
          <w:rFonts w:ascii="Cambria" w:hAnsi="Cambria"/>
          <w:color w:val="000000"/>
          <w:sz w:val="24"/>
          <w:szCs w:val="24"/>
        </w:rPr>
        <w:t xml:space="preserve"> </w:t>
      </w:r>
      <w:r w:rsidRPr="00EB2E7E">
        <w:rPr>
          <w:rFonts w:ascii="Cambria" w:hAnsi="Cambria"/>
          <w:color w:val="000000"/>
          <w:sz w:val="24"/>
          <w:szCs w:val="24"/>
        </w:rPr>
        <w:t>« soudage ») sont classés en fonction de l’énergie mise en œuvre pour assurer la</w:t>
      </w:r>
      <w:r>
        <w:rPr>
          <w:rFonts w:ascii="Cambria" w:hAnsi="Cambria"/>
          <w:color w:val="000000"/>
          <w:sz w:val="24"/>
          <w:szCs w:val="24"/>
        </w:rPr>
        <w:t xml:space="preserve"> </w:t>
      </w:r>
      <w:r w:rsidRPr="00EB2E7E">
        <w:rPr>
          <w:rFonts w:ascii="Cambria" w:hAnsi="Cambria"/>
          <w:color w:val="000000"/>
          <w:sz w:val="24"/>
          <w:szCs w:val="24"/>
        </w:rPr>
        <w:t>fusion locale des éléments à assembler.</w:t>
      </w:r>
    </w:p>
    <w:p w:rsidR="00EB2E7E" w:rsidRPr="00EB2E7E" w:rsidRDefault="00EB2E7E" w:rsidP="00EB2E7E">
      <w:pPr>
        <w:spacing w:after="0" w:line="360" w:lineRule="auto"/>
        <w:rPr>
          <w:rFonts w:ascii="Cambria" w:hAnsi="Cambria"/>
          <w:color w:val="000000"/>
          <w:sz w:val="24"/>
          <w:szCs w:val="24"/>
        </w:rPr>
      </w:pPr>
      <w:r w:rsidRPr="00EB2E7E">
        <w:rPr>
          <w:rFonts w:ascii="Cambria" w:hAnsi="Cambria"/>
          <w:color w:val="000000"/>
          <w:sz w:val="24"/>
          <w:szCs w:val="24"/>
        </w:rPr>
        <w:t>Les sources d’énergies utilisées sont :</w:t>
      </w:r>
    </w:p>
    <w:p w:rsidR="00EB2E7E" w:rsidRPr="00EB2E7E" w:rsidRDefault="00EB2E7E" w:rsidP="00EB2E7E">
      <w:pPr>
        <w:pStyle w:val="Paragraphedeliste"/>
        <w:numPr>
          <w:ilvl w:val="0"/>
          <w:numId w:val="11"/>
        </w:numPr>
        <w:spacing w:after="0" w:line="360" w:lineRule="auto"/>
        <w:rPr>
          <w:rFonts w:ascii="Cambria" w:hAnsi="Cambria"/>
          <w:color w:val="000000"/>
          <w:sz w:val="24"/>
          <w:szCs w:val="24"/>
        </w:rPr>
      </w:pPr>
      <w:r w:rsidRPr="00EB2E7E">
        <w:rPr>
          <w:rFonts w:ascii="Cambria" w:hAnsi="Cambria"/>
          <w:color w:val="000000"/>
          <w:sz w:val="24"/>
          <w:szCs w:val="24"/>
        </w:rPr>
        <w:t xml:space="preserve">Energie thermochimique : </w:t>
      </w:r>
      <w:r w:rsidRPr="00EB2E7E">
        <w:rPr>
          <w:rFonts w:ascii="Cambria" w:hAnsi="Cambria"/>
          <w:color w:val="000000"/>
          <w:sz w:val="24"/>
          <w:szCs w:val="24"/>
        </w:rPr>
        <w:t>aluminothermie</w:t>
      </w:r>
      <w:r w:rsidRPr="00EB2E7E">
        <w:rPr>
          <w:rFonts w:ascii="Cambria" w:hAnsi="Cambria"/>
          <w:color w:val="000000"/>
          <w:sz w:val="24"/>
          <w:szCs w:val="24"/>
        </w:rPr>
        <w:t>, combustion gazeuse</w:t>
      </w:r>
    </w:p>
    <w:p w:rsidR="00EB2E7E" w:rsidRPr="00EB2E7E" w:rsidRDefault="00EB2E7E" w:rsidP="00EB2E7E">
      <w:pPr>
        <w:pStyle w:val="Paragraphedeliste"/>
        <w:numPr>
          <w:ilvl w:val="0"/>
          <w:numId w:val="11"/>
        </w:numPr>
        <w:spacing w:after="0" w:line="360" w:lineRule="auto"/>
        <w:rPr>
          <w:rFonts w:ascii="Cambria" w:hAnsi="Cambria"/>
          <w:color w:val="000000"/>
          <w:sz w:val="24"/>
          <w:szCs w:val="24"/>
        </w:rPr>
      </w:pPr>
      <w:r w:rsidRPr="00EB2E7E">
        <w:rPr>
          <w:rFonts w:ascii="Cambria" w:hAnsi="Cambria"/>
          <w:color w:val="000000"/>
          <w:sz w:val="24"/>
          <w:szCs w:val="24"/>
        </w:rPr>
        <w:t>Energie électrique : arc électrique, résistance électrique</w:t>
      </w:r>
    </w:p>
    <w:p w:rsidR="00EB2E7E" w:rsidRPr="00EB2E7E" w:rsidRDefault="00EB2E7E" w:rsidP="00EB2E7E">
      <w:pPr>
        <w:pStyle w:val="Paragraphedeliste"/>
        <w:numPr>
          <w:ilvl w:val="0"/>
          <w:numId w:val="11"/>
        </w:numPr>
        <w:spacing w:after="0" w:line="360" w:lineRule="auto"/>
        <w:rPr>
          <w:rFonts w:ascii="Cambria" w:hAnsi="Cambria"/>
          <w:color w:val="000000"/>
          <w:sz w:val="24"/>
          <w:szCs w:val="24"/>
        </w:rPr>
      </w:pPr>
      <w:r w:rsidRPr="00EB2E7E">
        <w:rPr>
          <w:rFonts w:ascii="Cambria" w:hAnsi="Cambria"/>
          <w:color w:val="000000"/>
          <w:sz w:val="24"/>
          <w:szCs w:val="24"/>
        </w:rPr>
        <w:lastRenderedPageBreak/>
        <w:t>Energie mécanique : friction, pression, ultrasons</w:t>
      </w:r>
    </w:p>
    <w:p w:rsidR="00EB2E7E" w:rsidRPr="00EB2E7E" w:rsidRDefault="00EB2E7E" w:rsidP="00EB2E7E">
      <w:pPr>
        <w:pStyle w:val="Paragraphedeliste"/>
        <w:numPr>
          <w:ilvl w:val="0"/>
          <w:numId w:val="11"/>
        </w:numPr>
        <w:spacing w:after="0" w:line="360" w:lineRule="auto"/>
        <w:rPr>
          <w:rFonts w:ascii="Cambria" w:hAnsi="Cambria"/>
          <w:color w:val="000000"/>
          <w:sz w:val="24"/>
          <w:szCs w:val="24"/>
        </w:rPr>
      </w:pPr>
      <w:r w:rsidRPr="00EB2E7E">
        <w:rPr>
          <w:rFonts w:ascii="Cambria" w:hAnsi="Cambria"/>
          <w:color w:val="000000"/>
          <w:sz w:val="24"/>
          <w:szCs w:val="24"/>
        </w:rPr>
        <w:t>Energie focalisée : bombardement électrique, laser.</w:t>
      </w:r>
    </w:p>
    <w:p w:rsidR="00EB2E7E" w:rsidRDefault="00EB2E7E" w:rsidP="00EB2E7E">
      <w:pPr>
        <w:spacing w:after="0" w:line="360" w:lineRule="auto"/>
        <w:rPr>
          <w:rFonts w:ascii="Cambria" w:hAnsi="Cambria"/>
          <w:b/>
          <w:bCs/>
          <w:color w:val="000000"/>
          <w:sz w:val="24"/>
          <w:szCs w:val="24"/>
        </w:rPr>
      </w:pPr>
    </w:p>
    <w:p w:rsidR="00EB2E7E" w:rsidRPr="00EB2E7E" w:rsidRDefault="00EB2E7E" w:rsidP="00EB2E7E">
      <w:pPr>
        <w:spacing w:after="0" w:line="360" w:lineRule="auto"/>
        <w:rPr>
          <w:rFonts w:ascii="Cambria" w:hAnsi="Cambria"/>
          <w:b/>
          <w:bCs/>
          <w:color w:val="000000"/>
          <w:sz w:val="24"/>
          <w:szCs w:val="24"/>
        </w:rPr>
      </w:pPr>
      <w:r w:rsidRPr="00EB2E7E">
        <w:rPr>
          <w:rFonts w:ascii="Cambria" w:hAnsi="Cambria"/>
          <w:b/>
          <w:bCs/>
          <w:color w:val="000000"/>
          <w:sz w:val="24"/>
          <w:szCs w:val="24"/>
        </w:rPr>
        <w:t>3.1.3 Exemples</w:t>
      </w:r>
    </w:p>
    <w:p w:rsidR="00EB2E7E" w:rsidRPr="00EB2E7E" w:rsidRDefault="00EB2E7E" w:rsidP="00EB2E7E">
      <w:pPr>
        <w:spacing w:after="0" w:line="360" w:lineRule="auto"/>
        <w:rPr>
          <w:rFonts w:ascii="Cambria" w:hAnsi="Cambria"/>
          <w:b/>
          <w:bCs/>
          <w:color w:val="000000"/>
          <w:sz w:val="24"/>
          <w:szCs w:val="24"/>
        </w:rPr>
      </w:pPr>
      <w:r w:rsidRPr="00EB2E7E">
        <w:rPr>
          <w:rFonts w:ascii="Cambria" w:hAnsi="Cambria"/>
          <w:b/>
          <w:bCs/>
          <w:color w:val="000000"/>
          <w:sz w:val="24"/>
          <w:szCs w:val="24"/>
        </w:rPr>
        <w:t>3.1.3.1 L’Aluminothermie</w:t>
      </w:r>
    </w:p>
    <w:p w:rsidR="00EB2E7E" w:rsidRPr="00EB2E7E" w:rsidRDefault="00EB2E7E" w:rsidP="00EB2E7E">
      <w:pPr>
        <w:spacing w:after="0" w:line="360" w:lineRule="auto"/>
        <w:ind w:firstLine="708"/>
        <w:jc w:val="both"/>
        <w:rPr>
          <w:rFonts w:ascii="Cambria" w:hAnsi="Cambria"/>
          <w:color w:val="000000"/>
          <w:sz w:val="24"/>
          <w:szCs w:val="24"/>
        </w:rPr>
      </w:pPr>
      <w:r w:rsidRPr="00EB2E7E">
        <w:rPr>
          <w:rFonts w:ascii="Cambria" w:hAnsi="Cambria"/>
          <w:color w:val="000000"/>
          <w:sz w:val="24"/>
          <w:szCs w:val="24"/>
        </w:rPr>
        <w:t>La réaction chimique de l’aluminium en poudre et de l’oxyde de fer crée la chaleur</w:t>
      </w:r>
      <w:r>
        <w:rPr>
          <w:rFonts w:ascii="Cambria" w:hAnsi="Cambria"/>
          <w:color w:val="000000"/>
          <w:sz w:val="24"/>
          <w:szCs w:val="24"/>
        </w:rPr>
        <w:t xml:space="preserve"> </w:t>
      </w:r>
      <w:r w:rsidRPr="00EB2E7E">
        <w:rPr>
          <w:rFonts w:ascii="Cambria" w:hAnsi="Cambria"/>
          <w:color w:val="000000"/>
          <w:sz w:val="24"/>
          <w:szCs w:val="24"/>
        </w:rPr>
        <w:t>nécessaire à la fusion locale des pièces à souder.</w:t>
      </w:r>
      <w:r>
        <w:rPr>
          <w:rFonts w:ascii="Cambria" w:hAnsi="Cambria"/>
          <w:color w:val="000000"/>
          <w:sz w:val="24"/>
          <w:szCs w:val="24"/>
        </w:rPr>
        <w:t xml:space="preserve"> </w:t>
      </w:r>
      <w:r w:rsidRPr="00EB2E7E">
        <w:rPr>
          <w:rFonts w:ascii="Cambria" w:hAnsi="Cambria"/>
          <w:color w:val="000000"/>
          <w:sz w:val="24"/>
          <w:szCs w:val="24"/>
        </w:rPr>
        <w:t>Ce procédé est très utilisé pour souder les rails de chemin de fer.</w:t>
      </w:r>
    </w:p>
    <w:p w:rsidR="00EB2E7E" w:rsidRDefault="00E04DBB" w:rsidP="00EB2E7E">
      <w:pPr>
        <w:spacing w:after="0" w:line="360" w:lineRule="auto"/>
        <w:jc w:val="center"/>
        <w:rPr>
          <w:rFonts w:ascii="Cambria" w:hAnsi="Cambria"/>
          <w:b/>
          <w:bCs/>
          <w:color w:val="000000"/>
          <w:sz w:val="24"/>
          <w:szCs w:val="24"/>
        </w:rPr>
      </w:pPr>
      <w:r>
        <w:rPr>
          <w:noProof/>
          <w:lang w:eastAsia="fr-FR"/>
        </w:rPr>
        <w:drawing>
          <wp:inline distT="0" distB="0" distL="0" distR="0" wp14:anchorId="449062D2" wp14:editId="1ADA967B">
            <wp:extent cx="4030345" cy="3072809"/>
            <wp:effectExtent l="0" t="0" r="8255" b="0"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034696" cy="30761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22DF5" w:rsidRDefault="00EB2E7E" w:rsidP="00E25C77">
      <w:pPr>
        <w:spacing w:after="0" w:line="360" w:lineRule="auto"/>
        <w:jc w:val="center"/>
        <w:rPr>
          <w:rFonts w:ascii="Cambria" w:hAnsi="Cambria"/>
          <w:b/>
          <w:bCs/>
          <w:color w:val="000000"/>
          <w:sz w:val="24"/>
          <w:szCs w:val="24"/>
        </w:rPr>
      </w:pPr>
      <w:r w:rsidRPr="00EB2E7E">
        <w:rPr>
          <w:rFonts w:ascii="Cambria" w:hAnsi="Cambria"/>
          <w:b/>
          <w:bCs/>
          <w:color w:val="000000"/>
          <w:sz w:val="24"/>
          <w:szCs w:val="24"/>
        </w:rPr>
        <w:t>Fig.</w:t>
      </w:r>
      <w:r w:rsidR="00E25C77">
        <w:rPr>
          <w:rFonts w:ascii="Cambria" w:hAnsi="Cambria"/>
          <w:b/>
          <w:bCs/>
          <w:color w:val="000000"/>
          <w:sz w:val="24"/>
          <w:szCs w:val="24"/>
        </w:rPr>
        <w:t>3</w:t>
      </w:r>
      <w:r w:rsidRPr="00EB2E7E">
        <w:rPr>
          <w:rFonts w:ascii="Cambria" w:hAnsi="Cambria"/>
          <w:b/>
          <w:bCs/>
          <w:color w:val="000000"/>
          <w:sz w:val="24"/>
          <w:szCs w:val="24"/>
        </w:rPr>
        <w:t>. L’aluminothermie</w:t>
      </w:r>
    </w:p>
    <w:p w:rsidR="00EB2E7E" w:rsidRDefault="00EB2E7E" w:rsidP="00EB2E7E">
      <w:pPr>
        <w:spacing w:after="0" w:line="360" w:lineRule="auto"/>
        <w:rPr>
          <w:rFonts w:ascii="Cambria" w:hAnsi="Cambria"/>
          <w:b/>
          <w:bCs/>
          <w:color w:val="000000"/>
          <w:sz w:val="24"/>
          <w:szCs w:val="24"/>
        </w:rPr>
      </w:pPr>
    </w:p>
    <w:p w:rsidR="00E04DBB" w:rsidRPr="00E04DBB" w:rsidRDefault="00E04DBB" w:rsidP="00E04DBB">
      <w:pPr>
        <w:spacing w:after="0" w:line="360" w:lineRule="auto"/>
        <w:rPr>
          <w:rFonts w:ascii="Cambria" w:hAnsi="Cambria"/>
          <w:b/>
          <w:bCs/>
          <w:color w:val="000000"/>
          <w:sz w:val="24"/>
          <w:szCs w:val="24"/>
        </w:rPr>
      </w:pPr>
      <w:r w:rsidRPr="00E04DBB">
        <w:rPr>
          <w:rFonts w:ascii="Cambria" w:hAnsi="Cambria"/>
          <w:b/>
          <w:bCs/>
          <w:color w:val="000000"/>
          <w:sz w:val="24"/>
          <w:szCs w:val="24"/>
        </w:rPr>
        <w:t>3.1.3.2 Soudage Oxyacétylénique (combustion gazeuse) :</w:t>
      </w:r>
    </w:p>
    <w:p w:rsidR="00E04DBB" w:rsidRPr="00E04DBB" w:rsidRDefault="00E04DBB" w:rsidP="00E04DBB">
      <w:pPr>
        <w:spacing w:after="0" w:line="360" w:lineRule="auto"/>
        <w:ind w:firstLine="708"/>
        <w:jc w:val="both"/>
        <w:rPr>
          <w:rFonts w:ascii="Cambria" w:hAnsi="Cambria"/>
          <w:color w:val="000000"/>
          <w:sz w:val="24"/>
          <w:szCs w:val="24"/>
        </w:rPr>
      </w:pPr>
      <w:r w:rsidRPr="00E04DBB">
        <w:rPr>
          <w:rFonts w:ascii="Cambria" w:hAnsi="Cambria"/>
          <w:color w:val="000000"/>
          <w:sz w:val="24"/>
          <w:szCs w:val="24"/>
        </w:rPr>
        <w:t>Une flamme obtenue à partir d’un gaz combustible (en général l’acétylène qui</w:t>
      </w:r>
      <w:r>
        <w:rPr>
          <w:rFonts w:ascii="Cambria" w:hAnsi="Cambria"/>
          <w:color w:val="000000"/>
          <w:sz w:val="24"/>
          <w:szCs w:val="24"/>
        </w:rPr>
        <w:t xml:space="preserve"> </w:t>
      </w:r>
      <w:r w:rsidRPr="00E04DBB">
        <w:rPr>
          <w:rFonts w:ascii="Cambria" w:hAnsi="Cambria"/>
          <w:color w:val="000000"/>
          <w:sz w:val="24"/>
          <w:szCs w:val="24"/>
        </w:rPr>
        <w:t>brule par mélange d’oxygène), fournit la source de chaleur.</w:t>
      </w:r>
    </w:p>
    <w:p w:rsidR="00E04DBB" w:rsidRDefault="00E04DBB" w:rsidP="00E04DBB">
      <w:pPr>
        <w:spacing w:after="0" w:line="360" w:lineRule="auto"/>
        <w:jc w:val="center"/>
        <w:rPr>
          <w:rFonts w:ascii="Cambria" w:hAnsi="Cambria"/>
          <w:b/>
          <w:bCs/>
          <w:color w:val="000000"/>
          <w:sz w:val="24"/>
          <w:szCs w:val="24"/>
        </w:rPr>
      </w:pPr>
      <w:r>
        <w:rPr>
          <w:noProof/>
          <w:lang w:eastAsia="fr-FR"/>
        </w:rPr>
        <w:drawing>
          <wp:inline distT="0" distB="0" distL="0" distR="0" wp14:anchorId="6601C088" wp14:editId="2C18DA22">
            <wp:extent cx="4420110" cy="2626242"/>
            <wp:effectExtent l="0" t="0" r="0" b="3175"/>
            <wp:docPr id="5" name="Imag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429350" cy="26317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04DBB" w:rsidRPr="00E04DBB" w:rsidRDefault="00E04DBB" w:rsidP="00E25C77">
      <w:pPr>
        <w:spacing w:after="0" w:line="360" w:lineRule="auto"/>
        <w:jc w:val="center"/>
        <w:rPr>
          <w:rFonts w:ascii="Cambria" w:hAnsi="Cambria"/>
          <w:b/>
          <w:bCs/>
          <w:color w:val="000000"/>
          <w:sz w:val="24"/>
          <w:szCs w:val="24"/>
        </w:rPr>
      </w:pPr>
      <w:r w:rsidRPr="00E04DBB">
        <w:rPr>
          <w:rFonts w:ascii="Cambria" w:hAnsi="Cambria"/>
          <w:b/>
          <w:bCs/>
          <w:color w:val="000000"/>
          <w:sz w:val="24"/>
          <w:szCs w:val="24"/>
        </w:rPr>
        <w:t>Fig.</w:t>
      </w:r>
      <w:r w:rsidR="00E25C77">
        <w:rPr>
          <w:rFonts w:ascii="Cambria" w:hAnsi="Cambria"/>
          <w:b/>
          <w:bCs/>
          <w:color w:val="000000"/>
          <w:sz w:val="24"/>
          <w:szCs w:val="24"/>
        </w:rPr>
        <w:t>4</w:t>
      </w:r>
      <w:r w:rsidRPr="00E04DBB">
        <w:rPr>
          <w:rFonts w:ascii="Cambria" w:hAnsi="Cambria"/>
          <w:b/>
          <w:bCs/>
          <w:color w:val="000000"/>
          <w:sz w:val="24"/>
          <w:szCs w:val="24"/>
        </w:rPr>
        <w:t>. Soudage oxyacétylénique</w:t>
      </w:r>
    </w:p>
    <w:p w:rsidR="00E04DBB" w:rsidRPr="00E04DBB" w:rsidRDefault="00E04DBB" w:rsidP="00E04DBB">
      <w:pPr>
        <w:spacing w:after="0" w:line="360" w:lineRule="auto"/>
        <w:rPr>
          <w:rFonts w:ascii="Cambria" w:hAnsi="Cambria"/>
          <w:b/>
          <w:bCs/>
          <w:color w:val="000000"/>
          <w:sz w:val="24"/>
          <w:szCs w:val="24"/>
        </w:rPr>
      </w:pPr>
      <w:r w:rsidRPr="00E04DBB">
        <w:rPr>
          <w:rFonts w:ascii="Cambria" w:hAnsi="Cambria"/>
          <w:b/>
          <w:bCs/>
          <w:color w:val="000000"/>
          <w:sz w:val="24"/>
          <w:szCs w:val="24"/>
        </w:rPr>
        <w:lastRenderedPageBreak/>
        <w:t>3.1.3.3 Le soudage à l’arc électrique :</w:t>
      </w:r>
    </w:p>
    <w:p w:rsidR="00E04DBB" w:rsidRPr="00E04DBB" w:rsidRDefault="00E04DBB" w:rsidP="00E04DBB">
      <w:pPr>
        <w:spacing w:after="0" w:line="360" w:lineRule="auto"/>
        <w:ind w:firstLine="708"/>
        <w:jc w:val="both"/>
        <w:rPr>
          <w:rFonts w:ascii="Cambria" w:hAnsi="Cambria"/>
          <w:color w:val="000000"/>
          <w:sz w:val="24"/>
          <w:szCs w:val="24"/>
        </w:rPr>
      </w:pPr>
      <w:r w:rsidRPr="00E04DBB">
        <w:rPr>
          <w:rFonts w:ascii="Cambria" w:hAnsi="Cambria"/>
          <w:color w:val="000000"/>
          <w:sz w:val="24"/>
          <w:szCs w:val="24"/>
        </w:rPr>
        <w:t>Un générateur d’électricité force les électrons libres à se déplacer dans le même</w:t>
      </w:r>
      <w:r>
        <w:rPr>
          <w:rFonts w:ascii="Cambria" w:hAnsi="Cambria"/>
          <w:color w:val="000000"/>
          <w:sz w:val="24"/>
          <w:szCs w:val="24"/>
        </w:rPr>
        <w:t xml:space="preserve"> </w:t>
      </w:r>
      <w:r w:rsidRPr="00E04DBB">
        <w:rPr>
          <w:rFonts w:ascii="Cambria" w:hAnsi="Cambria"/>
          <w:color w:val="000000"/>
          <w:sz w:val="24"/>
          <w:szCs w:val="24"/>
        </w:rPr>
        <w:t>sens à travers un conduit : c’est le courant électrique.</w:t>
      </w:r>
    </w:p>
    <w:p w:rsidR="00E04DBB" w:rsidRPr="00E04DBB" w:rsidRDefault="00E04DBB" w:rsidP="00E04DBB">
      <w:pPr>
        <w:spacing w:after="0" w:line="360" w:lineRule="auto"/>
        <w:ind w:firstLine="708"/>
        <w:jc w:val="both"/>
        <w:rPr>
          <w:rFonts w:ascii="Cambria" w:hAnsi="Cambria"/>
          <w:color w:val="000000"/>
          <w:sz w:val="24"/>
          <w:szCs w:val="24"/>
        </w:rPr>
      </w:pPr>
      <w:r w:rsidRPr="00E04DBB">
        <w:rPr>
          <w:rFonts w:ascii="Cambria" w:hAnsi="Cambria"/>
          <w:color w:val="000000"/>
          <w:sz w:val="24"/>
          <w:szCs w:val="24"/>
        </w:rPr>
        <w:t>Pour que les électrons circulent, le circuit doit être fermé, si le circuit est ouvert, le</w:t>
      </w:r>
      <w:r>
        <w:rPr>
          <w:rFonts w:ascii="Cambria" w:hAnsi="Cambria"/>
          <w:color w:val="000000"/>
          <w:sz w:val="24"/>
          <w:szCs w:val="24"/>
        </w:rPr>
        <w:t xml:space="preserve"> </w:t>
      </w:r>
      <w:r w:rsidRPr="00E04DBB">
        <w:rPr>
          <w:rFonts w:ascii="Cambria" w:hAnsi="Cambria"/>
          <w:color w:val="000000"/>
          <w:sz w:val="24"/>
          <w:szCs w:val="24"/>
        </w:rPr>
        <w:t>courant ne passe pas car l’air n’est pas un conducteur.</w:t>
      </w:r>
    </w:p>
    <w:p w:rsidR="00E04DBB" w:rsidRDefault="00E04DBB" w:rsidP="00E04DBB">
      <w:pPr>
        <w:spacing w:after="0" w:line="360" w:lineRule="auto"/>
        <w:ind w:firstLine="708"/>
        <w:jc w:val="both"/>
        <w:rPr>
          <w:rFonts w:ascii="Cambria" w:hAnsi="Cambria"/>
          <w:color w:val="000000"/>
          <w:sz w:val="24"/>
          <w:szCs w:val="24"/>
        </w:rPr>
      </w:pPr>
      <w:r w:rsidRPr="00E04DBB">
        <w:rPr>
          <w:rFonts w:ascii="Cambria" w:hAnsi="Cambria"/>
          <w:color w:val="000000"/>
          <w:sz w:val="24"/>
          <w:szCs w:val="24"/>
        </w:rPr>
        <w:t>L’arc électrique persiste tant que les électrodes restent à bonne distance l’une de</w:t>
      </w:r>
      <w:r>
        <w:rPr>
          <w:rFonts w:ascii="Cambria" w:hAnsi="Cambria"/>
          <w:color w:val="000000"/>
          <w:sz w:val="24"/>
          <w:szCs w:val="24"/>
        </w:rPr>
        <w:t xml:space="preserve"> </w:t>
      </w:r>
      <w:r w:rsidRPr="00E04DBB">
        <w:rPr>
          <w:rFonts w:ascii="Cambria" w:hAnsi="Cambria"/>
          <w:color w:val="000000"/>
          <w:sz w:val="24"/>
          <w:szCs w:val="24"/>
        </w:rPr>
        <w:t>l’autre.</w:t>
      </w:r>
    </w:p>
    <w:p w:rsidR="00E04DBB" w:rsidRPr="00E04DBB" w:rsidRDefault="00E04DBB" w:rsidP="00E04DBB">
      <w:pPr>
        <w:spacing w:after="0" w:line="360" w:lineRule="auto"/>
        <w:jc w:val="center"/>
        <w:rPr>
          <w:rFonts w:ascii="Cambria" w:hAnsi="Cambria"/>
          <w:color w:val="000000"/>
          <w:sz w:val="24"/>
          <w:szCs w:val="24"/>
        </w:rPr>
      </w:pPr>
      <w:r>
        <w:rPr>
          <w:noProof/>
          <w:lang w:eastAsia="fr-FR"/>
        </w:rPr>
        <w:drawing>
          <wp:inline distT="0" distB="0" distL="0" distR="0" wp14:anchorId="173B2A2D" wp14:editId="14DD3E50">
            <wp:extent cx="6305550" cy="2275367"/>
            <wp:effectExtent l="0" t="0" r="0" b="0"/>
            <wp:docPr id="6" name="Imag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311703" cy="22775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04DBB" w:rsidRDefault="00E04DBB" w:rsidP="00E25C77">
      <w:pPr>
        <w:spacing w:after="0" w:line="360" w:lineRule="auto"/>
        <w:jc w:val="center"/>
        <w:rPr>
          <w:rFonts w:ascii="Cambria" w:hAnsi="Cambria"/>
          <w:b/>
          <w:bCs/>
          <w:color w:val="000000"/>
          <w:sz w:val="24"/>
          <w:szCs w:val="24"/>
        </w:rPr>
      </w:pPr>
      <w:r w:rsidRPr="00E04DBB">
        <w:rPr>
          <w:rFonts w:ascii="Cambria" w:hAnsi="Cambria"/>
          <w:b/>
          <w:bCs/>
          <w:color w:val="000000"/>
          <w:sz w:val="24"/>
          <w:szCs w:val="24"/>
        </w:rPr>
        <w:t>Fig.</w:t>
      </w:r>
      <w:r w:rsidR="00E25C77">
        <w:rPr>
          <w:rFonts w:ascii="Cambria" w:hAnsi="Cambria"/>
          <w:b/>
          <w:bCs/>
          <w:color w:val="000000"/>
          <w:sz w:val="24"/>
          <w:szCs w:val="24"/>
        </w:rPr>
        <w:t>5</w:t>
      </w:r>
      <w:r w:rsidRPr="00E04DBB">
        <w:rPr>
          <w:rFonts w:ascii="Cambria" w:hAnsi="Cambria"/>
          <w:b/>
          <w:bCs/>
          <w:color w:val="000000"/>
          <w:sz w:val="24"/>
          <w:szCs w:val="24"/>
        </w:rPr>
        <w:t>. Schéma de fonctionnement (Soudage à l’arc électrique)</w:t>
      </w:r>
    </w:p>
    <w:p w:rsidR="0025094A" w:rsidRDefault="0025094A" w:rsidP="0025094A">
      <w:pPr>
        <w:spacing w:after="0" w:line="360" w:lineRule="auto"/>
        <w:rPr>
          <w:rFonts w:ascii="Cambria" w:hAnsi="Cambria"/>
          <w:b/>
          <w:bCs/>
          <w:color w:val="000000"/>
          <w:sz w:val="28"/>
          <w:szCs w:val="28"/>
        </w:rPr>
      </w:pPr>
    </w:p>
    <w:p w:rsidR="0025094A" w:rsidRPr="0025094A" w:rsidRDefault="0025094A" w:rsidP="0025094A">
      <w:pPr>
        <w:spacing w:after="0" w:line="360" w:lineRule="auto"/>
        <w:rPr>
          <w:rFonts w:ascii="Cambria" w:hAnsi="Cambria"/>
          <w:b/>
          <w:bCs/>
          <w:color w:val="000000"/>
          <w:sz w:val="28"/>
          <w:szCs w:val="28"/>
        </w:rPr>
      </w:pPr>
      <w:r w:rsidRPr="0025094A">
        <w:rPr>
          <w:rFonts w:ascii="Cambria" w:hAnsi="Cambria"/>
          <w:b/>
          <w:bCs/>
          <w:color w:val="000000"/>
          <w:sz w:val="28"/>
          <w:szCs w:val="28"/>
        </w:rPr>
        <w:t>3.2 Rivetage</w:t>
      </w:r>
    </w:p>
    <w:p w:rsidR="0025094A" w:rsidRDefault="0025094A" w:rsidP="0025094A">
      <w:pPr>
        <w:spacing w:after="0" w:line="360" w:lineRule="auto"/>
        <w:ind w:firstLine="708"/>
        <w:jc w:val="both"/>
        <w:rPr>
          <w:rFonts w:ascii="Cambria" w:hAnsi="Cambria"/>
          <w:color w:val="000000"/>
          <w:sz w:val="24"/>
          <w:szCs w:val="24"/>
        </w:rPr>
      </w:pPr>
      <w:r w:rsidRPr="0025094A">
        <w:rPr>
          <w:rFonts w:ascii="Cambria" w:hAnsi="Cambria"/>
          <w:color w:val="000000"/>
          <w:sz w:val="24"/>
          <w:szCs w:val="24"/>
        </w:rPr>
        <w:t>Les rivets sont des organes d’assemblage, utilisés pour lier plusieurs pièces. Ce</w:t>
      </w:r>
      <w:r>
        <w:rPr>
          <w:rFonts w:ascii="Cambria" w:hAnsi="Cambria"/>
          <w:color w:val="000000"/>
          <w:sz w:val="24"/>
          <w:szCs w:val="24"/>
        </w:rPr>
        <w:t xml:space="preserve"> </w:t>
      </w:r>
      <w:r w:rsidRPr="0025094A">
        <w:rPr>
          <w:rFonts w:ascii="Cambria" w:hAnsi="Cambria"/>
          <w:color w:val="000000"/>
          <w:sz w:val="24"/>
          <w:szCs w:val="24"/>
        </w:rPr>
        <w:t>sont des tiges d’acier, d’aluminium, de laiton, de cuivre, etc., dont l’une des</w:t>
      </w:r>
      <w:r>
        <w:rPr>
          <w:rFonts w:ascii="Cambria" w:hAnsi="Cambria"/>
          <w:color w:val="000000"/>
          <w:sz w:val="24"/>
          <w:szCs w:val="24"/>
        </w:rPr>
        <w:t xml:space="preserve"> </w:t>
      </w:r>
      <w:r w:rsidRPr="0025094A">
        <w:rPr>
          <w:rFonts w:ascii="Cambria" w:hAnsi="Cambria"/>
          <w:color w:val="000000"/>
          <w:sz w:val="24"/>
          <w:szCs w:val="24"/>
        </w:rPr>
        <w:t>extrémités a été préparée en forme de tête (tête normalisée), la seconde tête, dite</w:t>
      </w:r>
      <w:r>
        <w:rPr>
          <w:rFonts w:ascii="Cambria" w:hAnsi="Cambria"/>
          <w:color w:val="000000"/>
          <w:sz w:val="24"/>
          <w:szCs w:val="24"/>
        </w:rPr>
        <w:t xml:space="preserve"> </w:t>
      </w:r>
      <w:r w:rsidRPr="0025094A">
        <w:rPr>
          <w:rFonts w:ascii="Cambria" w:hAnsi="Cambria"/>
          <w:color w:val="000000"/>
          <w:sz w:val="24"/>
          <w:szCs w:val="24"/>
        </w:rPr>
        <w:t>rivure, étant forgée après pose.</w:t>
      </w:r>
    </w:p>
    <w:p w:rsidR="0025094A" w:rsidRDefault="0025094A" w:rsidP="0025094A">
      <w:pPr>
        <w:spacing w:after="0" w:line="360" w:lineRule="auto"/>
        <w:jc w:val="center"/>
        <w:rPr>
          <w:rFonts w:ascii="Cambria" w:hAnsi="Cambria"/>
          <w:b/>
          <w:bCs/>
          <w:color w:val="000000"/>
          <w:sz w:val="24"/>
          <w:szCs w:val="24"/>
        </w:rPr>
      </w:pPr>
      <w:r>
        <w:rPr>
          <w:noProof/>
          <w:lang w:eastAsia="fr-FR"/>
        </w:rPr>
        <w:drawing>
          <wp:inline distT="0" distB="0" distL="0" distR="0" wp14:anchorId="144E91AA" wp14:editId="47757DE7">
            <wp:extent cx="4133850" cy="2800350"/>
            <wp:effectExtent l="0" t="0" r="0" b="0"/>
            <wp:docPr id="7" name="Imag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133850" cy="2800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5094A" w:rsidRPr="0025094A" w:rsidRDefault="0025094A" w:rsidP="00E25C77">
      <w:pPr>
        <w:spacing w:after="0" w:line="360" w:lineRule="auto"/>
        <w:jc w:val="center"/>
        <w:rPr>
          <w:rFonts w:ascii="Cambria" w:hAnsi="Cambria"/>
          <w:b/>
          <w:bCs/>
          <w:color w:val="000000"/>
          <w:sz w:val="24"/>
          <w:szCs w:val="24"/>
        </w:rPr>
      </w:pPr>
      <w:r w:rsidRPr="0025094A">
        <w:rPr>
          <w:rFonts w:ascii="Cambria" w:hAnsi="Cambria"/>
          <w:b/>
          <w:bCs/>
          <w:color w:val="000000"/>
          <w:sz w:val="24"/>
          <w:szCs w:val="24"/>
        </w:rPr>
        <w:t>Fig.</w:t>
      </w:r>
      <w:r w:rsidR="00E25C77">
        <w:rPr>
          <w:rFonts w:ascii="Cambria" w:hAnsi="Cambria"/>
          <w:b/>
          <w:bCs/>
          <w:color w:val="000000"/>
          <w:sz w:val="24"/>
          <w:szCs w:val="24"/>
        </w:rPr>
        <w:t>6</w:t>
      </w:r>
      <w:r w:rsidRPr="0025094A">
        <w:rPr>
          <w:rFonts w:ascii="Cambria" w:hAnsi="Cambria"/>
          <w:b/>
          <w:bCs/>
          <w:color w:val="000000"/>
          <w:sz w:val="24"/>
          <w:szCs w:val="24"/>
        </w:rPr>
        <w:t>. Le Rivetage</w:t>
      </w:r>
    </w:p>
    <w:p w:rsidR="0025094A" w:rsidRDefault="0025094A" w:rsidP="0025094A">
      <w:pPr>
        <w:spacing w:after="0" w:line="360" w:lineRule="auto"/>
        <w:rPr>
          <w:rFonts w:ascii="Cambria" w:hAnsi="Cambria"/>
          <w:b/>
          <w:bCs/>
          <w:color w:val="000000"/>
          <w:sz w:val="28"/>
          <w:szCs w:val="28"/>
        </w:rPr>
      </w:pPr>
    </w:p>
    <w:p w:rsidR="0025094A" w:rsidRDefault="0025094A" w:rsidP="0025094A">
      <w:pPr>
        <w:spacing w:after="0" w:line="360" w:lineRule="auto"/>
        <w:rPr>
          <w:rFonts w:ascii="Cambria" w:hAnsi="Cambria"/>
          <w:b/>
          <w:bCs/>
          <w:color w:val="000000"/>
          <w:sz w:val="28"/>
          <w:szCs w:val="28"/>
        </w:rPr>
      </w:pPr>
    </w:p>
    <w:p w:rsidR="0025094A" w:rsidRPr="0025094A" w:rsidRDefault="0025094A" w:rsidP="0025094A">
      <w:pPr>
        <w:spacing w:after="0" w:line="360" w:lineRule="auto"/>
        <w:rPr>
          <w:rFonts w:ascii="Cambria" w:hAnsi="Cambria"/>
          <w:b/>
          <w:bCs/>
          <w:color w:val="000000"/>
          <w:sz w:val="28"/>
          <w:szCs w:val="28"/>
        </w:rPr>
      </w:pPr>
      <w:r w:rsidRPr="0025094A">
        <w:rPr>
          <w:rFonts w:ascii="Cambria" w:hAnsi="Cambria"/>
          <w:b/>
          <w:bCs/>
          <w:color w:val="000000"/>
          <w:sz w:val="28"/>
          <w:szCs w:val="28"/>
        </w:rPr>
        <w:lastRenderedPageBreak/>
        <w:t>3.3 Emmanchement à force</w:t>
      </w:r>
    </w:p>
    <w:p w:rsidR="0025094A" w:rsidRDefault="0025094A" w:rsidP="0025094A">
      <w:pPr>
        <w:spacing w:after="0" w:line="360" w:lineRule="auto"/>
        <w:ind w:firstLine="708"/>
        <w:jc w:val="both"/>
        <w:rPr>
          <w:rFonts w:ascii="Cambria" w:hAnsi="Cambria"/>
          <w:color w:val="000000"/>
          <w:sz w:val="24"/>
          <w:szCs w:val="24"/>
        </w:rPr>
      </w:pPr>
      <w:r w:rsidRPr="0025094A">
        <w:rPr>
          <w:rFonts w:ascii="Cambria" w:hAnsi="Cambria"/>
          <w:color w:val="000000"/>
          <w:sz w:val="24"/>
          <w:szCs w:val="24"/>
        </w:rPr>
        <w:t>L'emmanchement en force à la presse est une opération conditionnée par le</w:t>
      </w:r>
      <w:r>
        <w:rPr>
          <w:rFonts w:ascii="Cambria" w:hAnsi="Cambria"/>
          <w:color w:val="000000"/>
          <w:sz w:val="24"/>
          <w:szCs w:val="24"/>
        </w:rPr>
        <w:t xml:space="preserve"> </w:t>
      </w:r>
      <w:r w:rsidRPr="0025094A">
        <w:rPr>
          <w:rFonts w:ascii="Cambria" w:hAnsi="Cambria"/>
          <w:color w:val="000000"/>
          <w:sz w:val="24"/>
          <w:szCs w:val="24"/>
        </w:rPr>
        <w:t>frottement. La liaison par assemblage cylindrique forcé est très simple à concevoir :</w:t>
      </w:r>
      <w:r>
        <w:rPr>
          <w:rFonts w:ascii="Cambria" w:hAnsi="Cambria"/>
          <w:color w:val="000000"/>
          <w:sz w:val="24"/>
          <w:szCs w:val="24"/>
        </w:rPr>
        <w:t xml:space="preserve"> </w:t>
      </w:r>
      <w:r w:rsidRPr="0025094A">
        <w:rPr>
          <w:rFonts w:ascii="Cambria" w:hAnsi="Cambria"/>
          <w:color w:val="000000"/>
          <w:sz w:val="24"/>
          <w:szCs w:val="24"/>
        </w:rPr>
        <w:t>un alésage cylindrique reçoit une tige de même forme. Une liaison par adhérence doit</w:t>
      </w:r>
      <w:r>
        <w:rPr>
          <w:rFonts w:ascii="Cambria" w:hAnsi="Cambria"/>
          <w:color w:val="000000"/>
          <w:sz w:val="24"/>
          <w:szCs w:val="24"/>
        </w:rPr>
        <w:t xml:space="preserve"> </w:t>
      </w:r>
      <w:r w:rsidRPr="0025094A">
        <w:rPr>
          <w:rFonts w:ascii="Cambria" w:hAnsi="Cambria"/>
          <w:color w:val="000000"/>
          <w:sz w:val="24"/>
          <w:szCs w:val="24"/>
        </w:rPr>
        <w:t>se superposer à la liaison par obstacle ainsi réalisée pour faire disparaitre les deux</w:t>
      </w:r>
      <w:r>
        <w:rPr>
          <w:rFonts w:ascii="Cambria" w:hAnsi="Cambria"/>
          <w:color w:val="000000"/>
          <w:sz w:val="24"/>
          <w:szCs w:val="24"/>
        </w:rPr>
        <w:t xml:space="preserve"> </w:t>
      </w:r>
      <w:r w:rsidRPr="0025094A">
        <w:rPr>
          <w:rFonts w:ascii="Cambria" w:hAnsi="Cambria"/>
          <w:color w:val="000000"/>
          <w:sz w:val="24"/>
          <w:szCs w:val="24"/>
        </w:rPr>
        <w:t>libertés qui subsistent.</w:t>
      </w:r>
    </w:p>
    <w:p w:rsidR="00FC489B" w:rsidRDefault="00FC489B" w:rsidP="0025094A">
      <w:pPr>
        <w:spacing w:after="0" w:line="360" w:lineRule="auto"/>
        <w:ind w:firstLine="708"/>
        <w:jc w:val="both"/>
        <w:rPr>
          <w:rFonts w:ascii="Cambria" w:hAnsi="Cambria"/>
          <w:color w:val="000000"/>
          <w:sz w:val="24"/>
          <w:szCs w:val="24"/>
        </w:rPr>
      </w:pPr>
    </w:p>
    <w:p w:rsidR="0025094A" w:rsidRPr="0025094A" w:rsidRDefault="0025094A" w:rsidP="0025094A">
      <w:pPr>
        <w:spacing w:after="0" w:line="360" w:lineRule="auto"/>
        <w:jc w:val="center"/>
        <w:rPr>
          <w:rFonts w:ascii="Cambria" w:hAnsi="Cambria"/>
          <w:color w:val="000000"/>
          <w:sz w:val="24"/>
          <w:szCs w:val="24"/>
        </w:rPr>
      </w:pPr>
      <w:r>
        <w:rPr>
          <w:noProof/>
          <w:lang w:eastAsia="fr-FR"/>
        </w:rPr>
        <w:drawing>
          <wp:inline distT="0" distB="0" distL="0" distR="0" wp14:anchorId="7009F952" wp14:editId="5DB8CAA1">
            <wp:extent cx="6479540" cy="2980055"/>
            <wp:effectExtent l="0" t="0" r="0" b="0"/>
            <wp:docPr id="8" name="Imag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2980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04DBB" w:rsidRDefault="0025094A" w:rsidP="00E25C77">
      <w:pPr>
        <w:spacing w:after="0" w:line="360" w:lineRule="auto"/>
        <w:jc w:val="center"/>
        <w:rPr>
          <w:rFonts w:ascii="Cambria" w:hAnsi="Cambria"/>
          <w:b/>
          <w:bCs/>
          <w:color w:val="000000"/>
          <w:sz w:val="24"/>
          <w:szCs w:val="24"/>
        </w:rPr>
      </w:pPr>
      <w:r w:rsidRPr="0025094A">
        <w:rPr>
          <w:rFonts w:ascii="Cambria" w:hAnsi="Cambria"/>
          <w:b/>
          <w:bCs/>
          <w:color w:val="000000"/>
          <w:sz w:val="24"/>
          <w:szCs w:val="24"/>
        </w:rPr>
        <w:t>Fig.</w:t>
      </w:r>
      <w:r w:rsidR="00E25C77">
        <w:rPr>
          <w:rFonts w:ascii="Cambria" w:hAnsi="Cambria"/>
          <w:b/>
          <w:bCs/>
          <w:color w:val="000000"/>
          <w:sz w:val="24"/>
          <w:szCs w:val="24"/>
        </w:rPr>
        <w:t>7</w:t>
      </w:r>
      <w:r w:rsidRPr="0025094A">
        <w:rPr>
          <w:rFonts w:ascii="Cambria" w:hAnsi="Cambria"/>
          <w:b/>
          <w:bCs/>
          <w:color w:val="000000"/>
          <w:sz w:val="24"/>
          <w:szCs w:val="24"/>
        </w:rPr>
        <w:t>. Schéma de principe « Emmanchement à force »</w:t>
      </w:r>
    </w:p>
    <w:p w:rsidR="00FC489B" w:rsidRDefault="00FC489B" w:rsidP="00FC489B">
      <w:pPr>
        <w:spacing w:after="0" w:line="360" w:lineRule="auto"/>
        <w:rPr>
          <w:rFonts w:ascii="Cambria" w:hAnsi="Cambria"/>
          <w:b/>
          <w:bCs/>
          <w:color w:val="000000"/>
          <w:sz w:val="24"/>
          <w:szCs w:val="24"/>
        </w:rPr>
      </w:pPr>
    </w:p>
    <w:p w:rsidR="00FC489B" w:rsidRPr="00FC489B" w:rsidRDefault="00FC489B" w:rsidP="00FC489B">
      <w:pPr>
        <w:spacing w:after="0" w:line="360" w:lineRule="auto"/>
        <w:rPr>
          <w:rFonts w:ascii="Cambria" w:hAnsi="Cambria"/>
          <w:b/>
          <w:bCs/>
          <w:color w:val="000000"/>
          <w:sz w:val="28"/>
          <w:szCs w:val="28"/>
        </w:rPr>
      </w:pPr>
      <w:r w:rsidRPr="00FC489B">
        <w:rPr>
          <w:rFonts w:ascii="Cambria" w:hAnsi="Cambria"/>
          <w:b/>
          <w:bCs/>
          <w:color w:val="000000"/>
          <w:sz w:val="28"/>
          <w:szCs w:val="28"/>
        </w:rPr>
        <w:t>3.4 Arc-boutement</w:t>
      </w:r>
    </w:p>
    <w:p w:rsidR="00FC489B" w:rsidRDefault="00FC489B" w:rsidP="00FC489B">
      <w:pPr>
        <w:spacing w:after="0" w:line="360" w:lineRule="auto"/>
        <w:ind w:firstLine="708"/>
        <w:jc w:val="both"/>
        <w:rPr>
          <w:rFonts w:ascii="Cambria" w:hAnsi="Cambria"/>
          <w:color w:val="000000"/>
          <w:sz w:val="24"/>
          <w:szCs w:val="24"/>
        </w:rPr>
      </w:pPr>
      <w:r w:rsidRPr="00FC489B">
        <w:rPr>
          <w:rFonts w:ascii="Cambria" w:hAnsi="Cambria"/>
          <w:color w:val="000000"/>
          <w:sz w:val="24"/>
          <w:szCs w:val="24"/>
        </w:rPr>
        <w:t>Le phénomène d'arc-boutement se produit dans un système mécanique lorsque la</w:t>
      </w:r>
      <w:r>
        <w:rPr>
          <w:rFonts w:ascii="Cambria" w:hAnsi="Cambria"/>
          <w:color w:val="000000"/>
          <w:sz w:val="24"/>
          <w:szCs w:val="24"/>
        </w:rPr>
        <w:t xml:space="preserve"> </w:t>
      </w:r>
      <w:r w:rsidRPr="00FC489B">
        <w:rPr>
          <w:rFonts w:ascii="Cambria" w:hAnsi="Cambria"/>
          <w:color w:val="000000"/>
          <w:sz w:val="24"/>
          <w:szCs w:val="24"/>
        </w:rPr>
        <w:t>configuration de celui-ci est telle que l’adhérence empêche tout mouvement et</w:t>
      </w:r>
      <w:r>
        <w:rPr>
          <w:rFonts w:ascii="Cambria" w:hAnsi="Cambria"/>
          <w:color w:val="000000"/>
          <w:sz w:val="24"/>
          <w:szCs w:val="24"/>
        </w:rPr>
        <w:t xml:space="preserve"> </w:t>
      </w:r>
      <w:r w:rsidRPr="00FC489B">
        <w:rPr>
          <w:rFonts w:ascii="Cambria" w:hAnsi="Cambria"/>
          <w:color w:val="000000"/>
          <w:sz w:val="24"/>
          <w:szCs w:val="24"/>
        </w:rPr>
        <w:t>maintient donc l'équilibre, quelle que soit l’intensité des actions mécaniques</w:t>
      </w:r>
      <w:r>
        <w:rPr>
          <w:rFonts w:ascii="Cambria" w:hAnsi="Cambria"/>
          <w:color w:val="000000"/>
          <w:sz w:val="24"/>
          <w:szCs w:val="24"/>
        </w:rPr>
        <w:t xml:space="preserve"> </w:t>
      </w:r>
      <w:r w:rsidRPr="00FC489B">
        <w:rPr>
          <w:rFonts w:ascii="Cambria" w:hAnsi="Cambria"/>
          <w:color w:val="000000"/>
          <w:sz w:val="24"/>
          <w:szCs w:val="24"/>
        </w:rPr>
        <w:t>extérieures.</w:t>
      </w:r>
    </w:p>
    <w:p w:rsidR="00FC489B" w:rsidRPr="00FC489B" w:rsidRDefault="00FC489B" w:rsidP="00FC489B">
      <w:pPr>
        <w:spacing w:after="0" w:line="360" w:lineRule="auto"/>
        <w:jc w:val="center"/>
        <w:rPr>
          <w:rFonts w:ascii="Cambria" w:hAnsi="Cambria"/>
          <w:color w:val="000000"/>
          <w:sz w:val="24"/>
          <w:szCs w:val="24"/>
        </w:rPr>
      </w:pPr>
      <w:r>
        <w:rPr>
          <w:noProof/>
          <w:lang w:eastAsia="fr-FR"/>
        </w:rPr>
        <w:drawing>
          <wp:inline distT="0" distB="0" distL="0" distR="0" wp14:anchorId="5735358E" wp14:editId="5689BC27">
            <wp:extent cx="6191250" cy="2419350"/>
            <wp:effectExtent l="0" t="0" r="0" b="0"/>
            <wp:docPr id="9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191250" cy="2419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C489B" w:rsidRPr="00FC489B" w:rsidRDefault="00FC489B" w:rsidP="00E25C77">
      <w:pPr>
        <w:spacing w:after="0" w:line="360" w:lineRule="auto"/>
        <w:jc w:val="center"/>
        <w:rPr>
          <w:rFonts w:ascii="Cambria" w:hAnsi="Cambria"/>
          <w:b/>
          <w:bCs/>
          <w:color w:val="000000"/>
          <w:sz w:val="24"/>
          <w:szCs w:val="24"/>
        </w:rPr>
      </w:pPr>
      <w:r w:rsidRPr="00FC489B">
        <w:rPr>
          <w:rFonts w:ascii="Cambria" w:hAnsi="Cambria"/>
          <w:b/>
          <w:bCs/>
          <w:color w:val="000000"/>
          <w:sz w:val="24"/>
          <w:szCs w:val="24"/>
        </w:rPr>
        <w:t>Fig.</w:t>
      </w:r>
      <w:r w:rsidR="00E25C77">
        <w:rPr>
          <w:rFonts w:ascii="Cambria" w:hAnsi="Cambria"/>
          <w:b/>
          <w:bCs/>
          <w:color w:val="000000"/>
          <w:sz w:val="24"/>
          <w:szCs w:val="24"/>
        </w:rPr>
        <w:t>8</w:t>
      </w:r>
      <w:r w:rsidRPr="00FC489B">
        <w:rPr>
          <w:rFonts w:ascii="Cambria" w:hAnsi="Cambria"/>
          <w:b/>
          <w:bCs/>
          <w:color w:val="000000"/>
          <w:sz w:val="24"/>
          <w:szCs w:val="24"/>
        </w:rPr>
        <w:t>. Serre-joint (arc-boutement)</w:t>
      </w:r>
    </w:p>
    <w:p w:rsidR="00FC489B" w:rsidRDefault="00FC489B" w:rsidP="00FC489B">
      <w:pPr>
        <w:spacing w:after="0" w:line="360" w:lineRule="auto"/>
        <w:rPr>
          <w:rFonts w:ascii="Cambria" w:hAnsi="Cambria"/>
          <w:b/>
          <w:bCs/>
          <w:color w:val="000000"/>
          <w:sz w:val="24"/>
          <w:szCs w:val="24"/>
        </w:rPr>
      </w:pPr>
    </w:p>
    <w:p w:rsidR="00FC489B" w:rsidRPr="00FC489B" w:rsidRDefault="00FC489B" w:rsidP="00FC489B">
      <w:pPr>
        <w:spacing w:after="0" w:line="360" w:lineRule="auto"/>
        <w:rPr>
          <w:rFonts w:ascii="Cambria" w:hAnsi="Cambria"/>
          <w:b/>
          <w:bCs/>
          <w:color w:val="000000"/>
          <w:sz w:val="28"/>
          <w:szCs w:val="28"/>
        </w:rPr>
      </w:pPr>
      <w:r w:rsidRPr="00FC489B">
        <w:rPr>
          <w:rFonts w:ascii="Cambria" w:hAnsi="Cambria"/>
          <w:b/>
          <w:bCs/>
          <w:color w:val="000000"/>
          <w:sz w:val="28"/>
          <w:szCs w:val="28"/>
        </w:rPr>
        <w:lastRenderedPageBreak/>
        <w:t>3.5 Assemblage conique</w:t>
      </w:r>
    </w:p>
    <w:p w:rsidR="00FC489B" w:rsidRPr="00FC489B" w:rsidRDefault="00FC489B" w:rsidP="00FC489B">
      <w:pPr>
        <w:spacing w:after="0" w:line="360" w:lineRule="auto"/>
        <w:ind w:firstLine="708"/>
        <w:jc w:val="both"/>
        <w:rPr>
          <w:rFonts w:ascii="Cambria" w:hAnsi="Cambria"/>
          <w:color w:val="000000"/>
          <w:sz w:val="24"/>
          <w:szCs w:val="24"/>
        </w:rPr>
      </w:pPr>
      <w:r w:rsidRPr="00FC489B">
        <w:rPr>
          <w:rFonts w:ascii="Cambria" w:hAnsi="Cambria"/>
          <w:color w:val="000000"/>
          <w:sz w:val="24"/>
          <w:szCs w:val="24"/>
        </w:rPr>
        <w:t>Un coincement de forme conique est obtenu lorsque la pièce possède un alésage</w:t>
      </w:r>
      <w:r>
        <w:rPr>
          <w:rFonts w:ascii="Cambria" w:hAnsi="Cambria"/>
          <w:color w:val="000000"/>
          <w:sz w:val="24"/>
          <w:szCs w:val="24"/>
        </w:rPr>
        <w:t xml:space="preserve"> </w:t>
      </w:r>
      <w:r w:rsidRPr="00FC489B">
        <w:rPr>
          <w:rFonts w:ascii="Cambria" w:hAnsi="Cambria"/>
          <w:color w:val="000000"/>
          <w:sz w:val="24"/>
          <w:szCs w:val="24"/>
        </w:rPr>
        <w:t>conique et l’extrémité de l’arbre est façonnée en cône de même conicité.</w:t>
      </w:r>
    </w:p>
    <w:p w:rsidR="00FC489B" w:rsidRDefault="00FC489B" w:rsidP="00FC489B">
      <w:pPr>
        <w:spacing w:after="0" w:line="360" w:lineRule="auto"/>
        <w:ind w:firstLine="708"/>
        <w:jc w:val="both"/>
        <w:rPr>
          <w:rFonts w:ascii="Cambria" w:hAnsi="Cambria"/>
          <w:color w:val="000000"/>
          <w:sz w:val="24"/>
          <w:szCs w:val="24"/>
        </w:rPr>
      </w:pPr>
      <w:r w:rsidRPr="00FC489B">
        <w:rPr>
          <w:rFonts w:ascii="Cambria" w:hAnsi="Cambria"/>
          <w:color w:val="000000"/>
          <w:sz w:val="24"/>
          <w:szCs w:val="24"/>
        </w:rPr>
        <w:t>Si on enfonce l’arbre dans la pièce par pression ou par choc, il y a coincement des</w:t>
      </w:r>
      <w:r>
        <w:rPr>
          <w:rFonts w:ascii="Cambria" w:hAnsi="Cambria"/>
          <w:color w:val="000000"/>
          <w:sz w:val="24"/>
          <w:szCs w:val="24"/>
        </w:rPr>
        <w:t xml:space="preserve"> </w:t>
      </w:r>
      <w:r w:rsidRPr="00FC489B">
        <w:rPr>
          <w:rFonts w:ascii="Cambria" w:hAnsi="Cambria"/>
          <w:color w:val="000000"/>
          <w:sz w:val="24"/>
          <w:szCs w:val="24"/>
        </w:rPr>
        <w:t>deux éléments de l’assemblage.</w:t>
      </w:r>
    </w:p>
    <w:p w:rsidR="00FC489B" w:rsidRPr="00FC489B" w:rsidRDefault="00FC489B" w:rsidP="00FC489B">
      <w:pPr>
        <w:spacing w:after="0" w:line="360" w:lineRule="auto"/>
        <w:jc w:val="center"/>
        <w:rPr>
          <w:rFonts w:ascii="Cambria" w:hAnsi="Cambria"/>
          <w:color w:val="000000"/>
          <w:sz w:val="24"/>
          <w:szCs w:val="24"/>
        </w:rPr>
      </w:pPr>
      <w:r>
        <w:rPr>
          <w:noProof/>
          <w:lang w:eastAsia="fr-FR"/>
        </w:rPr>
        <w:drawing>
          <wp:inline distT="0" distB="0" distL="0" distR="0" wp14:anchorId="648101EF" wp14:editId="26D41A53">
            <wp:extent cx="2705100" cy="2505075"/>
            <wp:effectExtent l="0" t="0" r="0" b="9525"/>
            <wp:docPr id="10" name="Imag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705100" cy="2505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C489B" w:rsidRPr="00FC489B" w:rsidRDefault="00FC489B" w:rsidP="00E25C77">
      <w:pPr>
        <w:spacing w:after="0" w:line="360" w:lineRule="auto"/>
        <w:jc w:val="center"/>
        <w:rPr>
          <w:rFonts w:ascii="Cambria" w:hAnsi="Cambria"/>
          <w:b/>
          <w:bCs/>
          <w:color w:val="000000"/>
          <w:sz w:val="24"/>
          <w:szCs w:val="24"/>
        </w:rPr>
      </w:pPr>
      <w:r w:rsidRPr="00FC489B">
        <w:rPr>
          <w:rFonts w:ascii="Cambria" w:hAnsi="Cambria"/>
          <w:b/>
          <w:bCs/>
          <w:color w:val="000000"/>
          <w:sz w:val="24"/>
          <w:szCs w:val="24"/>
        </w:rPr>
        <w:t>Fig.</w:t>
      </w:r>
      <w:r w:rsidR="00E25C77">
        <w:rPr>
          <w:rFonts w:ascii="Cambria" w:hAnsi="Cambria"/>
          <w:b/>
          <w:bCs/>
          <w:color w:val="000000"/>
          <w:sz w:val="24"/>
          <w:szCs w:val="24"/>
        </w:rPr>
        <w:t>9</w:t>
      </w:r>
      <w:r w:rsidRPr="00FC489B">
        <w:rPr>
          <w:rFonts w:ascii="Cambria" w:hAnsi="Cambria"/>
          <w:b/>
          <w:bCs/>
          <w:color w:val="000000"/>
          <w:sz w:val="24"/>
          <w:szCs w:val="24"/>
        </w:rPr>
        <w:t>. Assemblage conique</w:t>
      </w:r>
    </w:p>
    <w:p w:rsidR="00132C2E" w:rsidRDefault="00132C2E" w:rsidP="00FC489B">
      <w:pPr>
        <w:spacing w:after="0" w:line="360" w:lineRule="auto"/>
        <w:rPr>
          <w:rFonts w:ascii="Cambria" w:hAnsi="Cambria"/>
          <w:b/>
          <w:bCs/>
          <w:color w:val="000000"/>
          <w:sz w:val="28"/>
          <w:szCs w:val="28"/>
        </w:rPr>
      </w:pPr>
    </w:p>
    <w:p w:rsidR="00FC489B" w:rsidRPr="00FC489B" w:rsidRDefault="00FC489B" w:rsidP="00FC489B">
      <w:pPr>
        <w:spacing w:after="0" w:line="360" w:lineRule="auto"/>
        <w:rPr>
          <w:rFonts w:ascii="Cambria" w:hAnsi="Cambria"/>
          <w:b/>
          <w:bCs/>
          <w:color w:val="000000"/>
          <w:sz w:val="28"/>
          <w:szCs w:val="28"/>
        </w:rPr>
      </w:pPr>
      <w:r w:rsidRPr="00FC489B">
        <w:rPr>
          <w:rFonts w:ascii="Cambria" w:hAnsi="Cambria"/>
          <w:b/>
          <w:bCs/>
          <w:color w:val="000000"/>
          <w:sz w:val="28"/>
          <w:szCs w:val="28"/>
        </w:rPr>
        <w:t>3.6 Vissage et Boulonnage</w:t>
      </w:r>
    </w:p>
    <w:p w:rsidR="00FC489B" w:rsidRPr="00FC489B" w:rsidRDefault="00132C2E" w:rsidP="00FC489B">
      <w:pPr>
        <w:spacing w:after="0" w:line="360" w:lineRule="auto"/>
        <w:rPr>
          <w:rFonts w:ascii="Cambria" w:hAnsi="Cambria"/>
          <w:b/>
          <w:bCs/>
          <w:color w:val="000000"/>
          <w:sz w:val="24"/>
          <w:szCs w:val="24"/>
        </w:rPr>
      </w:pPr>
      <w:r>
        <w:rPr>
          <w:rFonts w:ascii="Cambria" w:hAnsi="Cambria"/>
          <w:b/>
          <w:bCs/>
          <w:color w:val="000000"/>
          <w:sz w:val="24"/>
          <w:szCs w:val="24"/>
        </w:rPr>
        <w:t>3.6.1.</w:t>
      </w:r>
      <w:r w:rsidRPr="00FC489B">
        <w:rPr>
          <w:rFonts w:ascii="Cambria" w:hAnsi="Cambria"/>
          <w:b/>
          <w:bCs/>
          <w:color w:val="000000"/>
          <w:sz w:val="24"/>
          <w:szCs w:val="24"/>
        </w:rPr>
        <w:t xml:space="preserve"> Boulonnage</w:t>
      </w:r>
    </w:p>
    <w:p w:rsidR="0025094A" w:rsidRDefault="00FC489B" w:rsidP="00132C2E">
      <w:pPr>
        <w:spacing w:after="0" w:line="360" w:lineRule="auto"/>
        <w:ind w:firstLine="708"/>
        <w:jc w:val="both"/>
        <w:rPr>
          <w:rFonts w:ascii="Cambria" w:hAnsi="Cambria"/>
          <w:color w:val="000000"/>
          <w:sz w:val="24"/>
          <w:szCs w:val="24"/>
        </w:rPr>
      </w:pPr>
      <w:r w:rsidRPr="00FC489B">
        <w:rPr>
          <w:rFonts w:ascii="Cambria" w:hAnsi="Cambria"/>
          <w:color w:val="000000"/>
          <w:sz w:val="24"/>
          <w:szCs w:val="24"/>
        </w:rPr>
        <w:t>Le boulonnage est une méthode d'assemblage mécanique démontable. Les boulons</w:t>
      </w:r>
      <w:r>
        <w:rPr>
          <w:rFonts w:ascii="Cambria" w:hAnsi="Cambria"/>
          <w:color w:val="000000"/>
          <w:sz w:val="24"/>
          <w:szCs w:val="24"/>
        </w:rPr>
        <w:t xml:space="preserve"> </w:t>
      </w:r>
      <w:r w:rsidRPr="00FC489B">
        <w:rPr>
          <w:rFonts w:ascii="Cambria" w:hAnsi="Cambria"/>
          <w:color w:val="000000"/>
          <w:sz w:val="24"/>
          <w:szCs w:val="24"/>
        </w:rPr>
        <w:t>servent à créer une liaison de continuité entre éléments ou à assurer la transmission</w:t>
      </w:r>
      <w:r>
        <w:rPr>
          <w:rFonts w:ascii="Cambria" w:hAnsi="Cambria"/>
          <w:color w:val="000000"/>
          <w:sz w:val="24"/>
          <w:szCs w:val="24"/>
        </w:rPr>
        <w:t xml:space="preserve"> </w:t>
      </w:r>
      <w:r w:rsidRPr="00FC489B">
        <w:rPr>
          <w:rFonts w:ascii="Cambria" w:hAnsi="Cambria"/>
          <w:color w:val="000000"/>
          <w:sz w:val="24"/>
          <w:szCs w:val="24"/>
        </w:rPr>
        <w:t>intégrale des efforts d'une partie à l'autre d'une construction.</w:t>
      </w:r>
    </w:p>
    <w:p w:rsidR="00132C2E" w:rsidRPr="00132C2E" w:rsidRDefault="00132C2E" w:rsidP="00132C2E">
      <w:pPr>
        <w:spacing w:after="0" w:line="360" w:lineRule="auto"/>
        <w:ind w:firstLine="708"/>
        <w:jc w:val="both"/>
        <w:rPr>
          <w:rFonts w:ascii="Cambria" w:hAnsi="Cambria"/>
          <w:color w:val="000000"/>
          <w:sz w:val="24"/>
          <w:szCs w:val="24"/>
        </w:rPr>
      </w:pPr>
      <w:r w:rsidRPr="00132C2E">
        <w:rPr>
          <w:rFonts w:ascii="Cambria" w:hAnsi="Cambria"/>
          <w:color w:val="000000"/>
          <w:sz w:val="24"/>
          <w:szCs w:val="24"/>
        </w:rPr>
        <w:t>En boulonnerie le terme vis correspond à un filetage complet alors que le terme</w:t>
      </w:r>
      <w:r>
        <w:rPr>
          <w:rFonts w:ascii="Cambria" w:hAnsi="Cambria"/>
          <w:color w:val="000000"/>
          <w:sz w:val="24"/>
          <w:szCs w:val="24"/>
        </w:rPr>
        <w:t xml:space="preserve"> </w:t>
      </w:r>
      <w:r w:rsidRPr="00132C2E">
        <w:rPr>
          <w:rFonts w:ascii="Cambria" w:hAnsi="Cambria"/>
          <w:color w:val="000000"/>
          <w:sz w:val="24"/>
          <w:szCs w:val="24"/>
        </w:rPr>
        <w:t>correct est corps de boulon lorsque la partie filetée est partielle.</w:t>
      </w:r>
    </w:p>
    <w:p w:rsidR="00132C2E" w:rsidRPr="00132C2E" w:rsidRDefault="00132C2E" w:rsidP="00132C2E">
      <w:pPr>
        <w:spacing w:after="0" w:line="360" w:lineRule="auto"/>
        <w:ind w:firstLine="708"/>
        <w:jc w:val="both"/>
        <w:rPr>
          <w:rFonts w:ascii="Cambria" w:hAnsi="Cambria"/>
          <w:color w:val="000000"/>
          <w:sz w:val="24"/>
          <w:szCs w:val="24"/>
        </w:rPr>
      </w:pPr>
      <w:r w:rsidRPr="00132C2E">
        <w:rPr>
          <w:rFonts w:ascii="Cambria" w:hAnsi="Cambria"/>
          <w:color w:val="000000"/>
          <w:sz w:val="24"/>
          <w:szCs w:val="24"/>
        </w:rPr>
        <w:t>Une vis de fixation, appelée communément vis, est un organe mécanique,</w:t>
      </w:r>
      <w:r>
        <w:rPr>
          <w:rFonts w:ascii="Cambria" w:hAnsi="Cambria"/>
          <w:color w:val="000000"/>
          <w:sz w:val="24"/>
          <w:szCs w:val="24"/>
        </w:rPr>
        <w:t xml:space="preserve"> </w:t>
      </w:r>
      <w:r w:rsidRPr="00132C2E">
        <w:rPr>
          <w:rFonts w:ascii="Cambria" w:hAnsi="Cambria"/>
          <w:color w:val="000000"/>
          <w:sz w:val="24"/>
          <w:szCs w:val="24"/>
        </w:rPr>
        <w:t xml:space="preserve">comportant une tige filetée et une </w:t>
      </w:r>
      <w:r w:rsidRPr="00132C2E">
        <w:rPr>
          <w:rFonts w:ascii="Cambria" w:hAnsi="Cambria"/>
          <w:color w:val="000000"/>
          <w:sz w:val="24"/>
          <w:szCs w:val="24"/>
        </w:rPr>
        <w:t>tête ;</w:t>
      </w:r>
      <w:r w:rsidRPr="00132C2E">
        <w:rPr>
          <w:rFonts w:ascii="Cambria" w:hAnsi="Cambria"/>
          <w:color w:val="000000"/>
          <w:sz w:val="24"/>
          <w:szCs w:val="24"/>
        </w:rPr>
        <w:t xml:space="preserve"> il est destiné à réaliser la fixation d'une ou de</w:t>
      </w:r>
      <w:r>
        <w:rPr>
          <w:rFonts w:ascii="Cambria" w:hAnsi="Cambria"/>
          <w:color w:val="000000"/>
          <w:sz w:val="24"/>
          <w:szCs w:val="24"/>
        </w:rPr>
        <w:t xml:space="preserve"> </w:t>
      </w:r>
      <w:r w:rsidRPr="00132C2E">
        <w:rPr>
          <w:rFonts w:ascii="Cambria" w:hAnsi="Cambria"/>
          <w:color w:val="000000"/>
          <w:sz w:val="24"/>
          <w:szCs w:val="24"/>
        </w:rPr>
        <w:t>plusieurs pièces par pression. La fixation par vis crée une liaison plane sur plan</w:t>
      </w:r>
      <w:r>
        <w:rPr>
          <w:rFonts w:ascii="Cambria" w:hAnsi="Cambria"/>
          <w:color w:val="000000"/>
          <w:sz w:val="24"/>
          <w:szCs w:val="24"/>
        </w:rPr>
        <w:t xml:space="preserve"> </w:t>
      </w:r>
      <w:r w:rsidRPr="00132C2E">
        <w:rPr>
          <w:rFonts w:ascii="Cambria" w:hAnsi="Cambria"/>
          <w:color w:val="000000"/>
          <w:sz w:val="24"/>
          <w:szCs w:val="24"/>
        </w:rPr>
        <w:t>démontable, par placage précontraint des deux pièces à assembler. Tant que les efforts</w:t>
      </w:r>
      <w:r>
        <w:rPr>
          <w:rFonts w:ascii="Cambria" w:hAnsi="Cambria"/>
          <w:color w:val="000000"/>
          <w:sz w:val="24"/>
          <w:szCs w:val="24"/>
        </w:rPr>
        <w:t xml:space="preserve"> </w:t>
      </w:r>
      <w:r w:rsidRPr="00132C2E">
        <w:rPr>
          <w:rFonts w:ascii="Cambria" w:hAnsi="Cambria"/>
          <w:color w:val="000000"/>
          <w:sz w:val="24"/>
          <w:szCs w:val="24"/>
        </w:rPr>
        <w:t>de traction appliqués sur la liaison n'excèdent pas l’effort exercé au repos par les vis,</w:t>
      </w:r>
      <w:r>
        <w:rPr>
          <w:rFonts w:ascii="Cambria" w:hAnsi="Cambria"/>
          <w:color w:val="000000"/>
          <w:sz w:val="24"/>
          <w:szCs w:val="24"/>
        </w:rPr>
        <w:t xml:space="preserve"> </w:t>
      </w:r>
      <w:r w:rsidRPr="00132C2E">
        <w:rPr>
          <w:rFonts w:ascii="Cambria" w:hAnsi="Cambria"/>
          <w:color w:val="000000"/>
          <w:sz w:val="24"/>
          <w:szCs w:val="24"/>
        </w:rPr>
        <w:t>l'assemblage bénéficie de la raideur des pièces assemblées.</w:t>
      </w:r>
    </w:p>
    <w:p w:rsidR="00132C2E" w:rsidRDefault="00132C2E" w:rsidP="00132C2E">
      <w:pPr>
        <w:spacing w:after="0" w:line="360" w:lineRule="auto"/>
        <w:jc w:val="both"/>
        <w:rPr>
          <w:rFonts w:ascii="Cambria" w:hAnsi="Cambria"/>
          <w:b/>
          <w:bCs/>
          <w:color w:val="000000"/>
          <w:sz w:val="24"/>
          <w:szCs w:val="24"/>
        </w:rPr>
      </w:pPr>
    </w:p>
    <w:p w:rsidR="00132C2E" w:rsidRPr="00132C2E" w:rsidRDefault="00132C2E" w:rsidP="00132C2E">
      <w:pPr>
        <w:spacing w:after="0" w:line="360" w:lineRule="auto"/>
        <w:jc w:val="both"/>
        <w:rPr>
          <w:rFonts w:ascii="Cambria" w:hAnsi="Cambria"/>
          <w:b/>
          <w:bCs/>
          <w:color w:val="000000"/>
          <w:sz w:val="24"/>
          <w:szCs w:val="24"/>
        </w:rPr>
      </w:pPr>
      <w:r>
        <w:rPr>
          <w:rFonts w:ascii="Cambria" w:hAnsi="Cambria"/>
          <w:b/>
          <w:bCs/>
          <w:color w:val="000000"/>
          <w:sz w:val="24"/>
          <w:szCs w:val="24"/>
        </w:rPr>
        <w:t>3.6.2.</w:t>
      </w:r>
      <w:r w:rsidRPr="00132C2E">
        <w:rPr>
          <w:rFonts w:ascii="Cambria" w:hAnsi="Cambria"/>
          <w:b/>
          <w:bCs/>
          <w:color w:val="000000"/>
          <w:sz w:val="24"/>
          <w:szCs w:val="24"/>
        </w:rPr>
        <w:t xml:space="preserve"> Visse</w:t>
      </w:r>
      <w:r w:rsidRPr="00132C2E">
        <w:rPr>
          <w:rFonts w:ascii="Cambria" w:hAnsi="Cambria"/>
          <w:b/>
          <w:bCs/>
          <w:color w:val="000000"/>
          <w:sz w:val="24"/>
          <w:szCs w:val="24"/>
        </w:rPr>
        <w:t>-écrou</w:t>
      </w:r>
    </w:p>
    <w:p w:rsidR="00132C2E" w:rsidRPr="00132C2E" w:rsidRDefault="00132C2E" w:rsidP="00132C2E">
      <w:pPr>
        <w:spacing w:after="0" w:line="360" w:lineRule="auto"/>
        <w:ind w:firstLine="708"/>
        <w:jc w:val="both"/>
        <w:rPr>
          <w:rFonts w:ascii="Cambria" w:hAnsi="Cambria"/>
          <w:color w:val="000000"/>
          <w:sz w:val="24"/>
          <w:szCs w:val="24"/>
        </w:rPr>
      </w:pPr>
      <w:r w:rsidRPr="00132C2E">
        <w:rPr>
          <w:rFonts w:ascii="Cambria" w:hAnsi="Cambria"/>
          <w:color w:val="000000"/>
          <w:sz w:val="24"/>
          <w:szCs w:val="24"/>
        </w:rPr>
        <w:t>Le système vis-écrou, est un mécanisme d'entraînement en translation. Il se</w:t>
      </w:r>
      <w:r>
        <w:rPr>
          <w:rFonts w:ascii="Cambria" w:hAnsi="Cambria"/>
          <w:color w:val="000000"/>
          <w:sz w:val="24"/>
          <w:szCs w:val="24"/>
        </w:rPr>
        <w:t xml:space="preserve"> </w:t>
      </w:r>
      <w:r w:rsidRPr="00132C2E">
        <w:rPr>
          <w:rFonts w:ascii="Cambria" w:hAnsi="Cambria"/>
          <w:color w:val="000000"/>
          <w:sz w:val="24"/>
          <w:szCs w:val="24"/>
        </w:rPr>
        <w:t>compose de :</w:t>
      </w:r>
      <w:r>
        <w:rPr>
          <w:rFonts w:ascii="Cambria" w:hAnsi="Cambria"/>
          <w:color w:val="000000"/>
          <w:sz w:val="24"/>
          <w:szCs w:val="24"/>
        </w:rPr>
        <w:t xml:space="preserve"> </w:t>
      </w:r>
      <w:r w:rsidRPr="00132C2E">
        <w:rPr>
          <w:rFonts w:ascii="Cambria" w:hAnsi="Cambria"/>
          <w:color w:val="000000"/>
          <w:sz w:val="24"/>
          <w:szCs w:val="24"/>
        </w:rPr>
        <w:t>Une tige filetée entraînée en rotation autour d'un axe fixe par rapport à la pièce (la</w:t>
      </w:r>
      <w:r>
        <w:rPr>
          <w:rFonts w:ascii="Cambria" w:hAnsi="Cambria"/>
          <w:color w:val="000000"/>
          <w:sz w:val="24"/>
          <w:szCs w:val="24"/>
        </w:rPr>
        <w:t xml:space="preserve"> </w:t>
      </w:r>
      <w:r w:rsidRPr="00132C2E">
        <w:rPr>
          <w:rFonts w:ascii="Cambria" w:hAnsi="Cambria"/>
          <w:color w:val="000000"/>
          <w:sz w:val="24"/>
          <w:szCs w:val="24"/>
        </w:rPr>
        <w:t>vis), une pièce comportant un filetage intérieur, la noix (ou écrou), guidée en</w:t>
      </w:r>
      <w:r>
        <w:rPr>
          <w:rFonts w:ascii="Cambria" w:hAnsi="Cambria"/>
          <w:color w:val="000000"/>
          <w:sz w:val="24"/>
          <w:szCs w:val="24"/>
        </w:rPr>
        <w:t xml:space="preserve"> </w:t>
      </w:r>
      <w:r w:rsidRPr="00132C2E">
        <w:rPr>
          <w:rFonts w:ascii="Cambria" w:hAnsi="Cambria"/>
          <w:color w:val="000000"/>
          <w:sz w:val="24"/>
          <w:szCs w:val="24"/>
        </w:rPr>
        <w:t>translation par rapport au bâti.</w:t>
      </w:r>
    </w:p>
    <w:p w:rsidR="00132C2E" w:rsidRDefault="00132C2E" w:rsidP="00132C2E">
      <w:pPr>
        <w:spacing w:after="0" w:line="360" w:lineRule="auto"/>
        <w:ind w:firstLine="708"/>
        <w:jc w:val="both"/>
        <w:rPr>
          <w:rFonts w:ascii="Cambria" w:hAnsi="Cambria"/>
          <w:color w:val="000000"/>
          <w:sz w:val="24"/>
          <w:szCs w:val="24"/>
        </w:rPr>
      </w:pPr>
      <w:r w:rsidRPr="00132C2E">
        <w:rPr>
          <w:rFonts w:ascii="Cambria" w:hAnsi="Cambria"/>
          <w:color w:val="000000"/>
          <w:sz w:val="24"/>
          <w:szCs w:val="24"/>
        </w:rPr>
        <w:lastRenderedPageBreak/>
        <w:t>Lorsque la vis tourne, la noix est entraînée en translation. C'est donc un mécanisme</w:t>
      </w:r>
      <w:r>
        <w:rPr>
          <w:rFonts w:ascii="Cambria" w:hAnsi="Cambria"/>
          <w:color w:val="000000"/>
          <w:sz w:val="24"/>
          <w:szCs w:val="24"/>
        </w:rPr>
        <w:t xml:space="preserve"> </w:t>
      </w:r>
      <w:r w:rsidRPr="00132C2E">
        <w:rPr>
          <w:rFonts w:ascii="Cambria" w:hAnsi="Cambria"/>
          <w:color w:val="000000"/>
          <w:sz w:val="24"/>
          <w:szCs w:val="24"/>
        </w:rPr>
        <w:t>de transformation de mouvement utilisant le principe de la vis et de l'écrou, c'est-à-dire la liaison hélicoïdale. En général il permet la transformation d'un mouvement de</w:t>
      </w:r>
      <w:r>
        <w:rPr>
          <w:rFonts w:ascii="Cambria" w:hAnsi="Cambria"/>
          <w:color w:val="000000"/>
          <w:sz w:val="24"/>
          <w:szCs w:val="24"/>
        </w:rPr>
        <w:t xml:space="preserve"> </w:t>
      </w:r>
      <w:r w:rsidRPr="00132C2E">
        <w:rPr>
          <w:rFonts w:ascii="Cambria" w:hAnsi="Cambria"/>
          <w:color w:val="000000"/>
          <w:sz w:val="24"/>
          <w:szCs w:val="24"/>
        </w:rPr>
        <w:t>rotation en un mouvement de translation.</w:t>
      </w:r>
    </w:p>
    <w:p w:rsidR="00132C2E" w:rsidRPr="00132C2E" w:rsidRDefault="00132C2E" w:rsidP="00132C2E">
      <w:pPr>
        <w:spacing w:after="0" w:line="360" w:lineRule="auto"/>
        <w:jc w:val="center"/>
        <w:rPr>
          <w:rFonts w:ascii="Cambria" w:hAnsi="Cambria"/>
          <w:color w:val="000000"/>
          <w:sz w:val="24"/>
          <w:szCs w:val="24"/>
        </w:rPr>
      </w:pPr>
      <w:r>
        <w:rPr>
          <w:noProof/>
          <w:lang w:eastAsia="fr-FR"/>
        </w:rPr>
        <w:drawing>
          <wp:inline distT="0" distB="0" distL="0" distR="0" wp14:anchorId="38EEAAC7" wp14:editId="33A4BE6E">
            <wp:extent cx="6479540" cy="3827721"/>
            <wp:effectExtent l="0" t="0" r="0" b="1905"/>
            <wp:docPr id="12" name="Imag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480515" cy="38282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32C2E" w:rsidRDefault="00132C2E" w:rsidP="00E25C77">
      <w:pPr>
        <w:spacing w:after="0" w:line="360" w:lineRule="auto"/>
        <w:jc w:val="center"/>
        <w:rPr>
          <w:rFonts w:ascii="Cambria" w:hAnsi="Cambria"/>
          <w:b/>
          <w:bCs/>
          <w:color w:val="000000"/>
          <w:sz w:val="24"/>
          <w:szCs w:val="24"/>
        </w:rPr>
      </w:pPr>
      <w:r w:rsidRPr="00132C2E">
        <w:rPr>
          <w:rFonts w:ascii="Cambria" w:hAnsi="Cambria"/>
          <w:b/>
          <w:bCs/>
          <w:color w:val="000000"/>
          <w:sz w:val="24"/>
          <w:szCs w:val="24"/>
        </w:rPr>
        <w:t>Fig.</w:t>
      </w:r>
      <w:r w:rsidR="00E25C77">
        <w:rPr>
          <w:rFonts w:ascii="Cambria" w:hAnsi="Cambria"/>
          <w:b/>
          <w:bCs/>
          <w:color w:val="000000"/>
          <w:sz w:val="24"/>
          <w:szCs w:val="24"/>
        </w:rPr>
        <w:t>10</w:t>
      </w:r>
      <w:r w:rsidRPr="00132C2E">
        <w:rPr>
          <w:rFonts w:ascii="Cambria" w:hAnsi="Cambria"/>
          <w:b/>
          <w:bCs/>
          <w:color w:val="000000"/>
          <w:sz w:val="24"/>
          <w:szCs w:val="24"/>
        </w:rPr>
        <w:t>. Vis et boulons</w:t>
      </w:r>
    </w:p>
    <w:p w:rsidR="00C87411" w:rsidRPr="00C87411" w:rsidRDefault="00C87411" w:rsidP="00C87411">
      <w:pPr>
        <w:spacing w:after="0" w:line="360" w:lineRule="auto"/>
        <w:ind w:firstLine="708"/>
        <w:jc w:val="both"/>
        <w:rPr>
          <w:rFonts w:ascii="Cambria" w:hAnsi="Cambria"/>
          <w:color w:val="000000"/>
          <w:sz w:val="24"/>
          <w:szCs w:val="24"/>
        </w:rPr>
      </w:pPr>
      <w:r w:rsidRPr="00C87411">
        <w:rPr>
          <w:rFonts w:ascii="Cambria" w:hAnsi="Cambria"/>
          <w:color w:val="000000"/>
          <w:sz w:val="24"/>
          <w:szCs w:val="24"/>
        </w:rPr>
        <w:t>Un écrou est un composant élémentaire d'un système vis/écrou destiné à</w:t>
      </w:r>
      <w:r>
        <w:rPr>
          <w:rFonts w:ascii="Cambria" w:hAnsi="Cambria"/>
          <w:color w:val="000000"/>
          <w:sz w:val="24"/>
          <w:szCs w:val="24"/>
        </w:rPr>
        <w:t xml:space="preserve"> </w:t>
      </w:r>
      <w:r w:rsidRPr="00C87411">
        <w:rPr>
          <w:rFonts w:ascii="Cambria" w:hAnsi="Cambria"/>
          <w:color w:val="000000"/>
          <w:sz w:val="24"/>
          <w:szCs w:val="24"/>
        </w:rPr>
        <w:t>l'assemblage de pièces ou à la transformation de mouvement.</w:t>
      </w:r>
    </w:p>
    <w:p w:rsidR="00C87411" w:rsidRPr="00C87411" w:rsidRDefault="00C87411" w:rsidP="00C87411">
      <w:pPr>
        <w:spacing w:after="0" w:line="360" w:lineRule="auto"/>
        <w:ind w:firstLine="708"/>
        <w:jc w:val="both"/>
        <w:rPr>
          <w:rFonts w:ascii="Cambria" w:hAnsi="Cambria"/>
          <w:color w:val="000000"/>
          <w:sz w:val="24"/>
          <w:szCs w:val="24"/>
        </w:rPr>
      </w:pPr>
      <w:r w:rsidRPr="00C87411">
        <w:rPr>
          <w:rFonts w:ascii="Cambria" w:hAnsi="Cambria"/>
          <w:color w:val="000000"/>
          <w:sz w:val="24"/>
          <w:szCs w:val="24"/>
        </w:rPr>
        <w:t>Trois éléments fonctionnels sont à examiner dans l’étude d’un écrou :</w:t>
      </w:r>
    </w:p>
    <w:p w:rsidR="00C87411" w:rsidRPr="00C87411" w:rsidRDefault="00C87411" w:rsidP="00C87411">
      <w:pPr>
        <w:pStyle w:val="Paragraphedeliste"/>
        <w:numPr>
          <w:ilvl w:val="0"/>
          <w:numId w:val="12"/>
        </w:numPr>
        <w:spacing w:after="0" w:line="360" w:lineRule="auto"/>
        <w:rPr>
          <w:rFonts w:ascii="Cambria" w:hAnsi="Cambria"/>
          <w:color w:val="000000"/>
          <w:sz w:val="24"/>
          <w:szCs w:val="24"/>
        </w:rPr>
      </w:pPr>
      <w:r w:rsidRPr="00C87411">
        <w:rPr>
          <w:rFonts w:ascii="Cambria" w:hAnsi="Cambria"/>
          <w:color w:val="000000"/>
          <w:sz w:val="24"/>
          <w:szCs w:val="24"/>
        </w:rPr>
        <w:t>Sa surface d’appui</w:t>
      </w:r>
    </w:p>
    <w:p w:rsidR="00C87411" w:rsidRPr="00C87411" w:rsidRDefault="00C87411" w:rsidP="00C87411">
      <w:pPr>
        <w:pStyle w:val="Paragraphedeliste"/>
        <w:numPr>
          <w:ilvl w:val="0"/>
          <w:numId w:val="12"/>
        </w:numPr>
        <w:spacing w:after="0" w:line="360" w:lineRule="auto"/>
        <w:rPr>
          <w:rFonts w:ascii="Cambria" w:hAnsi="Cambria"/>
          <w:color w:val="000000"/>
          <w:sz w:val="24"/>
          <w:szCs w:val="24"/>
        </w:rPr>
      </w:pPr>
      <w:r w:rsidRPr="00C87411">
        <w:rPr>
          <w:rFonts w:ascii="Cambria" w:hAnsi="Cambria"/>
          <w:color w:val="000000"/>
          <w:sz w:val="24"/>
          <w:szCs w:val="24"/>
        </w:rPr>
        <w:t xml:space="preserve">Son système de </w:t>
      </w:r>
      <w:r w:rsidR="007A068F" w:rsidRPr="00C87411">
        <w:rPr>
          <w:rFonts w:ascii="Cambria" w:hAnsi="Cambria"/>
          <w:color w:val="000000"/>
          <w:sz w:val="24"/>
          <w:szCs w:val="24"/>
        </w:rPr>
        <w:t>manœuvre</w:t>
      </w:r>
    </w:p>
    <w:p w:rsidR="00C87411" w:rsidRPr="00C87411" w:rsidRDefault="00C87411" w:rsidP="00C87411">
      <w:pPr>
        <w:pStyle w:val="Paragraphedeliste"/>
        <w:numPr>
          <w:ilvl w:val="0"/>
          <w:numId w:val="12"/>
        </w:numPr>
        <w:spacing w:after="0" w:line="360" w:lineRule="auto"/>
        <w:rPr>
          <w:rFonts w:ascii="Cambria" w:hAnsi="Cambria"/>
          <w:color w:val="000000"/>
          <w:sz w:val="24"/>
          <w:szCs w:val="24"/>
        </w:rPr>
      </w:pPr>
      <w:r w:rsidRPr="00C87411">
        <w:rPr>
          <w:rFonts w:ascii="Cambria" w:hAnsi="Cambria"/>
          <w:color w:val="000000"/>
          <w:sz w:val="24"/>
          <w:szCs w:val="24"/>
        </w:rPr>
        <w:t>Son trou taraudé</w:t>
      </w:r>
    </w:p>
    <w:p w:rsidR="00C87411" w:rsidRDefault="00C87411" w:rsidP="00C87411">
      <w:pPr>
        <w:spacing w:after="0" w:line="360" w:lineRule="auto"/>
        <w:jc w:val="center"/>
        <w:rPr>
          <w:rFonts w:ascii="Cambria" w:hAnsi="Cambria"/>
          <w:b/>
          <w:bCs/>
          <w:color w:val="000000"/>
          <w:sz w:val="24"/>
          <w:szCs w:val="24"/>
        </w:rPr>
      </w:pPr>
      <w:r>
        <w:rPr>
          <w:noProof/>
          <w:lang w:eastAsia="fr-FR"/>
        </w:rPr>
        <w:drawing>
          <wp:inline distT="0" distB="0" distL="0" distR="0" wp14:anchorId="3424663C" wp14:editId="62421D30">
            <wp:extent cx="3619500" cy="2066925"/>
            <wp:effectExtent l="0" t="0" r="0" b="9525"/>
            <wp:docPr id="13" name="Imag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619500" cy="2066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87411" w:rsidRPr="00C87411" w:rsidRDefault="00C87411" w:rsidP="00E25C77">
      <w:pPr>
        <w:spacing w:after="0" w:line="360" w:lineRule="auto"/>
        <w:jc w:val="center"/>
        <w:rPr>
          <w:rFonts w:ascii="Cambria" w:hAnsi="Cambria"/>
          <w:b/>
          <w:bCs/>
          <w:color w:val="000000"/>
          <w:sz w:val="24"/>
          <w:szCs w:val="24"/>
        </w:rPr>
      </w:pPr>
      <w:r w:rsidRPr="00C87411">
        <w:rPr>
          <w:rFonts w:ascii="Cambria" w:hAnsi="Cambria"/>
          <w:b/>
          <w:bCs/>
          <w:color w:val="000000"/>
          <w:sz w:val="24"/>
          <w:szCs w:val="24"/>
        </w:rPr>
        <w:t>Fig.</w:t>
      </w:r>
      <w:r w:rsidR="00E25C77">
        <w:rPr>
          <w:rFonts w:ascii="Cambria" w:hAnsi="Cambria"/>
          <w:b/>
          <w:bCs/>
          <w:color w:val="000000"/>
          <w:sz w:val="24"/>
          <w:szCs w:val="24"/>
        </w:rPr>
        <w:t>11</w:t>
      </w:r>
      <w:r w:rsidRPr="00C87411">
        <w:rPr>
          <w:rFonts w:ascii="Cambria" w:hAnsi="Cambria"/>
          <w:b/>
          <w:bCs/>
          <w:color w:val="000000"/>
          <w:sz w:val="24"/>
          <w:szCs w:val="24"/>
        </w:rPr>
        <w:t>. Ecrous</w:t>
      </w:r>
    </w:p>
    <w:p w:rsidR="007A068F" w:rsidRDefault="007A068F" w:rsidP="00C87411">
      <w:pPr>
        <w:spacing w:after="0" w:line="360" w:lineRule="auto"/>
        <w:rPr>
          <w:rFonts w:ascii="Cambria" w:hAnsi="Cambria"/>
          <w:b/>
          <w:bCs/>
          <w:color w:val="000000"/>
          <w:sz w:val="28"/>
          <w:szCs w:val="28"/>
        </w:rPr>
      </w:pPr>
    </w:p>
    <w:p w:rsidR="00C87411" w:rsidRPr="00C87411" w:rsidRDefault="00C87411" w:rsidP="00C87411">
      <w:pPr>
        <w:spacing w:after="0" w:line="360" w:lineRule="auto"/>
        <w:rPr>
          <w:rFonts w:ascii="Cambria" w:hAnsi="Cambria"/>
          <w:b/>
          <w:bCs/>
          <w:color w:val="000000"/>
          <w:sz w:val="28"/>
          <w:szCs w:val="28"/>
        </w:rPr>
      </w:pPr>
      <w:r w:rsidRPr="00C87411">
        <w:rPr>
          <w:rFonts w:ascii="Cambria" w:hAnsi="Cambria"/>
          <w:b/>
          <w:bCs/>
          <w:color w:val="000000"/>
          <w:sz w:val="28"/>
          <w:szCs w:val="28"/>
        </w:rPr>
        <w:lastRenderedPageBreak/>
        <w:t>3.7 Goujons</w:t>
      </w:r>
    </w:p>
    <w:p w:rsidR="00C87411" w:rsidRPr="00C87411" w:rsidRDefault="00C87411" w:rsidP="00C87411">
      <w:pPr>
        <w:spacing w:after="0" w:line="360" w:lineRule="auto"/>
        <w:ind w:firstLine="708"/>
        <w:jc w:val="both"/>
        <w:rPr>
          <w:rFonts w:ascii="Cambria" w:hAnsi="Cambria"/>
          <w:color w:val="000000"/>
          <w:sz w:val="24"/>
          <w:szCs w:val="24"/>
        </w:rPr>
      </w:pPr>
      <w:r w:rsidRPr="00C87411">
        <w:rPr>
          <w:rFonts w:ascii="Cambria" w:hAnsi="Cambria"/>
          <w:color w:val="000000"/>
          <w:sz w:val="24"/>
          <w:szCs w:val="24"/>
        </w:rPr>
        <w:t>Dans certains cas, il est difficile d’employer un boulon à cause de la longueur</w:t>
      </w:r>
      <w:r>
        <w:rPr>
          <w:rFonts w:ascii="Cambria" w:hAnsi="Cambria"/>
          <w:color w:val="000000"/>
          <w:sz w:val="24"/>
          <w:szCs w:val="24"/>
        </w:rPr>
        <w:t xml:space="preserve"> </w:t>
      </w:r>
      <w:r w:rsidRPr="00C87411">
        <w:rPr>
          <w:rFonts w:ascii="Cambria" w:hAnsi="Cambria"/>
          <w:color w:val="000000"/>
          <w:sz w:val="24"/>
          <w:szCs w:val="24"/>
        </w:rPr>
        <w:t>qu’on serait obligé de donner à sa tige et du logement qu’il faudrait prévoir pour sa</w:t>
      </w:r>
      <w:r>
        <w:rPr>
          <w:rFonts w:ascii="Cambria" w:hAnsi="Cambria"/>
          <w:color w:val="000000"/>
          <w:sz w:val="24"/>
          <w:szCs w:val="24"/>
        </w:rPr>
        <w:t xml:space="preserve"> </w:t>
      </w:r>
      <w:r w:rsidRPr="00C87411">
        <w:rPr>
          <w:rFonts w:ascii="Cambria" w:hAnsi="Cambria"/>
          <w:color w:val="000000"/>
          <w:sz w:val="24"/>
          <w:szCs w:val="24"/>
        </w:rPr>
        <w:t>tête.</w:t>
      </w:r>
    </w:p>
    <w:p w:rsidR="00C87411" w:rsidRPr="00C87411" w:rsidRDefault="00C87411" w:rsidP="00C87411">
      <w:pPr>
        <w:spacing w:after="0" w:line="360" w:lineRule="auto"/>
        <w:ind w:firstLine="708"/>
        <w:jc w:val="both"/>
        <w:rPr>
          <w:rFonts w:ascii="Cambria" w:hAnsi="Cambria"/>
          <w:color w:val="000000"/>
          <w:sz w:val="24"/>
          <w:szCs w:val="24"/>
        </w:rPr>
      </w:pPr>
      <w:r w:rsidRPr="00C87411">
        <w:rPr>
          <w:rFonts w:ascii="Cambria" w:hAnsi="Cambria"/>
          <w:color w:val="000000"/>
          <w:sz w:val="24"/>
          <w:szCs w:val="24"/>
        </w:rPr>
        <w:t>La difficulté est résolue en faisant jouer à l’une des deux pièces le rôle d’une tête,</w:t>
      </w:r>
      <w:r>
        <w:rPr>
          <w:rFonts w:ascii="Cambria" w:hAnsi="Cambria"/>
          <w:color w:val="000000"/>
          <w:sz w:val="24"/>
          <w:szCs w:val="24"/>
        </w:rPr>
        <w:t xml:space="preserve"> </w:t>
      </w:r>
      <w:r w:rsidRPr="00C87411">
        <w:rPr>
          <w:rFonts w:ascii="Cambria" w:hAnsi="Cambria"/>
          <w:color w:val="000000"/>
          <w:sz w:val="24"/>
          <w:szCs w:val="24"/>
        </w:rPr>
        <w:t>c’est-à-dire en rapportant sur cette pièce la tige du boulon « goujon ».</w:t>
      </w:r>
    </w:p>
    <w:p w:rsidR="00C87411" w:rsidRDefault="00C87411" w:rsidP="00C87411">
      <w:pPr>
        <w:spacing w:after="0" w:line="360" w:lineRule="auto"/>
        <w:ind w:firstLine="708"/>
        <w:jc w:val="both"/>
        <w:rPr>
          <w:rFonts w:ascii="Cambria" w:hAnsi="Cambria"/>
          <w:color w:val="000000"/>
          <w:sz w:val="24"/>
          <w:szCs w:val="24"/>
        </w:rPr>
      </w:pPr>
      <w:r w:rsidRPr="00C87411">
        <w:rPr>
          <w:rFonts w:ascii="Cambria" w:hAnsi="Cambria"/>
          <w:color w:val="000000"/>
          <w:sz w:val="24"/>
          <w:szCs w:val="24"/>
        </w:rPr>
        <w:t>Un goujon est un organe mécanique en forme de tige, en partie fileté, permettant</w:t>
      </w:r>
      <w:r>
        <w:rPr>
          <w:rFonts w:ascii="Cambria" w:hAnsi="Cambria"/>
          <w:color w:val="000000"/>
          <w:sz w:val="24"/>
          <w:szCs w:val="24"/>
        </w:rPr>
        <w:t xml:space="preserve"> </w:t>
      </w:r>
      <w:r w:rsidRPr="00C87411">
        <w:rPr>
          <w:rFonts w:ascii="Cambria" w:hAnsi="Cambria"/>
          <w:color w:val="000000"/>
          <w:sz w:val="24"/>
          <w:szCs w:val="24"/>
        </w:rPr>
        <w:t>de réaliser une liaison « complète, rigide, démontable » entre une pièce équipée du</w:t>
      </w:r>
      <w:r>
        <w:rPr>
          <w:rFonts w:ascii="Cambria" w:hAnsi="Cambria"/>
          <w:color w:val="000000"/>
          <w:sz w:val="24"/>
          <w:szCs w:val="24"/>
        </w:rPr>
        <w:t xml:space="preserve"> </w:t>
      </w:r>
      <w:r w:rsidRPr="00C87411">
        <w:rPr>
          <w:rFonts w:ascii="Cambria" w:hAnsi="Cambria"/>
          <w:color w:val="000000"/>
          <w:sz w:val="24"/>
          <w:szCs w:val="24"/>
        </w:rPr>
        <w:t>goujon et une ou plusieurs autres traversées par le goujon et verrouillée par un écrou.</w:t>
      </w:r>
    </w:p>
    <w:p w:rsidR="00C87411" w:rsidRPr="00C87411" w:rsidRDefault="00C87411" w:rsidP="00C87411">
      <w:pPr>
        <w:spacing w:after="0" w:line="360" w:lineRule="auto"/>
        <w:jc w:val="center"/>
        <w:rPr>
          <w:rFonts w:ascii="Cambria" w:hAnsi="Cambria"/>
          <w:color w:val="000000"/>
          <w:sz w:val="24"/>
          <w:szCs w:val="24"/>
        </w:rPr>
      </w:pPr>
      <w:r>
        <w:rPr>
          <w:noProof/>
          <w:lang w:eastAsia="fr-FR"/>
        </w:rPr>
        <w:drawing>
          <wp:inline distT="0" distB="0" distL="0" distR="0" wp14:anchorId="3A6662BD" wp14:editId="0F7F86CC">
            <wp:extent cx="5524500" cy="2028825"/>
            <wp:effectExtent l="0" t="0" r="0" b="9525"/>
            <wp:docPr id="27" name="Imag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524500" cy="2028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32C2E" w:rsidRDefault="00C87411" w:rsidP="00E25C77">
      <w:pPr>
        <w:spacing w:after="0" w:line="360" w:lineRule="auto"/>
        <w:jc w:val="center"/>
        <w:rPr>
          <w:rFonts w:ascii="Cambria" w:hAnsi="Cambria"/>
          <w:b/>
          <w:bCs/>
          <w:color w:val="000000"/>
          <w:sz w:val="24"/>
          <w:szCs w:val="24"/>
        </w:rPr>
      </w:pPr>
      <w:r w:rsidRPr="00C87411">
        <w:rPr>
          <w:rFonts w:ascii="Cambria" w:hAnsi="Cambria"/>
          <w:b/>
          <w:bCs/>
          <w:color w:val="000000"/>
          <w:sz w:val="24"/>
          <w:szCs w:val="24"/>
        </w:rPr>
        <w:t>Fig.</w:t>
      </w:r>
      <w:r w:rsidR="00E25C77">
        <w:rPr>
          <w:rFonts w:ascii="Cambria" w:hAnsi="Cambria"/>
          <w:b/>
          <w:bCs/>
          <w:color w:val="000000"/>
          <w:sz w:val="24"/>
          <w:szCs w:val="24"/>
        </w:rPr>
        <w:t>12</w:t>
      </w:r>
      <w:r w:rsidRPr="00C87411">
        <w:rPr>
          <w:rFonts w:ascii="Cambria" w:hAnsi="Cambria"/>
          <w:b/>
          <w:bCs/>
          <w:color w:val="000000"/>
          <w:sz w:val="24"/>
          <w:szCs w:val="24"/>
        </w:rPr>
        <w:t>. Goujons</w:t>
      </w:r>
    </w:p>
    <w:p w:rsidR="00E81770" w:rsidRDefault="00E81770" w:rsidP="00E81770">
      <w:pPr>
        <w:spacing w:after="0" w:line="360" w:lineRule="auto"/>
        <w:rPr>
          <w:rFonts w:ascii="Cambria" w:hAnsi="Cambria"/>
          <w:b/>
          <w:bCs/>
          <w:color w:val="000000"/>
          <w:sz w:val="24"/>
          <w:szCs w:val="24"/>
        </w:rPr>
      </w:pPr>
    </w:p>
    <w:p w:rsidR="00E81770" w:rsidRPr="007A068F" w:rsidRDefault="00E81770" w:rsidP="00E81770">
      <w:pPr>
        <w:spacing w:after="0" w:line="360" w:lineRule="auto"/>
        <w:rPr>
          <w:rFonts w:ascii="Cambria" w:hAnsi="Cambria"/>
          <w:b/>
          <w:bCs/>
          <w:color w:val="000000"/>
          <w:sz w:val="28"/>
          <w:szCs w:val="28"/>
        </w:rPr>
      </w:pPr>
      <w:r w:rsidRPr="007A068F">
        <w:rPr>
          <w:rFonts w:ascii="Cambria" w:hAnsi="Cambria"/>
          <w:b/>
          <w:bCs/>
          <w:color w:val="000000"/>
          <w:sz w:val="28"/>
          <w:szCs w:val="28"/>
        </w:rPr>
        <w:t>3.8 Le clavetage</w:t>
      </w:r>
    </w:p>
    <w:p w:rsidR="00E81770" w:rsidRPr="00E81770" w:rsidRDefault="00E81770" w:rsidP="002E414B">
      <w:pPr>
        <w:spacing w:after="0" w:line="360" w:lineRule="auto"/>
        <w:ind w:firstLine="708"/>
        <w:jc w:val="both"/>
        <w:rPr>
          <w:rFonts w:ascii="Cambria" w:hAnsi="Cambria"/>
          <w:color w:val="000000"/>
          <w:sz w:val="24"/>
          <w:szCs w:val="24"/>
        </w:rPr>
      </w:pPr>
      <w:r w:rsidRPr="00E81770">
        <w:rPr>
          <w:rFonts w:ascii="Cambria" w:hAnsi="Cambria"/>
          <w:color w:val="000000"/>
          <w:sz w:val="24"/>
          <w:szCs w:val="24"/>
        </w:rPr>
        <w:t>Une clavette est une pièce qui a pour fonction de lier en rotation deux pièces. Les</w:t>
      </w:r>
      <w:r>
        <w:rPr>
          <w:rFonts w:ascii="Cambria" w:hAnsi="Cambria"/>
          <w:color w:val="000000"/>
          <w:sz w:val="24"/>
          <w:szCs w:val="24"/>
        </w:rPr>
        <w:t xml:space="preserve"> </w:t>
      </w:r>
      <w:r w:rsidRPr="00E81770">
        <w:rPr>
          <w:rFonts w:ascii="Cambria" w:hAnsi="Cambria"/>
          <w:color w:val="000000"/>
          <w:sz w:val="24"/>
          <w:szCs w:val="24"/>
        </w:rPr>
        <w:t>clavetages forcés peuvent être considérés comme des liaisons par obstacle. Mais la</w:t>
      </w:r>
      <w:r>
        <w:rPr>
          <w:rFonts w:ascii="Cambria" w:hAnsi="Cambria"/>
          <w:color w:val="000000"/>
          <w:sz w:val="24"/>
          <w:szCs w:val="24"/>
        </w:rPr>
        <w:t xml:space="preserve"> </w:t>
      </w:r>
      <w:r w:rsidRPr="00E81770">
        <w:rPr>
          <w:rFonts w:ascii="Cambria" w:hAnsi="Cambria"/>
          <w:color w:val="000000"/>
          <w:sz w:val="24"/>
          <w:szCs w:val="24"/>
        </w:rPr>
        <w:t>stabilité de l’organe d’assemblage formant obstacle (clavette) est obtenue par</w:t>
      </w:r>
      <w:r>
        <w:rPr>
          <w:rFonts w:ascii="Cambria" w:hAnsi="Cambria"/>
          <w:color w:val="000000"/>
          <w:sz w:val="24"/>
          <w:szCs w:val="24"/>
        </w:rPr>
        <w:t xml:space="preserve"> </w:t>
      </w:r>
      <w:r w:rsidRPr="00E81770">
        <w:rPr>
          <w:rFonts w:ascii="Cambria" w:hAnsi="Cambria"/>
          <w:color w:val="000000"/>
          <w:sz w:val="24"/>
          <w:szCs w:val="24"/>
        </w:rPr>
        <w:t>coincement, donc par adhérence.</w:t>
      </w:r>
    </w:p>
    <w:p w:rsidR="00E81770" w:rsidRPr="00E81770" w:rsidRDefault="00E81770" w:rsidP="002E414B">
      <w:pPr>
        <w:spacing w:after="0" w:line="360" w:lineRule="auto"/>
        <w:ind w:firstLine="708"/>
        <w:jc w:val="both"/>
        <w:rPr>
          <w:rFonts w:ascii="Cambria" w:hAnsi="Cambria"/>
          <w:color w:val="000000"/>
          <w:sz w:val="24"/>
          <w:szCs w:val="24"/>
        </w:rPr>
      </w:pPr>
      <w:r w:rsidRPr="00E81770">
        <w:rPr>
          <w:rFonts w:ascii="Cambria" w:hAnsi="Cambria"/>
          <w:color w:val="000000"/>
          <w:sz w:val="24"/>
          <w:szCs w:val="24"/>
        </w:rPr>
        <w:t>Le clavetage est dit transversal ou longitudinal, suivant la position de la clavette.</w:t>
      </w:r>
    </w:p>
    <w:p w:rsidR="00E81770" w:rsidRPr="00E81770" w:rsidRDefault="00E81770" w:rsidP="002E414B">
      <w:pPr>
        <w:spacing w:after="0" w:line="360" w:lineRule="auto"/>
        <w:ind w:firstLine="708"/>
        <w:jc w:val="both"/>
        <w:rPr>
          <w:rFonts w:ascii="Cambria" w:hAnsi="Cambria"/>
          <w:color w:val="000000"/>
          <w:sz w:val="24"/>
          <w:szCs w:val="24"/>
        </w:rPr>
      </w:pPr>
      <w:r w:rsidRPr="00E81770">
        <w:rPr>
          <w:rFonts w:ascii="Cambria" w:hAnsi="Cambria"/>
          <w:color w:val="000000"/>
          <w:sz w:val="24"/>
          <w:szCs w:val="24"/>
        </w:rPr>
        <w:t>La liaison « complète » obtenue n’est pas apte à transmettre des efforts importants</w:t>
      </w:r>
      <w:r>
        <w:rPr>
          <w:rFonts w:ascii="Cambria" w:hAnsi="Cambria"/>
          <w:color w:val="000000"/>
          <w:sz w:val="24"/>
          <w:szCs w:val="24"/>
        </w:rPr>
        <w:t xml:space="preserve"> </w:t>
      </w:r>
      <w:r w:rsidRPr="00E81770">
        <w:rPr>
          <w:rFonts w:ascii="Cambria" w:hAnsi="Cambria"/>
          <w:color w:val="000000"/>
          <w:sz w:val="24"/>
          <w:szCs w:val="24"/>
        </w:rPr>
        <w:t>dans toutes les directions.</w:t>
      </w:r>
    </w:p>
    <w:p w:rsidR="00E81770" w:rsidRDefault="007A068F" w:rsidP="002E414B">
      <w:pPr>
        <w:spacing w:after="0" w:line="360" w:lineRule="auto"/>
        <w:jc w:val="center"/>
        <w:rPr>
          <w:rFonts w:ascii="Cambria" w:hAnsi="Cambria"/>
          <w:b/>
          <w:bCs/>
          <w:color w:val="000000"/>
          <w:sz w:val="24"/>
          <w:szCs w:val="24"/>
        </w:rPr>
      </w:pPr>
      <w:r>
        <w:rPr>
          <w:noProof/>
          <w:lang w:eastAsia="fr-FR"/>
        </w:rPr>
        <w:drawing>
          <wp:inline distT="0" distB="0" distL="0" distR="0" wp14:anchorId="449E8227" wp14:editId="1ADD23F9">
            <wp:extent cx="6037989" cy="2456121"/>
            <wp:effectExtent l="0" t="0" r="1270" b="1905"/>
            <wp:docPr id="28" name="Imag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043305" cy="24582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81770" w:rsidRPr="00E81770" w:rsidRDefault="00E81770" w:rsidP="00EC0777">
      <w:pPr>
        <w:spacing w:after="0" w:line="360" w:lineRule="auto"/>
        <w:jc w:val="center"/>
        <w:rPr>
          <w:rFonts w:ascii="Cambria" w:hAnsi="Cambria"/>
          <w:b/>
          <w:bCs/>
          <w:color w:val="000000"/>
          <w:sz w:val="24"/>
          <w:szCs w:val="24"/>
        </w:rPr>
      </w:pPr>
      <w:r w:rsidRPr="00E81770">
        <w:rPr>
          <w:rFonts w:ascii="Cambria" w:hAnsi="Cambria"/>
          <w:b/>
          <w:bCs/>
          <w:color w:val="000000"/>
          <w:sz w:val="24"/>
          <w:szCs w:val="24"/>
        </w:rPr>
        <w:t>Fig.</w:t>
      </w:r>
      <w:r w:rsidR="00EC0777">
        <w:rPr>
          <w:rFonts w:ascii="Cambria" w:hAnsi="Cambria"/>
          <w:b/>
          <w:bCs/>
          <w:color w:val="000000"/>
          <w:sz w:val="24"/>
          <w:szCs w:val="24"/>
        </w:rPr>
        <w:t>13</w:t>
      </w:r>
      <w:r w:rsidRPr="00E81770">
        <w:rPr>
          <w:rFonts w:ascii="Cambria" w:hAnsi="Cambria"/>
          <w:b/>
          <w:bCs/>
          <w:color w:val="000000"/>
          <w:sz w:val="24"/>
          <w:szCs w:val="24"/>
        </w:rPr>
        <w:t>. Clavetage</w:t>
      </w:r>
    </w:p>
    <w:p w:rsidR="00E81770" w:rsidRPr="007A068F" w:rsidRDefault="00E81770" w:rsidP="002E414B">
      <w:pPr>
        <w:spacing w:after="0" w:line="360" w:lineRule="auto"/>
        <w:jc w:val="both"/>
        <w:rPr>
          <w:rFonts w:ascii="Cambria" w:hAnsi="Cambria"/>
          <w:b/>
          <w:bCs/>
          <w:color w:val="000000"/>
          <w:sz w:val="28"/>
          <w:szCs w:val="28"/>
        </w:rPr>
      </w:pPr>
      <w:r w:rsidRPr="007A068F">
        <w:rPr>
          <w:rFonts w:ascii="Cambria" w:hAnsi="Cambria"/>
          <w:b/>
          <w:bCs/>
          <w:color w:val="000000"/>
          <w:sz w:val="28"/>
          <w:szCs w:val="28"/>
        </w:rPr>
        <w:lastRenderedPageBreak/>
        <w:t>3.9 Le Clinchage</w:t>
      </w:r>
    </w:p>
    <w:p w:rsidR="00E81770" w:rsidRPr="00E81770" w:rsidRDefault="00E81770" w:rsidP="002E414B">
      <w:pPr>
        <w:spacing w:after="0" w:line="360" w:lineRule="auto"/>
        <w:ind w:firstLine="708"/>
        <w:jc w:val="both"/>
        <w:rPr>
          <w:rFonts w:ascii="Cambria" w:hAnsi="Cambria"/>
          <w:color w:val="000000"/>
          <w:sz w:val="24"/>
          <w:szCs w:val="24"/>
        </w:rPr>
      </w:pPr>
      <w:r w:rsidRPr="00E81770">
        <w:rPr>
          <w:rFonts w:ascii="Cambria" w:hAnsi="Cambria"/>
          <w:color w:val="000000"/>
          <w:sz w:val="24"/>
          <w:szCs w:val="24"/>
        </w:rPr>
        <w:t>C’est une technique d'assemblage mécanique de tôles métalliques (3) et (4). Le</w:t>
      </w:r>
      <w:r>
        <w:rPr>
          <w:rFonts w:ascii="Cambria" w:hAnsi="Cambria"/>
          <w:color w:val="000000"/>
          <w:sz w:val="24"/>
          <w:szCs w:val="24"/>
        </w:rPr>
        <w:t xml:space="preserve"> </w:t>
      </w:r>
      <w:r w:rsidRPr="00E81770">
        <w:rPr>
          <w:rFonts w:ascii="Cambria" w:hAnsi="Cambria"/>
          <w:color w:val="000000"/>
          <w:sz w:val="24"/>
          <w:szCs w:val="24"/>
        </w:rPr>
        <w:t>principe de base est de connecter deux tôles métalliques par emboutissage entre un</w:t>
      </w:r>
      <w:r>
        <w:rPr>
          <w:rFonts w:ascii="Cambria" w:hAnsi="Cambria"/>
          <w:color w:val="000000"/>
          <w:sz w:val="24"/>
          <w:szCs w:val="24"/>
        </w:rPr>
        <w:t xml:space="preserve"> </w:t>
      </w:r>
      <w:r w:rsidRPr="00E81770">
        <w:rPr>
          <w:rFonts w:ascii="Cambria" w:hAnsi="Cambria"/>
          <w:color w:val="000000"/>
          <w:sz w:val="24"/>
          <w:szCs w:val="24"/>
        </w:rPr>
        <w:t>poinçon (1), guidé par une presse (2), et une matrice (5), et éjectées par un doigt (6).</w:t>
      </w:r>
    </w:p>
    <w:p w:rsidR="00E81770" w:rsidRPr="00E81770" w:rsidRDefault="00E81770" w:rsidP="002E414B">
      <w:pPr>
        <w:spacing w:after="0" w:line="360" w:lineRule="auto"/>
        <w:ind w:firstLine="708"/>
        <w:jc w:val="both"/>
        <w:rPr>
          <w:rFonts w:ascii="Cambria" w:hAnsi="Cambria"/>
          <w:color w:val="000000"/>
          <w:sz w:val="24"/>
          <w:szCs w:val="24"/>
        </w:rPr>
      </w:pPr>
      <w:r w:rsidRPr="00E81770">
        <w:rPr>
          <w:rFonts w:ascii="Cambria" w:hAnsi="Cambria"/>
          <w:color w:val="000000"/>
          <w:sz w:val="24"/>
          <w:szCs w:val="24"/>
        </w:rPr>
        <w:t xml:space="preserve">Les tôles subissent localement une déformation plastique à froid, formant un point </w:t>
      </w:r>
      <w:r w:rsidRPr="00E81770">
        <w:rPr>
          <w:rFonts w:ascii="Cambria" w:hAnsi="Cambria"/>
          <w:color w:val="000000"/>
          <w:sz w:val="24"/>
          <w:szCs w:val="24"/>
        </w:rPr>
        <w:t>déconnexion</w:t>
      </w:r>
      <w:r w:rsidRPr="00E81770">
        <w:rPr>
          <w:rFonts w:ascii="Cambria" w:hAnsi="Cambria"/>
          <w:color w:val="000000"/>
          <w:sz w:val="24"/>
          <w:szCs w:val="24"/>
        </w:rPr>
        <w:t>. Le formage à froid est utilisé comme technique d'assemblage. Voir un</w:t>
      </w:r>
      <w:r>
        <w:rPr>
          <w:rFonts w:ascii="Cambria" w:hAnsi="Cambria"/>
          <w:color w:val="000000"/>
          <w:sz w:val="24"/>
          <w:szCs w:val="24"/>
        </w:rPr>
        <w:t xml:space="preserve"> </w:t>
      </w:r>
      <w:r w:rsidRPr="00E81770">
        <w:rPr>
          <w:rFonts w:ascii="Cambria" w:hAnsi="Cambria"/>
          <w:color w:val="000000"/>
          <w:sz w:val="24"/>
          <w:szCs w:val="24"/>
        </w:rPr>
        <w:t>exemple.</w:t>
      </w:r>
    </w:p>
    <w:p w:rsidR="00E81770" w:rsidRPr="00E81770" w:rsidRDefault="00E81770" w:rsidP="002E414B">
      <w:pPr>
        <w:spacing w:after="0" w:line="360" w:lineRule="auto"/>
        <w:ind w:firstLine="708"/>
        <w:jc w:val="both"/>
        <w:rPr>
          <w:rFonts w:ascii="Cambria" w:hAnsi="Cambria"/>
          <w:color w:val="000000"/>
          <w:sz w:val="24"/>
          <w:szCs w:val="24"/>
        </w:rPr>
      </w:pPr>
      <w:r w:rsidRPr="00E81770">
        <w:rPr>
          <w:rFonts w:ascii="Cambria" w:hAnsi="Cambria"/>
          <w:color w:val="000000"/>
          <w:sz w:val="24"/>
          <w:szCs w:val="24"/>
        </w:rPr>
        <w:t>Le clinchage présente d'importants avantages :</w:t>
      </w:r>
    </w:p>
    <w:p w:rsidR="00E81770" w:rsidRPr="00E81770" w:rsidRDefault="00E81770" w:rsidP="002E414B">
      <w:pPr>
        <w:pStyle w:val="Paragraphedeliste"/>
        <w:numPr>
          <w:ilvl w:val="0"/>
          <w:numId w:val="13"/>
        </w:numPr>
        <w:spacing w:after="0" w:line="360" w:lineRule="auto"/>
        <w:jc w:val="both"/>
        <w:rPr>
          <w:rFonts w:ascii="Cambria" w:hAnsi="Cambria"/>
          <w:color w:val="000000"/>
          <w:sz w:val="24"/>
          <w:szCs w:val="24"/>
        </w:rPr>
      </w:pPr>
      <w:r w:rsidRPr="00E81770">
        <w:rPr>
          <w:rFonts w:ascii="Cambria" w:hAnsi="Cambria"/>
          <w:color w:val="000000"/>
          <w:sz w:val="24"/>
          <w:szCs w:val="24"/>
        </w:rPr>
        <w:t>Il ne nécessite pas d'apport de matière comme avec la soudure ou le</w:t>
      </w:r>
      <w:r w:rsidRPr="00E81770">
        <w:rPr>
          <w:rFonts w:ascii="Cambria" w:hAnsi="Cambria"/>
          <w:color w:val="000000"/>
          <w:sz w:val="24"/>
          <w:szCs w:val="24"/>
        </w:rPr>
        <w:t xml:space="preserve"> brasage ;</w:t>
      </w:r>
    </w:p>
    <w:p w:rsidR="00E81770" w:rsidRPr="00E81770" w:rsidRDefault="00E81770" w:rsidP="002E414B">
      <w:pPr>
        <w:pStyle w:val="Paragraphedeliste"/>
        <w:numPr>
          <w:ilvl w:val="0"/>
          <w:numId w:val="13"/>
        </w:numPr>
        <w:spacing w:after="0" w:line="360" w:lineRule="auto"/>
        <w:jc w:val="both"/>
        <w:rPr>
          <w:rFonts w:ascii="Cambria" w:hAnsi="Cambria"/>
          <w:color w:val="000000"/>
          <w:sz w:val="24"/>
          <w:szCs w:val="24"/>
        </w:rPr>
      </w:pPr>
      <w:r w:rsidRPr="00E81770">
        <w:rPr>
          <w:rFonts w:ascii="Cambria" w:hAnsi="Cambria"/>
          <w:color w:val="000000"/>
          <w:sz w:val="24"/>
          <w:szCs w:val="24"/>
        </w:rPr>
        <w:t xml:space="preserve">Il permet d'assembler des tôles d'épaisseurs </w:t>
      </w:r>
      <w:r w:rsidRPr="00E81770">
        <w:rPr>
          <w:rFonts w:ascii="Cambria" w:hAnsi="Cambria"/>
          <w:color w:val="000000"/>
          <w:sz w:val="24"/>
          <w:szCs w:val="24"/>
        </w:rPr>
        <w:t>différentes ;</w:t>
      </w:r>
    </w:p>
    <w:p w:rsidR="00E81770" w:rsidRPr="00E81770" w:rsidRDefault="00E81770" w:rsidP="002E414B">
      <w:pPr>
        <w:pStyle w:val="Paragraphedeliste"/>
        <w:numPr>
          <w:ilvl w:val="0"/>
          <w:numId w:val="13"/>
        </w:numPr>
        <w:spacing w:after="0" w:line="360" w:lineRule="auto"/>
        <w:jc w:val="both"/>
        <w:rPr>
          <w:rFonts w:ascii="Cambria" w:hAnsi="Cambria"/>
          <w:color w:val="000000"/>
          <w:sz w:val="24"/>
          <w:szCs w:val="24"/>
        </w:rPr>
      </w:pPr>
      <w:r w:rsidRPr="00E81770">
        <w:rPr>
          <w:rFonts w:ascii="Cambria" w:hAnsi="Cambria"/>
          <w:color w:val="000000"/>
          <w:sz w:val="24"/>
          <w:szCs w:val="24"/>
        </w:rPr>
        <w:t>Il permet l'utilisation de tôles de matières différentes (ex. alu et acier</w:t>
      </w:r>
      <w:r w:rsidRPr="00E81770">
        <w:rPr>
          <w:rFonts w:ascii="Cambria" w:hAnsi="Cambria"/>
          <w:color w:val="000000"/>
          <w:sz w:val="24"/>
          <w:szCs w:val="24"/>
        </w:rPr>
        <w:t>) ;</w:t>
      </w:r>
    </w:p>
    <w:p w:rsidR="00E81770" w:rsidRPr="00E81770" w:rsidRDefault="00E81770" w:rsidP="002E414B">
      <w:pPr>
        <w:pStyle w:val="Paragraphedeliste"/>
        <w:numPr>
          <w:ilvl w:val="0"/>
          <w:numId w:val="13"/>
        </w:numPr>
        <w:spacing w:after="0" w:line="360" w:lineRule="auto"/>
        <w:jc w:val="both"/>
        <w:rPr>
          <w:rFonts w:ascii="Cambria" w:hAnsi="Cambria"/>
          <w:color w:val="000000"/>
          <w:sz w:val="24"/>
          <w:szCs w:val="24"/>
        </w:rPr>
      </w:pPr>
      <w:r w:rsidRPr="00E81770">
        <w:rPr>
          <w:rFonts w:ascii="Cambria" w:hAnsi="Cambria"/>
          <w:color w:val="000000"/>
          <w:sz w:val="24"/>
          <w:szCs w:val="24"/>
        </w:rPr>
        <w:t xml:space="preserve">Il permet l'utilisation de tôle déjà peinte ou traitée </w:t>
      </w:r>
      <w:r w:rsidRPr="00E81770">
        <w:rPr>
          <w:rFonts w:ascii="Cambria" w:hAnsi="Cambria"/>
          <w:color w:val="000000"/>
          <w:sz w:val="24"/>
          <w:szCs w:val="24"/>
        </w:rPr>
        <w:t>anticorrosion</w:t>
      </w:r>
      <w:r w:rsidRPr="00E81770">
        <w:rPr>
          <w:rFonts w:ascii="Cambria" w:hAnsi="Cambria"/>
          <w:color w:val="000000"/>
          <w:sz w:val="24"/>
          <w:szCs w:val="24"/>
        </w:rPr>
        <w:t>.</w:t>
      </w:r>
    </w:p>
    <w:p w:rsidR="00C87411" w:rsidRDefault="00E81770" w:rsidP="002E414B">
      <w:pPr>
        <w:pStyle w:val="Paragraphedeliste"/>
        <w:numPr>
          <w:ilvl w:val="0"/>
          <w:numId w:val="13"/>
        </w:numPr>
        <w:spacing w:after="0" w:line="360" w:lineRule="auto"/>
        <w:jc w:val="both"/>
        <w:rPr>
          <w:rFonts w:ascii="Cambria" w:hAnsi="Cambria"/>
          <w:color w:val="000000"/>
          <w:sz w:val="24"/>
          <w:szCs w:val="24"/>
        </w:rPr>
      </w:pPr>
      <w:r w:rsidRPr="00E81770">
        <w:rPr>
          <w:rFonts w:ascii="Cambria" w:hAnsi="Cambria"/>
          <w:color w:val="000000"/>
          <w:sz w:val="24"/>
          <w:szCs w:val="24"/>
        </w:rPr>
        <w:t>Par contre c'est un assemblage non étanche</w:t>
      </w:r>
    </w:p>
    <w:p w:rsidR="002E414B" w:rsidRDefault="002E414B" w:rsidP="002E414B">
      <w:pPr>
        <w:spacing w:after="0" w:line="360" w:lineRule="auto"/>
        <w:jc w:val="center"/>
        <w:rPr>
          <w:rFonts w:ascii="Cambria" w:hAnsi="Cambria"/>
          <w:color w:val="000000"/>
          <w:sz w:val="24"/>
          <w:szCs w:val="24"/>
        </w:rPr>
      </w:pPr>
      <w:r>
        <w:rPr>
          <w:noProof/>
          <w:lang w:eastAsia="fr-FR"/>
        </w:rPr>
        <w:drawing>
          <wp:inline distT="0" distB="0" distL="0" distR="0" wp14:anchorId="4D9C9AF8" wp14:editId="6A42D639">
            <wp:extent cx="2390775" cy="2171700"/>
            <wp:effectExtent l="0" t="0" r="9525" b="0"/>
            <wp:docPr id="29" name="Imag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390775" cy="2171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E414B" w:rsidRDefault="002E414B" w:rsidP="00EC0777">
      <w:pPr>
        <w:spacing w:after="0" w:line="360" w:lineRule="auto"/>
        <w:jc w:val="center"/>
        <w:rPr>
          <w:rFonts w:ascii="Cambria" w:hAnsi="Cambria"/>
          <w:b/>
          <w:bCs/>
          <w:color w:val="000000"/>
          <w:sz w:val="24"/>
          <w:szCs w:val="24"/>
        </w:rPr>
      </w:pPr>
      <w:r w:rsidRPr="002E414B">
        <w:rPr>
          <w:rFonts w:ascii="Cambria" w:hAnsi="Cambria"/>
          <w:b/>
          <w:bCs/>
          <w:color w:val="000000"/>
          <w:sz w:val="24"/>
          <w:szCs w:val="24"/>
        </w:rPr>
        <w:t>Fig.</w:t>
      </w:r>
      <w:r w:rsidR="00EC0777">
        <w:rPr>
          <w:rFonts w:ascii="Cambria" w:hAnsi="Cambria"/>
          <w:b/>
          <w:bCs/>
          <w:color w:val="000000"/>
          <w:sz w:val="24"/>
          <w:szCs w:val="24"/>
        </w:rPr>
        <w:t>14</w:t>
      </w:r>
      <w:r w:rsidRPr="002E414B">
        <w:rPr>
          <w:rFonts w:ascii="Cambria" w:hAnsi="Cambria"/>
          <w:b/>
          <w:bCs/>
          <w:color w:val="000000"/>
          <w:sz w:val="24"/>
          <w:szCs w:val="24"/>
        </w:rPr>
        <w:t>. Le Clinchage</w:t>
      </w:r>
    </w:p>
    <w:p w:rsidR="002E414B" w:rsidRPr="002E414B" w:rsidRDefault="002E414B" w:rsidP="002E414B">
      <w:pPr>
        <w:spacing w:after="0" w:line="360" w:lineRule="auto"/>
        <w:jc w:val="both"/>
        <w:rPr>
          <w:rFonts w:ascii="Cambria" w:hAnsi="Cambria"/>
          <w:b/>
          <w:bCs/>
          <w:color w:val="000000"/>
          <w:sz w:val="28"/>
          <w:szCs w:val="28"/>
        </w:rPr>
      </w:pPr>
      <w:r w:rsidRPr="002E414B">
        <w:rPr>
          <w:rFonts w:ascii="Cambria" w:hAnsi="Cambria"/>
          <w:b/>
          <w:bCs/>
          <w:color w:val="000000"/>
          <w:sz w:val="28"/>
          <w:szCs w:val="28"/>
        </w:rPr>
        <w:t>3.10 Le frettage</w:t>
      </w:r>
    </w:p>
    <w:p w:rsidR="002E414B" w:rsidRDefault="002E414B" w:rsidP="002E414B">
      <w:pPr>
        <w:spacing w:after="0" w:line="360" w:lineRule="auto"/>
        <w:ind w:firstLine="708"/>
        <w:jc w:val="both"/>
        <w:rPr>
          <w:rFonts w:ascii="Cambria" w:hAnsi="Cambria"/>
          <w:color w:val="000000"/>
          <w:sz w:val="24"/>
          <w:szCs w:val="24"/>
        </w:rPr>
      </w:pPr>
      <w:r w:rsidRPr="002E414B">
        <w:rPr>
          <w:rFonts w:ascii="Cambria" w:hAnsi="Cambria"/>
          <w:color w:val="000000"/>
          <w:sz w:val="24"/>
          <w:szCs w:val="24"/>
        </w:rPr>
        <w:t>C’est l’assemblage de deux pièces grâce à un ajustement serré.</w:t>
      </w:r>
      <w:r>
        <w:rPr>
          <w:rFonts w:ascii="Cambria" w:hAnsi="Cambria"/>
          <w:color w:val="000000"/>
          <w:sz w:val="24"/>
          <w:szCs w:val="24"/>
        </w:rPr>
        <w:t xml:space="preserve"> </w:t>
      </w:r>
      <w:r w:rsidRPr="002E414B">
        <w:rPr>
          <w:rFonts w:ascii="Cambria" w:hAnsi="Cambria"/>
          <w:color w:val="000000"/>
          <w:sz w:val="24"/>
          <w:szCs w:val="24"/>
        </w:rPr>
        <w:t>La pièce extérieure est appelée « frette », la pièce intérieure est dite « frettée ».</w:t>
      </w:r>
      <w:r>
        <w:rPr>
          <w:rFonts w:ascii="Cambria" w:hAnsi="Cambria"/>
          <w:color w:val="000000"/>
          <w:sz w:val="24"/>
          <w:szCs w:val="24"/>
        </w:rPr>
        <w:t xml:space="preserve"> </w:t>
      </w:r>
    </w:p>
    <w:p w:rsidR="002E414B" w:rsidRDefault="002E414B" w:rsidP="002E414B">
      <w:pPr>
        <w:spacing w:after="0" w:line="360" w:lineRule="auto"/>
        <w:ind w:firstLine="708"/>
        <w:jc w:val="both"/>
        <w:rPr>
          <w:rFonts w:ascii="Cambria" w:hAnsi="Cambria"/>
          <w:color w:val="000000"/>
          <w:sz w:val="24"/>
          <w:szCs w:val="24"/>
        </w:rPr>
      </w:pPr>
      <w:r w:rsidRPr="002E414B">
        <w:rPr>
          <w:rFonts w:ascii="Cambria" w:hAnsi="Cambria"/>
          <w:color w:val="000000"/>
          <w:sz w:val="24"/>
          <w:szCs w:val="24"/>
        </w:rPr>
        <w:t>L'assemblage est réalisé avec des tolérances d'usinage qui interdisent son montage</w:t>
      </w:r>
      <w:r>
        <w:rPr>
          <w:rFonts w:ascii="Cambria" w:hAnsi="Cambria"/>
          <w:color w:val="000000"/>
          <w:sz w:val="24"/>
          <w:szCs w:val="24"/>
        </w:rPr>
        <w:t xml:space="preserve"> </w:t>
      </w:r>
      <w:r w:rsidRPr="002E414B">
        <w:rPr>
          <w:rFonts w:ascii="Cambria" w:hAnsi="Cambria"/>
          <w:color w:val="000000"/>
          <w:sz w:val="24"/>
          <w:szCs w:val="24"/>
        </w:rPr>
        <w:t>à la main ou même à la presse. La solution la plus simple, quand elle est possible sans</w:t>
      </w:r>
      <w:r>
        <w:rPr>
          <w:rFonts w:ascii="Cambria" w:hAnsi="Cambria"/>
          <w:color w:val="000000"/>
          <w:sz w:val="24"/>
          <w:szCs w:val="24"/>
        </w:rPr>
        <w:t xml:space="preserve"> </w:t>
      </w:r>
      <w:r w:rsidRPr="002E414B">
        <w:rPr>
          <w:rFonts w:ascii="Cambria" w:hAnsi="Cambria"/>
          <w:color w:val="000000"/>
          <w:sz w:val="24"/>
          <w:szCs w:val="24"/>
        </w:rPr>
        <w:t>détérioration du matériau, est de chauffer la frette pour la dilater avant de l'enfiler sur</w:t>
      </w:r>
      <w:r>
        <w:rPr>
          <w:rFonts w:ascii="Cambria" w:hAnsi="Cambria"/>
          <w:color w:val="000000"/>
          <w:sz w:val="24"/>
          <w:szCs w:val="24"/>
        </w:rPr>
        <w:t xml:space="preserve"> </w:t>
      </w:r>
      <w:r w:rsidRPr="002E414B">
        <w:rPr>
          <w:rFonts w:ascii="Cambria" w:hAnsi="Cambria"/>
          <w:color w:val="000000"/>
          <w:sz w:val="24"/>
          <w:szCs w:val="24"/>
        </w:rPr>
        <w:t>l'élément qu'il faut fretter. On peut à l'inverse refroidir l'élément intérieur à l'azote</w:t>
      </w:r>
      <w:r>
        <w:rPr>
          <w:rFonts w:ascii="Cambria" w:hAnsi="Cambria"/>
          <w:color w:val="000000"/>
          <w:sz w:val="24"/>
          <w:szCs w:val="24"/>
        </w:rPr>
        <w:t xml:space="preserve"> </w:t>
      </w:r>
      <w:r w:rsidRPr="002E414B">
        <w:rPr>
          <w:rFonts w:ascii="Cambria" w:hAnsi="Cambria"/>
          <w:color w:val="000000"/>
          <w:sz w:val="24"/>
          <w:szCs w:val="24"/>
        </w:rPr>
        <w:t>liquide ou à la glace carbonique pour le contracter et l'engager dans la frette, mais ces</w:t>
      </w:r>
      <w:r>
        <w:rPr>
          <w:rFonts w:ascii="Cambria" w:hAnsi="Cambria"/>
          <w:color w:val="000000"/>
          <w:sz w:val="24"/>
          <w:szCs w:val="24"/>
        </w:rPr>
        <w:t xml:space="preserve"> </w:t>
      </w:r>
      <w:r w:rsidRPr="002E414B">
        <w:rPr>
          <w:rFonts w:ascii="Cambria" w:hAnsi="Cambria"/>
          <w:color w:val="000000"/>
          <w:sz w:val="24"/>
          <w:szCs w:val="24"/>
        </w:rPr>
        <w:t>solutions sont plus onéreuses. Dans certains cas, par exemple pour des outils de</w:t>
      </w:r>
      <w:r>
        <w:rPr>
          <w:rFonts w:ascii="Cambria" w:hAnsi="Cambria"/>
          <w:color w:val="000000"/>
          <w:sz w:val="24"/>
          <w:szCs w:val="24"/>
        </w:rPr>
        <w:t xml:space="preserve"> </w:t>
      </w:r>
      <w:r w:rsidRPr="002E414B">
        <w:rPr>
          <w:rFonts w:ascii="Cambria" w:hAnsi="Cambria"/>
          <w:color w:val="000000"/>
          <w:sz w:val="24"/>
          <w:szCs w:val="24"/>
        </w:rPr>
        <w:t>frittage ou de forgeage, on est obligé de pratiquer en même temps la dilatation de la</w:t>
      </w:r>
      <w:r>
        <w:rPr>
          <w:rFonts w:ascii="Cambria" w:hAnsi="Cambria"/>
          <w:color w:val="000000"/>
          <w:sz w:val="24"/>
          <w:szCs w:val="24"/>
        </w:rPr>
        <w:t xml:space="preserve"> </w:t>
      </w:r>
      <w:r w:rsidRPr="002E414B">
        <w:rPr>
          <w:rFonts w:ascii="Cambria" w:hAnsi="Cambria"/>
          <w:color w:val="000000"/>
          <w:sz w:val="24"/>
          <w:szCs w:val="24"/>
        </w:rPr>
        <w:t>frette et la contraction de l'élément fretté.</w:t>
      </w:r>
    </w:p>
    <w:p w:rsidR="002E414B" w:rsidRPr="002E414B" w:rsidRDefault="002E414B" w:rsidP="002E414B">
      <w:pPr>
        <w:spacing w:after="0" w:line="360" w:lineRule="auto"/>
        <w:ind w:firstLine="708"/>
        <w:jc w:val="both"/>
        <w:rPr>
          <w:rFonts w:ascii="Cambria" w:hAnsi="Cambria"/>
          <w:color w:val="000000"/>
          <w:sz w:val="24"/>
          <w:szCs w:val="24"/>
        </w:rPr>
      </w:pPr>
      <w:r w:rsidRPr="002E414B">
        <w:rPr>
          <w:rFonts w:ascii="Cambria" w:hAnsi="Cambria"/>
          <w:color w:val="000000"/>
          <w:sz w:val="24"/>
          <w:szCs w:val="24"/>
        </w:rPr>
        <w:t>Utilisation : La plupart du temps on pratique le frettage pour assurer la cohésion</w:t>
      </w:r>
      <w:r>
        <w:rPr>
          <w:rFonts w:ascii="Cambria" w:hAnsi="Cambria"/>
          <w:color w:val="000000"/>
          <w:sz w:val="24"/>
          <w:szCs w:val="24"/>
        </w:rPr>
        <w:t xml:space="preserve"> </w:t>
      </w:r>
      <w:r w:rsidRPr="002E414B">
        <w:rPr>
          <w:rFonts w:ascii="Cambria" w:hAnsi="Cambria"/>
          <w:color w:val="000000"/>
          <w:sz w:val="24"/>
          <w:szCs w:val="24"/>
        </w:rPr>
        <w:t>d'un ensemble d'éléments ou pour éviter l'éclatement d'un élément sous pression.</w:t>
      </w:r>
    </w:p>
    <w:p w:rsidR="002E414B" w:rsidRPr="002E414B" w:rsidRDefault="002E414B" w:rsidP="002E414B">
      <w:pPr>
        <w:spacing w:after="0" w:line="360" w:lineRule="auto"/>
        <w:jc w:val="both"/>
        <w:rPr>
          <w:rFonts w:ascii="Cambria" w:hAnsi="Cambria"/>
          <w:color w:val="000000"/>
          <w:sz w:val="24"/>
          <w:szCs w:val="24"/>
        </w:rPr>
      </w:pPr>
      <w:r w:rsidRPr="002E414B">
        <w:rPr>
          <w:rFonts w:ascii="Cambria" w:hAnsi="Cambria"/>
          <w:color w:val="000000"/>
          <w:sz w:val="24"/>
          <w:szCs w:val="24"/>
        </w:rPr>
        <w:t>Les cercles qui ceinturent les tonneaux pour assurer l'étanchéité des douelles, les</w:t>
      </w:r>
      <w:r>
        <w:rPr>
          <w:rFonts w:ascii="Cambria" w:hAnsi="Cambria"/>
          <w:color w:val="000000"/>
          <w:sz w:val="24"/>
          <w:szCs w:val="24"/>
        </w:rPr>
        <w:t xml:space="preserve"> </w:t>
      </w:r>
      <w:r w:rsidRPr="002E414B">
        <w:rPr>
          <w:rFonts w:ascii="Cambria" w:hAnsi="Cambria"/>
          <w:color w:val="000000"/>
          <w:sz w:val="24"/>
          <w:szCs w:val="24"/>
        </w:rPr>
        <w:t>bandages des anciennes roues de chars en bois, sont des frettes.</w:t>
      </w:r>
    </w:p>
    <w:p w:rsidR="002E414B" w:rsidRDefault="002E414B" w:rsidP="002E414B">
      <w:pPr>
        <w:spacing w:after="0" w:line="360" w:lineRule="auto"/>
        <w:ind w:firstLine="708"/>
        <w:jc w:val="both"/>
        <w:rPr>
          <w:rFonts w:ascii="Cambria" w:hAnsi="Cambria"/>
          <w:color w:val="000000"/>
          <w:sz w:val="24"/>
          <w:szCs w:val="24"/>
        </w:rPr>
      </w:pPr>
      <w:r w:rsidRPr="002E414B">
        <w:rPr>
          <w:rFonts w:ascii="Cambria" w:hAnsi="Cambria"/>
          <w:color w:val="000000"/>
          <w:sz w:val="24"/>
          <w:szCs w:val="24"/>
        </w:rPr>
        <w:lastRenderedPageBreak/>
        <w:t>Les anneaux que l'on voit autour des parties basses des conduites forcées, ou ceux</w:t>
      </w:r>
      <w:r>
        <w:rPr>
          <w:rFonts w:ascii="Cambria" w:hAnsi="Cambria"/>
          <w:color w:val="000000"/>
          <w:sz w:val="24"/>
          <w:szCs w:val="24"/>
        </w:rPr>
        <w:t xml:space="preserve"> </w:t>
      </w:r>
      <w:r w:rsidRPr="002E414B">
        <w:rPr>
          <w:rFonts w:ascii="Cambria" w:hAnsi="Cambria"/>
          <w:color w:val="000000"/>
          <w:sz w:val="24"/>
          <w:szCs w:val="24"/>
        </w:rPr>
        <w:t>qui ceinturent les outillages de frittage, de filage par chocs, etc., sont également des</w:t>
      </w:r>
      <w:r>
        <w:rPr>
          <w:rFonts w:ascii="Cambria" w:hAnsi="Cambria"/>
          <w:color w:val="000000"/>
          <w:sz w:val="24"/>
          <w:szCs w:val="24"/>
        </w:rPr>
        <w:t xml:space="preserve"> </w:t>
      </w:r>
      <w:r w:rsidRPr="002E414B">
        <w:rPr>
          <w:rFonts w:ascii="Cambria" w:hAnsi="Cambria"/>
          <w:color w:val="000000"/>
          <w:sz w:val="24"/>
          <w:szCs w:val="24"/>
        </w:rPr>
        <w:t>frettes.</w:t>
      </w:r>
    </w:p>
    <w:p w:rsidR="002E414B" w:rsidRDefault="002E414B" w:rsidP="002E414B">
      <w:pPr>
        <w:spacing w:after="0" w:line="360" w:lineRule="auto"/>
        <w:ind w:firstLine="708"/>
        <w:jc w:val="both"/>
        <w:rPr>
          <w:rFonts w:ascii="Cambria" w:hAnsi="Cambria"/>
          <w:color w:val="000000"/>
          <w:sz w:val="24"/>
          <w:szCs w:val="24"/>
        </w:rPr>
      </w:pPr>
    </w:p>
    <w:p w:rsidR="002E414B" w:rsidRPr="002E414B" w:rsidRDefault="002E414B" w:rsidP="002E414B">
      <w:pPr>
        <w:spacing w:after="0" w:line="360" w:lineRule="auto"/>
        <w:rPr>
          <w:rFonts w:ascii="Cambria" w:hAnsi="Cambria"/>
          <w:b/>
          <w:bCs/>
          <w:color w:val="000000"/>
          <w:sz w:val="28"/>
          <w:szCs w:val="28"/>
        </w:rPr>
      </w:pPr>
      <w:r w:rsidRPr="002E414B">
        <w:rPr>
          <w:rFonts w:ascii="Cambria" w:hAnsi="Cambria"/>
          <w:b/>
          <w:bCs/>
          <w:color w:val="000000"/>
          <w:sz w:val="28"/>
          <w:szCs w:val="28"/>
        </w:rPr>
        <w:t>3.11 L'emboîtage élastique</w:t>
      </w:r>
    </w:p>
    <w:p w:rsidR="002E414B" w:rsidRPr="002E414B" w:rsidRDefault="002E414B" w:rsidP="002E414B">
      <w:pPr>
        <w:spacing w:after="0" w:line="360" w:lineRule="auto"/>
        <w:ind w:firstLine="708"/>
        <w:jc w:val="both"/>
        <w:rPr>
          <w:rFonts w:ascii="Cambria" w:hAnsi="Cambria"/>
          <w:color w:val="000000"/>
          <w:sz w:val="24"/>
          <w:szCs w:val="24"/>
        </w:rPr>
      </w:pPr>
      <w:r w:rsidRPr="002E414B">
        <w:rPr>
          <w:rFonts w:ascii="Cambria" w:hAnsi="Cambria"/>
          <w:color w:val="000000"/>
          <w:sz w:val="24"/>
          <w:szCs w:val="24"/>
        </w:rPr>
        <w:t>C’est un mode d'assemblage (une emboîture) où les éléments sont déformés lors de</w:t>
      </w:r>
      <w:r>
        <w:rPr>
          <w:rFonts w:ascii="Cambria" w:hAnsi="Cambria"/>
          <w:color w:val="000000"/>
          <w:sz w:val="24"/>
          <w:szCs w:val="24"/>
        </w:rPr>
        <w:t xml:space="preserve"> </w:t>
      </w:r>
      <w:r w:rsidRPr="002E414B">
        <w:rPr>
          <w:rFonts w:ascii="Cambria" w:hAnsi="Cambria"/>
          <w:color w:val="000000"/>
          <w:sz w:val="24"/>
          <w:szCs w:val="24"/>
        </w:rPr>
        <w:t>l'introduction. Après la construction, il n'y a plus de contraintes et les éléments ne</w:t>
      </w:r>
      <w:r>
        <w:rPr>
          <w:rFonts w:ascii="Cambria" w:hAnsi="Cambria"/>
          <w:color w:val="000000"/>
          <w:sz w:val="24"/>
          <w:szCs w:val="24"/>
        </w:rPr>
        <w:t xml:space="preserve"> </w:t>
      </w:r>
      <w:r w:rsidRPr="002E414B">
        <w:rPr>
          <w:rFonts w:ascii="Cambria" w:hAnsi="Cambria"/>
          <w:color w:val="000000"/>
          <w:sz w:val="24"/>
          <w:szCs w:val="24"/>
        </w:rPr>
        <w:t>peuvent être plus séparés. La vue en coupe ci-contre en expose graphiquement le</w:t>
      </w:r>
      <w:r>
        <w:rPr>
          <w:rFonts w:ascii="Cambria" w:hAnsi="Cambria"/>
          <w:color w:val="000000"/>
          <w:sz w:val="24"/>
          <w:szCs w:val="24"/>
        </w:rPr>
        <w:t xml:space="preserve"> </w:t>
      </w:r>
      <w:r w:rsidRPr="002E414B">
        <w:rPr>
          <w:rFonts w:ascii="Cambria" w:hAnsi="Cambria"/>
          <w:color w:val="000000"/>
          <w:sz w:val="24"/>
          <w:szCs w:val="24"/>
        </w:rPr>
        <w:t>principe : la pièce bleue (pièce mâle) ne peut manifestement plus bouger sans</w:t>
      </w:r>
      <w:r>
        <w:rPr>
          <w:rFonts w:ascii="Cambria" w:hAnsi="Cambria"/>
          <w:color w:val="000000"/>
          <w:sz w:val="24"/>
          <w:szCs w:val="24"/>
        </w:rPr>
        <w:t xml:space="preserve"> </w:t>
      </w:r>
      <w:r w:rsidRPr="002E414B">
        <w:rPr>
          <w:rFonts w:ascii="Cambria" w:hAnsi="Cambria"/>
          <w:color w:val="000000"/>
          <w:sz w:val="24"/>
          <w:szCs w:val="24"/>
        </w:rPr>
        <w:t>déformer la pièce verte (pièce femelle).</w:t>
      </w:r>
    </w:p>
    <w:p w:rsidR="002E414B" w:rsidRDefault="002E414B" w:rsidP="002E414B">
      <w:pPr>
        <w:spacing w:after="0" w:line="360" w:lineRule="auto"/>
        <w:jc w:val="center"/>
        <w:rPr>
          <w:rFonts w:ascii="Cambria" w:hAnsi="Cambria"/>
          <w:b/>
          <w:bCs/>
          <w:color w:val="000000"/>
          <w:sz w:val="24"/>
          <w:szCs w:val="24"/>
        </w:rPr>
      </w:pPr>
      <w:r>
        <w:rPr>
          <w:noProof/>
          <w:lang w:eastAsia="fr-FR"/>
        </w:rPr>
        <w:drawing>
          <wp:inline distT="0" distB="0" distL="0" distR="0" wp14:anchorId="2A3F471C" wp14:editId="599F6B5A">
            <wp:extent cx="1890775" cy="1520456"/>
            <wp:effectExtent l="0" t="0" r="0" b="3810"/>
            <wp:docPr id="30" name="Imag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895579" cy="15243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E414B" w:rsidRPr="002E414B" w:rsidRDefault="002E414B" w:rsidP="00EC0777">
      <w:pPr>
        <w:spacing w:after="0" w:line="360" w:lineRule="auto"/>
        <w:jc w:val="center"/>
        <w:rPr>
          <w:rFonts w:ascii="Cambria" w:hAnsi="Cambria"/>
          <w:b/>
          <w:bCs/>
          <w:color w:val="000000"/>
          <w:sz w:val="24"/>
          <w:szCs w:val="24"/>
        </w:rPr>
      </w:pPr>
      <w:r w:rsidRPr="002E414B">
        <w:rPr>
          <w:rFonts w:ascii="Cambria" w:hAnsi="Cambria"/>
          <w:b/>
          <w:bCs/>
          <w:color w:val="000000"/>
          <w:sz w:val="24"/>
          <w:szCs w:val="24"/>
        </w:rPr>
        <w:t>Fig.</w:t>
      </w:r>
      <w:r w:rsidR="00EC0777">
        <w:rPr>
          <w:rFonts w:ascii="Cambria" w:hAnsi="Cambria"/>
          <w:b/>
          <w:bCs/>
          <w:color w:val="000000"/>
          <w:sz w:val="24"/>
          <w:szCs w:val="24"/>
        </w:rPr>
        <w:t>15</w:t>
      </w:r>
      <w:r w:rsidRPr="002E414B">
        <w:rPr>
          <w:rFonts w:ascii="Cambria" w:hAnsi="Cambria"/>
          <w:b/>
          <w:bCs/>
          <w:color w:val="000000"/>
          <w:sz w:val="24"/>
          <w:szCs w:val="24"/>
        </w:rPr>
        <w:t>. Emboitage élastique</w:t>
      </w:r>
    </w:p>
    <w:p w:rsidR="002E414B" w:rsidRPr="002E414B" w:rsidRDefault="002E414B" w:rsidP="002E414B">
      <w:pPr>
        <w:spacing w:after="0" w:line="360" w:lineRule="auto"/>
        <w:rPr>
          <w:rFonts w:ascii="Cambria" w:hAnsi="Cambria"/>
          <w:b/>
          <w:bCs/>
          <w:color w:val="000000"/>
          <w:sz w:val="28"/>
          <w:szCs w:val="28"/>
        </w:rPr>
      </w:pPr>
      <w:r w:rsidRPr="002E414B">
        <w:rPr>
          <w:rFonts w:ascii="Cambria" w:hAnsi="Cambria"/>
          <w:b/>
          <w:bCs/>
          <w:color w:val="000000"/>
          <w:sz w:val="28"/>
          <w:szCs w:val="28"/>
        </w:rPr>
        <w:t>3.12 Un embrèvement</w:t>
      </w:r>
    </w:p>
    <w:p w:rsidR="002E414B" w:rsidRPr="002E414B" w:rsidRDefault="002E414B" w:rsidP="002E414B">
      <w:pPr>
        <w:spacing w:after="0" w:line="360" w:lineRule="auto"/>
        <w:ind w:firstLine="708"/>
        <w:jc w:val="both"/>
        <w:rPr>
          <w:rFonts w:ascii="Cambria" w:hAnsi="Cambria"/>
          <w:color w:val="000000"/>
          <w:sz w:val="24"/>
          <w:szCs w:val="24"/>
        </w:rPr>
      </w:pPr>
      <w:r w:rsidRPr="002E414B">
        <w:rPr>
          <w:rFonts w:ascii="Cambria" w:hAnsi="Cambria"/>
          <w:color w:val="000000"/>
          <w:sz w:val="24"/>
          <w:szCs w:val="24"/>
        </w:rPr>
        <w:t>C’est une technique d'assemblage pour deux pièces (de bois ou de tôle). L'une des</w:t>
      </w:r>
      <w:r>
        <w:rPr>
          <w:rFonts w:ascii="Cambria" w:hAnsi="Cambria"/>
          <w:color w:val="000000"/>
          <w:sz w:val="24"/>
          <w:szCs w:val="24"/>
        </w:rPr>
        <w:t xml:space="preserve"> </w:t>
      </w:r>
      <w:r w:rsidRPr="002E414B">
        <w:rPr>
          <w:rFonts w:ascii="Cambria" w:hAnsi="Cambria"/>
          <w:color w:val="000000"/>
          <w:sz w:val="24"/>
          <w:szCs w:val="24"/>
        </w:rPr>
        <w:t>pièces possède la languette ou le tenon destiné à s'emmancher dans la rainure ou la</w:t>
      </w:r>
      <w:r>
        <w:rPr>
          <w:rFonts w:ascii="Cambria" w:hAnsi="Cambria"/>
          <w:color w:val="000000"/>
          <w:sz w:val="24"/>
          <w:szCs w:val="24"/>
        </w:rPr>
        <w:t xml:space="preserve"> </w:t>
      </w:r>
      <w:r w:rsidRPr="002E414B">
        <w:rPr>
          <w:rFonts w:ascii="Cambria" w:hAnsi="Cambria"/>
          <w:color w:val="000000"/>
          <w:sz w:val="24"/>
          <w:szCs w:val="24"/>
        </w:rPr>
        <w:t>mortaise de l'autre pièce. En menuiserie et charpente, normalement, la largeur de</w:t>
      </w:r>
      <w:r>
        <w:rPr>
          <w:rFonts w:ascii="Cambria" w:hAnsi="Cambria"/>
          <w:color w:val="000000"/>
          <w:sz w:val="24"/>
          <w:szCs w:val="24"/>
        </w:rPr>
        <w:t xml:space="preserve"> </w:t>
      </w:r>
      <w:r w:rsidRPr="002E414B">
        <w:rPr>
          <w:rFonts w:ascii="Cambria" w:hAnsi="Cambria"/>
          <w:color w:val="000000"/>
          <w:sz w:val="24"/>
          <w:szCs w:val="24"/>
        </w:rPr>
        <w:t>l'embrèvement est égale à environ un tiers de la largeur totale de la pièce.</w:t>
      </w:r>
    </w:p>
    <w:p w:rsidR="002E414B" w:rsidRPr="002E414B" w:rsidRDefault="002E414B" w:rsidP="002E414B">
      <w:pPr>
        <w:spacing w:after="0" w:line="360" w:lineRule="auto"/>
        <w:ind w:firstLine="708"/>
        <w:jc w:val="both"/>
        <w:rPr>
          <w:rFonts w:ascii="Cambria" w:hAnsi="Cambria"/>
          <w:color w:val="000000"/>
          <w:sz w:val="24"/>
          <w:szCs w:val="24"/>
        </w:rPr>
      </w:pPr>
      <w:r w:rsidRPr="002E414B">
        <w:rPr>
          <w:rFonts w:ascii="Cambria" w:hAnsi="Cambria"/>
          <w:color w:val="000000"/>
          <w:sz w:val="24"/>
          <w:szCs w:val="24"/>
        </w:rPr>
        <w:t>En tôlerie, c'est une forme emboutie dans une tôle et destinée à servir de logement</w:t>
      </w:r>
      <w:r>
        <w:rPr>
          <w:rFonts w:ascii="Cambria" w:hAnsi="Cambria"/>
          <w:color w:val="000000"/>
          <w:sz w:val="24"/>
          <w:szCs w:val="24"/>
        </w:rPr>
        <w:t xml:space="preserve"> </w:t>
      </w:r>
      <w:r w:rsidRPr="002E414B">
        <w:rPr>
          <w:rFonts w:ascii="Cambria" w:hAnsi="Cambria"/>
          <w:color w:val="000000"/>
          <w:sz w:val="24"/>
          <w:szCs w:val="24"/>
        </w:rPr>
        <w:t>pour une pièce ne devant pas être en saillie.</w:t>
      </w:r>
    </w:p>
    <w:p w:rsidR="002E414B" w:rsidRDefault="002E414B" w:rsidP="002E414B">
      <w:pPr>
        <w:spacing w:after="0" w:line="360" w:lineRule="auto"/>
        <w:rPr>
          <w:rFonts w:ascii="Cambria" w:hAnsi="Cambria"/>
          <w:b/>
          <w:bCs/>
          <w:color w:val="000000"/>
          <w:sz w:val="28"/>
          <w:szCs w:val="28"/>
        </w:rPr>
      </w:pPr>
    </w:p>
    <w:p w:rsidR="002E414B" w:rsidRPr="002E414B" w:rsidRDefault="002E414B" w:rsidP="002E414B">
      <w:pPr>
        <w:spacing w:after="0" w:line="360" w:lineRule="auto"/>
        <w:rPr>
          <w:rFonts w:ascii="Cambria" w:hAnsi="Cambria"/>
          <w:b/>
          <w:bCs/>
          <w:color w:val="000000"/>
          <w:sz w:val="28"/>
          <w:szCs w:val="28"/>
        </w:rPr>
      </w:pPr>
      <w:r w:rsidRPr="002E414B">
        <w:rPr>
          <w:rFonts w:ascii="Cambria" w:hAnsi="Cambria"/>
          <w:b/>
          <w:bCs/>
          <w:color w:val="000000"/>
          <w:sz w:val="28"/>
          <w:szCs w:val="28"/>
        </w:rPr>
        <w:t>3.13 Le sertissage</w:t>
      </w:r>
    </w:p>
    <w:p w:rsidR="002E414B" w:rsidRPr="002E414B" w:rsidRDefault="002E414B" w:rsidP="002E414B">
      <w:pPr>
        <w:spacing w:after="0" w:line="360" w:lineRule="auto"/>
        <w:ind w:firstLine="708"/>
        <w:jc w:val="both"/>
        <w:rPr>
          <w:rFonts w:ascii="Cambria" w:hAnsi="Cambria"/>
          <w:color w:val="000000"/>
          <w:sz w:val="24"/>
          <w:szCs w:val="24"/>
        </w:rPr>
      </w:pPr>
      <w:r w:rsidRPr="002E414B">
        <w:rPr>
          <w:rFonts w:ascii="Cambria" w:hAnsi="Cambria"/>
          <w:color w:val="000000"/>
          <w:sz w:val="24"/>
          <w:szCs w:val="24"/>
        </w:rPr>
        <w:t>C’est une technique pouvant être utilisée pour l'assemblage de tôles (minces).</w:t>
      </w:r>
      <w:r>
        <w:rPr>
          <w:rFonts w:ascii="Cambria" w:hAnsi="Cambria"/>
          <w:color w:val="000000"/>
          <w:sz w:val="24"/>
          <w:szCs w:val="24"/>
        </w:rPr>
        <w:t xml:space="preserve"> </w:t>
      </w:r>
      <w:r w:rsidRPr="002E414B">
        <w:rPr>
          <w:rFonts w:ascii="Cambria" w:hAnsi="Cambria"/>
          <w:color w:val="000000"/>
          <w:sz w:val="24"/>
          <w:szCs w:val="24"/>
        </w:rPr>
        <w:t>Les bords des tôles sont rabattus et compressés.</w:t>
      </w:r>
    </w:p>
    <w:p w:rsidR="002E414B" w:rsidRPr="002E414B" w:rsidRDefault="002E414B" w:rsidP="002E414B">
      <w:pPr>
        <w:spacing w:after="0" w:line="360" w:lineRule="auto"/>
        <w:ind w:firstLine="708"/>
        <w:jc w:val="both"/>
        <w:rPr>
          <w:rFonts w:ascii="Cambria" w:hAnsi="Cambria"/>
          <w:color w:val="000000"/>
          <w:sz w:val="24"/>
          <w:szCs w:val="24"/>
        </w:rPr>
      </w:pPr>
      <w:r w:rsidRPr="002E414B">
        <w:rPr>
          <w:rFonts w:ascii="Cambria" w:hAnsi="Cambria"/>
          <w:color w:val="000000"/>
          <w:sz w:val="24"/>
          <w:szCs w:val="24"/>
        </w:rPr>
        <w:t>Un exemple connu du sertissage est l'assemblage entre le fond et le corps d'une</w:t>
      </w:r>
      <w:r>
        <w:rPr>
          <w:rFonts w:ascii="Cambria" w:hAnsi="Cambria"/>
          <w:color w:val="000000"/>
          <w:sz w:val="24"/>
          <w:szCs w:val="24"/>
        </w:rPr>
        <w:t xml:space="preserve"> </w:t>
      </w:r>
      <w:r w:rsidRPr="002E414B">
        <w:rPr>
          <w:rFonts w:ascii="Cambria" w:hAnsi="Cambria"/>
          <w:color w:val="000000"/>
          <w:sz w:val="24"/>
          <w:szCs w:val="24"/>
        </w:rPr>
        <w:t>boîte de conserve.</w:t>
      </w:r>
    </w:p>
    <w:p w:rsidR="002E414B" w:rsidRDefault="002E414B" w:rsidP="002E414B">
      <w:pPr>
        <w:spacing w:after="0" w:line="360" w:lineRule="auto"/>
        <w:jc w:val="center"/>
        <w:rPr>
          <w:rFonts w:ascii="Cambria" w:hAnsi="Cambria"/>
          <w:b/>
          <w:bCs/>
          <w:color w:val="000000"/>
          <w:sz w:val="24"/>
          <w:szCs w:val="24"/>
        </w:rPr>
      </w:pPr>
      <w:r>
        <w:rPr>
          <w:noProof/>
          <w:lang w:eastAsia="fr-FR"/>
        </w:rPr>
        <w:drawing>
          <wp:inline distT="0" distB="0" distL="0" distR="0" wp14:anchorId="5D5E6EE3" wp14:editId="12DB2BEE">
            <wp:extent cx="5756526" cy="1505136"/>
            <wp:effectExtent l="0" t="0" r="0" b="0"/>
            <wp:docPr id="31" name="Imag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769409" cy="15085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E414B" w:rsidRPr="002E414B" w:rsidRDefault="002E414B" w:rsidP="004D14E6">
      <w:pPr>
        <w:spacing w:after="0" w:line="360" w:lineRule="auto"/>
        <w:jc w:val="center"/>
        <w:rPr>
          <w:rFonts w:ascii="Cambria" w:hAnsi="Cambria"/>
          <w:b/>
          <w:bCs/>
          <w:color w:val="000000"/>
          <w:sz w:val="24"/>
          <w:szCs w:val="24"/>
        </w:rPr>
      </w:pPr>
      <w:r w:rsidRPr="002E414B">
        <w:rPr>
          <w:rFonts w:ascii="Cambria" w:hAnsi="Cambria"/>
          <w:b/>
          <w:bCs/>
          <w:color w:val="000000"/>
          <w:sz w:val="24"/>
          <w:szCs w:val="24"/>
        </w:rPr>
        <w:t>Fig.</w:t>
      </w:r>
      <w:r w:rsidR="004D14E6">
        <w:rPr>
          <w:rFonts w:ascii="Cambria" w:hAnsi="Cambria"/>
          <w:b/>
          <w:bCs/>
          <w:color w:val="000000"/>
          <w:sz w:val="24"/>
          <w:szCs w:val="24"/>
        </w:rPr>
        <w:t>16</w:t>
      </w:r>
      <w:r w:rsidRPr="002E414B">
        <w:rPr>
          <w:rFonts w:ascii="Cambria" w:hAnsi="Cambria"/>
          <w:b/>
          <w:bCs/>
          <w:color w:val="000000"/>
          <w:sz w:val="24"/>
          <w:szCs w:val="24"/>
        </w:rPr>
        <w:t>. Le sertissage</w:t>
      </w:r>
    </w:p>
    <w:sectPr w:rsidR="002E414B" w:rsidRPr="002E414B" w:rsidSect="002F086F">
      <w:headerReference w:type="default" r:id="rId23"/>
      <w:pgSz w:w="11906" w:h="16838"/>
      <w:pgMar w:top="851" w:right="851" w:bottom="851" w:left="851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D12BD" w:rsidRDefault="001D12BD" w:rsidP="001B0D14">
      <w:pPr>
        <w:spacing w:after="0" w:line="240" w:lineRule="auto"/>
      </w:pPr>
      <w:r>
        <w:separator/>
      </w:r>
    </w:p>
  </w:endnote>
  <w:endnote w:type="continuationSeparator" w:id="0">
    <w:p w:rsidR="001D12BD" w:rsidRDefault="001D12BD" w:rsidP="001B0D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-Italic">
    <w:altName w:val="Times New Roman"/>
    <w:panose1 w:val="00000000000000000000"/>
    <w:charset w:val="00"/>
    <w:family w:val="roman"/>
    <w:notTrueType/>
    <w:pitch w:val="default"/>
  </w:font>
  <w:font w:name="Cambria-BoldItalic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D12BD" w:rsidRDefault="001D12BD" w:rsidP="001B0D14">
      <w:pPr>
        <w:spacing w:after="0" w:line="240" w:lineRule="auto"/>
      </w:pPr>
      <w:r>
        <w:separator/>
      </w:r>
    </w:p>
  </w:footnote>
  <w:footnote w:type="continuationSeparator" w:id="0">
    <w:p w:rsidR="001D12BD" w:rsidRDefault="001D12BD" w:rsidP="001B0D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F086F" w:rsidRPr="00F819EB" w:rsidRDefault="002F086F" w:rsidP="0064530F">
    <w:pPr>
      <w:spacing w:after="0"/>
      <w:jc w:val="center"/>
      <w:rPr>
        <w:rFonts w:ascii="Cambria-Italic" w:hAnsi="Cambria-Italic"/>
        <w:i/>
        <w:iCs/>
        <w:sz w:val="24"/>
        <w:szCs w:val="24"/>
        <w:u w:val="single"/>
      </w:rPr>
    </w:pPr>
    <w:r w:rsidRPr="002F086F">
      <w:rPr>
        <w:rFonts w:ascii="Cambria-Italic" w:hAnsi="Cambria-Italic"/>
        <w:b/>
        <w:bCs/>
        <w:i/>
        <w:iCs/>
        <w:noProof/>
        <w:sz w:val="24"/>
        <w:szCs w:val="24"/>
        <w:lang w:eastAsia="fr-F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-47404</wp:posOffset>
              </wp:positionH>
              <wp:positionV relativeFrom="paragraph">
                <wp:posOffset>186055</wp:posOffset>
              </wp:positionV>
              <wp:extent cx="6647290" cy="15903"/>
              <wp:effectExtent l="0" t="0" r="20320" b="22225"/>
              <wp:wrapNone/>
              <wp:docPr id="14" name="Connecteur droit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647290" cy="15903"/>
                      </a:xfrm>
                      <a:prstGeom prst="line">
                        <a:avLst/>
                      </a:prstGeom>
                    </wps:spPr>
                    <wps:style>
                      <a:lnRef idx="3">
                        <a:schemeClr val="dk1"/>
                      </a:lnRef>
                      <a:fillRef idx="0">
                        <a:schemeClr val="dk1"/>
                      </a:fillRef>
                      <a:effectRef idx="2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001A88A5" id="Connecteur droit 14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3.75pt,14.65pt" to="519.65pt,1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" strokecolor="black [3200]" strokeweight="1.5pt">
              <v:stroke joinstyle="miter"/>
            </v:line>
          </w:pict>
        </mc:Fallback>
      </mc:AlternateContent>
    </w:r>
    <w:r w:rsidRPr="002F086F">
      <w:rPr>
        <w:rFonts w:ascii="Cambria-Italic" w:hAnsi="Cambria-Italic"/>
        <w:b/>
        <w:bCs/>
        <w:i/>
        <w:iCs/>
        <w:sz w:val="24"/>
        <w:szCs w:val="24"/>
      </w:rPr>
      <w:t>Chapitre 0</w:t>
    </w:r>
    <w:r w:rsidR="0064530F">
      <w:rPr>
        <w:rFonts w:ascii="Cambria-Italic" w:hAnsi="Cambria-Italic"/>
        <w:b/>
        <w:bCs/>
        <w:i/>
        <w:iCs/>
        <w:sz w:val="24"/>
        <w:szCs w:val="24"/>
      </w:rPr>
      <w:t>4</w:t>
    </w:r>
    <w:r>
      <w:rPr>
        <w:rFonts w:ascii="Cambria-Italic" w:hAnsi="Cambria-Italic"/>
        <w:b/>
        <w:bCs/>
        <w:i/>
        <w:iCs/>
        <w:sz w:val="24"/>
        <w:szCs w:val="24"/>
      </w:rPr>
      <w:t> :</w:t>
    </w:r>
    <w:r w:rsidRPr="002F086F">
      <w:rPr>
        <w:rFonts w:ascii="Cambria-BoldItalic" w:hAnsi="Cambria-BoldItalic"/>
        <w:b/>
        <w:bCs/>
        <w:i/>
        <w:iCs/>
        <w:sz w:val="24"/>
        <w:szCs w:val="24"/>
      </w:rPr>
      <w:t xml:space="preserve"> </w:t>
    </w:r>
    <w:r w:rsidR="0064530F" w:rsidRPr="0064530F">
      <w:rPr>
        <w:rFonts w:ascii="Cambria-BoldItalic" w:hAnsi="Cambria-BoldItalic"/>
        <w:i/>
        <w:iCs/>
        <w:sz w:val="24"/>
        <w:szCs w:val="24"/>
      </w:rPr>
      <w:t>Techniques d’assemblage</w:t>
    </w:r>
  </w:p>
  <w:p w:rsidR="002F086F" w:rsidRPr="00F819EB" w:rsidRDefault="002F086F">
    <w:pPr>
      <w:pStyle w:val="En-tt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B338E1"/>
    <w:multiLevelType w:val="hybridMultilevel"/>
    <w:tmpl w:val="FB941A1A"/>
    <w:lvl w:ilvl="0" w:tplc="11425C60">
      <w:numFmt w:val="bullet"/>
      <w:lvlText w:val="-"/>
      <w:lvlJc w:val="left"/>
      <w:pPr>
        <w:ind w:left="720" w:hanging="360"/>
      </w:pPr>
      <w:rPr>
        <w:rFonts w:ascii="Cambria" w:eastAsiaTheme="minorHAnsi" w:hAnsi="Cambria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61045BC"/>
    <w:multiLevelType w:val="hybridMultilevel"/>
    <w:tmpl w:val="97923F4E"/>
    <w:lvl w:ilvl="0" w:tplc="67A23B22">
      <w:numFmt w:val="bullet"/>
      <w:lvlText w:val="-"/>
      <w:lvlJc w:val="left"/>
      <w:pPr>
        <w:ind w:left="720" w:hanging="360"/>
      </w:pPr>
      <w:rPr>
        <w:rFonts w:ascii="Cambria" w:eastAsiaTheme="minorHAnsi" w:hAnsi="Cambria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44F1A51"/>
    <w:multiLevelType w:val="hybridMultilevel"/>
    <w:tmpl w:val="B6FEDC3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6E43D42"/>
    <w:multiLevelType w:val="hybridMultilevel"/>
    <w:tmpl w:val="EE98CEEC"/>
    <w:lvl w:ilvl="0" w:tplc="11425C60">
      <w:numFmt w:val="bullet"/>
      <w:lvlText w:val="-"/>
      <w:lvlJc w:val="left"/>
      <w:pPr>
        <w:ind w:left="720" w:hanging="360"/>
      </w:pPr>
      <w:rPr>
        <w:rFonts w:ascii="Cambria" w:eastAsiaTheme="minorHAnsi" w:hAnsi="Cambria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2E41EDB"/>
    <w:multiLevelType w:val="hybridMultilevel"/>
    <w:tmpl w:val="F9700570"/>
    <w:lvl w:ilvl="0" w:tplc="11425C60">
      <w:numFmt w:val="bullet"/>
      <w:lvlText w:val="-"/>
      <w:lvlJc w:val="left"/>
      <w:pPr>
        <w:ind w:left="720" w:hanging="360"/>
      </w:pPr>
      <w:rPr>
        <w:rFonts w:ascii="Cambria" w:eastAsiaTheme="minorHAnsi" w:hAnsi="Cambria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BE32C99"/>
    <w:multiLevelType w:val="hybridMultilevel"/>
    <w:tmpl w:val="3C9459F8"/>
    <w:lvl w:ilvl="0" w:tplc="11425C60">
      <w:numFmt w:val="bullet"/>
      <w:lvlText w:val="-"/>
      <w:lvlJc w:val="left"/>
      <w:pPr>
        <w:ind w:left="720" w:hanging="360"/>
      </w:pPr>
      <w:rPr>
        <w:rFonts w:ascii="Cambria" w:eastAsiaTheme="minorHAnsi" w:hAnsi="Cambria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5883202"/>
    <w:multiLevelType w:val="hybridMultilevel"/>
    <w:tmpl w:val="51968268"/>
    <w:lvl w:ilvl="0" w:tplc="11425C60">
      <w:numFmt w:val="bullet"/>
      <w:lvlText w:val="-"/>
      <w:lvlJc w:val="left"/>
      <w:pPr>
        <w:ind w:left="720" w:hanging="360"/>
      </w:pPr>
      <w:rPr>
        <w:rFonts w:ascii="Cambria" w:eastAsiaTheme="minorHAnsi" w:hAnsi="Cambria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C9D6271"/>
    <w:multiLevelType w:val="hybridMultilevel"/>
    <w:tmpl w:val="0BC288FC"/>
    <w:lvl w:ilvl="0" w:tplc="11425C60">
      <w:numFmt w:val="bullet"/>
      <w:lvlText w:val="-"/>
      <w:lvlJc w:val="left"/>
      <w:pPr>
        <w:ind w:left="720" w:hanging="360"/>
      </w:pPr>
      <w:rPr>
        <w:rFonts w:ascii="Cambria" w:eastAsiaTheme="minorHAnsi" w:hAnsi="Cambria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F25478E"/>
    <w:multiLevelType w:val="hybridMultilevel"/>
    <w:tmpl w:val="86420C0A"/>
    <w:lvl w:ilvl="0" w:tplc="11425C60">
      <w:numFmt w:val="bullet"/>
      <w:lvlText w:val="-"/>
      <w:lvlJc w:val="left"/>
      <w:pPr>
        <w:ind w:left="720" w:hanging="360"/>
      </w:pPr>
      <w:rPr>
        <w:rFonts w:ascii="Cambria" w:eastAsiaTheme="minorHAnsi" w:hAnsi="Cambria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6790C0B"/>
    <w:multiLevelType w:val="hybridMultilevel"/>
    <w:tmpl w:val="81B6B1E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9FB019B"/>
    <w:multiLevelType w:val="hybridMultilevel"/>
    <w:tmpl w:val="A60245F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2C54C59"/>
    <w:multiLevelType w:val="hybridMultilevel"/>
    <w:tmpl w:val="6B2CD1FE"/>
    <w:lvl w:ilvl="0" w:tplc="11425C60">
      <w:numFmt w:val="bullet"/>
      <w:lvlText w:val="-"/>
      <w:lvlJc w:val="left"/>
      <w:pPr>
        <w:ind w:left="720" w:hanging="360"/>
      </w:pPr>
      <w:rPr>
        <w:rFonts w:ascii="Cambria" w:eastAsiaTheme="minorHAnsi" w:hAnsi="Cambria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6D10F65"/>
    <w:multiLevelType w:val="hybridMultilevel"/>
    <w:tmpl w:val="852C7F28"/>
    <w:lvl w:ilvl="0" w:tplc="11425C60">
      <w:numFmt w:val="bullet"/>
      <w:lvlText w:val="-"/>
      <w:lvlJc w:val="left"/>
      <w:pPr>
        <w:ind w:left="720" w:hanging="360"/>
      </w:pPr>
      <w:rPr>
        <w:rFonts w:ascii="Cambria" w:eastAsiaTheme="minorHAnsi" w:hAnsi="Cambria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2"/>
  </w:num>
  <w:num w:numId="3">
    <w:abstractNumId w:val="1"/>
  </w:num>
  <w:num w:numId="4">
    <w:abstractNumId w:val="9"/>
  </w:num>
  <w:num w:numId="5">
    <w:abstractNumId w:val="5"/>
  </w:num>
  <w:num w:numId="6">
    <w:abstractNumId w:val="12"/>
  </w:num>
  <w:num w:numId="7">
    <w:abstractNumId w:val="7"/>
  </w:num>
  <w:num w:numId="8">
    <w:abstractNumId w:val="8"/>
  </w:num>
  <w:num w:numId="9">
    <w:abstractNumId w:val="3"/>
  </w:num>
  <w:num w:numId="10">
    <w:abstractNumId w:val="0"/>
  </w:num>
  <w:num w:numId="11">
    <w:abstractNumId w:val="6"/>
  </w:num>
  <w:num w:numId="12">
    <w:abstractNumId w:val="11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4BB6"/>
    <w:rsid w:val="000533E2"/>
    <w:rsid w:val="00073205"/>
    <w:rsid w:val="000A2151"/>
    <w:rsid w:val="000D773F"/>
    <w:rsid w:val="00122DF5"/>
    <w:rsid w:val="00130B7E"/>
    <w:rsid w:val="00132C2E"/>
    <w:rsid w:val="001335DA"/>
    <w:rsid w:val="001615BD"/>
    <w:rsid w:val="001B0D14"/>
    <w:rsid w:val="001D12BD"/>
    <w:rsid w:val="001F3008"/>
    <w:rsid w:val="001F66F0"/>
    <w:rsid w:val="00217C17"/>
    <w:rsid w:val="0025094A"/>
    <w:rsid w:val="00260FFB"/>
    <w:rsid w:val="002728B7"/>
    <w:rsid w:val="002913FC"/>
    <w:rsid w:val="002B3F3B"/>
    <w:rsid w:val="002E414B"/>
    <w:rsid w:val="002F086F"/>
    <w:rsid w:val="00370D2D"/>
    <w:rsid w:val="00381BDF"/>
    <w:rsid w:val="00384CE8"/>
    <w:rsid w:val="00450AAC"/>
    <w:rsid w:val="004B26C3"/>
    <w:rsid w:val="004B3892"/>
    <w:rsid w:val="004C0030"/>
    <w:rsid w:val="004C4A87"/>
    <w:rsid w:val="004D14E6"/>
    <w:rsid w:val="005F1F83"/>
    <w:rsid w:val="0064530F"/>
    <w:rsid w:val="006574CB"/>
    <w:rsid w:val="006703EB"/>
    <w:rsid w:val="00670FC2"/>
    <w:rsid w:val="007A068F"/>
    <w:rsid w:val="007E0C4C"/>
    <w:rsid w:val="007F16E0"/>
    <w:rsid w:val="008613CF"/>
    <w:rsid w:val="008B6C54"/>
    <w:rsid w:val="00952128"/>
    <w:rsid w:val="00960687"/>
    <w:rsid w:val="009A1B4A"/>
    <w:rsid w:val="009A6C43"/>
    <w:rsid w:val="009B4DE3"/>
    <w:rsid w:val="00A04240"/>
    <w:rsid w:val="00A04F07"/>
    <w:rsid w:val="00A50747"/>
    <w:rsid w:val="00A76D80"/>
    <w:rsid w:val="00A86AD0"/>
    <w:rsid w:val="00B77116"/>
    <w:rsid w:val="00C60CC4"/>
    <w:rsid w:val="00C87325"/>
    <w:rsid w:val="00C87411"/>
    <w:rsid w:val="00CB3AF9"/>
    <w:rsid w:val="00D34BB6"/>
    <w:rsid w:val="00D45DAB"/>
    <w:rsid w:val="00DB3135"/>
    <w:rsid w:val="00DE2BAD"/>
    <w:rsid w:val="00E021E2"/>
    <w:rsid w:val="00E04DBB"/>
    <w:rsid w:val="00E25C77"/>
    <w:rsid w:val="00E44F33"/>
    <w:rsid w:val="00E81770"/>
    <w:rsid w:val="00EB2E7E"/>
    <w:rsid w:val="00EC0777"/>
    <w:rsid w:val="00F02837"/>
    <w:rsid w:val="00F077CA"/>
    <w:rsid w:val="00F65E58"/>
    <w:rsid w:val="00F819EB"/>
    <w:rsid w:val="00FC48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76EFECA-85F4-460A-A580-22C0E30DE7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B77116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1B0D14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1B0D14"/>
  </w:style>
  <w:style w:type="paragraph" w:styleId="Pieddepage">
    <w:name w:val="footer"/>
    <w:basedOn w:val="Normal"/>
    <w:link w:val="PieddepageCar"/>
    <w:uiPriority w:val="99"/>
    <w:unhideWhenUsed/>
    <w:rsid w:val="001B0D14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1B0D1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header" Target="header1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278</TotalTime>
  <Pages>12</Pages>
  <Words>1937</Words>
  <Characters>10659</Characters>
  <Application>Microsoft Office Word</Application>
  <DocSecurity>0</DocSecurity>
  <Lines>88</Lines>
  <Paragraphs>25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Genco</Company>
  <LinksUpToDate>false</LinksUpToDate>
  <CharactersWithSpaces>12571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Rastafarian Forever</dc:creator>
  <cp:keywords/>
  <dc:description/>
  <cp:lastModifiedBy>Rastafarian Forever</cp:lastModifiedBy>
  <cp:revision>70</cp:revision>
  <dcterms:created xsi:type="dcterms:W3CDTF">2018-10-27T18:45:00Z</dcterms:created>
  <dcterms:modified xsi:type="dcterms:W3CDTF">2018-12-02T16:33:00Z</dcterms:modified>
</cp:coreProperties>
</file>