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8E" w:rsidRPr="00137E8E" w:rsidRDefault="00137E8E" w:rsidP="00137E8E">
      <w:pPr>
        <w:bidi/>
        <w:jc w:val="both"/>
        <w:rPr>
          <w:b/>
          <w:bCs/>
          <w:rtl/>
          <w:lang w:bidi="ar-DZ"/>
        </w:rPr>
      </w:pPr>
      <w:r w:rsidRPr="00137E8E">
        <w:rPr>
          <w:rFonts w:hint="cs"/>
          <w:b/>
          <w:bCs/>
          <w:rtl/>
          <w:lang w:bidi="ar-DZ"/>
        </w:rPr>
        <w:t>1-التعليق على</w:t>
      </w:r>
      <w:r w:rsidRPr="00137E8E">
        <w:rPr>
          <w:b/>
          <w:bCs/>
          <w:rtl/>
          <w:lang w:bidi="ar-DZ"/>
        </w:rPr>
        <w:t xml:space="preserve"> المادة الأولى</w:t>
      </w:r>
      <w:r w:rsidRPr="00137E8E">
        <w:rPr>
          <w:rFonts w:hint="cs"/>
          <w:b/>
          <w:bCs/>
          <w:rtl/>
          <w:lang w:bidi="ar-DZ"/>
        </w:rPr>
        <w:t xml:space="preserve"> من القانون المدني </w:t>
      </w:r>
      <w:proofErr w:type="gramStart"/>
      <w:r w:rsidRPr="00137E8E">
        <w:rPr>
          <w:rFonts w:hint="cs"/>
          <w:b/>
          <w:bCs/>
          <w:rtl/>
          <w:lang w:bidi="ar-DZ"/>
        </w:rPr>
        <w:t>التي</w:t>
      </w:r>
      <w:proofErr w:type="gramEnd"/>
      <w:r w:rsidRPr="00137E8E">
        <w:rPr>
          <w:rFonts w:hint="cs"/>
          <w:b/>
          <w:bCs/>
          <w:rtl/>
          <w:lang w:bidi="ar-DZ"/>
        </w:rPr>
        <w:t xml:space="preserve"> تنص على</w:t>
      </w:r>
      <w:r w:rsidRPr="00137E8E">
        <w:rPr>
          <w:b/>
          <w:bCs/>
          <w:rtl/>
          <w:lang w:bidi="ar-DZ"/>
        </w:rPr>
        <w:t xml:space="preserve">: </w:t>
      </w:r>
    </w:p>
    <w:p w:rsidR="00137E8E" w:rsidRPr="00137E8E" w:rsidRDefault="00137E8E" w:rsidP="00137E8E">
      <w:pPr>
        <w:bidi/>
        <w:jc w:val="both"/>
        <w:rPr>
          <w:rtl/>
          <w:lang w:bidi="ar-DZ"/>
        </w:rPr>
      </w:pPr>
      <w:proofErr w:type="gramStart"/>
      <w:r w:rsidRPr="00137E8E">
        <w:rPr>
          <w:rFonts w:hint="cs"/>
          <w:b/>
          <w:bCs/>
          <w:rtl/>
          <w:lang w:bidi="ar-DZ"/>
        </w:rPr>
        <w:t>الكتاب</w:t>
      </w:r>
      <w:proofErr w:type="gramEnd"/>
      <w:r w:rsidRPr="00137E8E">
        <w:rPr>
          <w:rFonts w:hint="cs"/>
          <w:b/>
          <w:bCs/>
          <w:rtl/>
          <w:lang w:bidi="ar-DZ"/>
        </w:rPr>
        <w:t xml:space="preserve"> الأول:</w:t>
      </w:r>
      <w:r w:rsidRPr="00137E8E">
        <w:rPr>
          <w:rFonts w:hint="cs"/>
          <w:rtl/>
          <w:lang w:bidi="ar-DZ"/>
        </w:rPr>
        <w:t xml:space="preserve"> أحكام عامة</w:t>
      </w:r>
    </w:p>
    <w:p w:rsidR="00137E8E" w:rsidRPr="00137E8E" w:rsidRDefault="00137E8E" w:rsidP="00137E8E">
      <w:pPr>
        <w:bidi/>
        <w:jc w:val="both"/>
        <w:rPr>
          <w:rtl/>
          <w:lang w:bidi="ar-DZ"/>
        </w:rPr>
      </w:pPr>
      <w:r w:rsidRPr="00137E8E">
        <w:rPr>
          <w:rFonts w:hint="cs"/>
          <w:b/>
          <w:bCs/>
          <w:rtl/>
          <w:lang w:bidi="ar-DZ"/>
        </w:rPr>
        <w:t>الباب الأول:</w:t>
      </w:r>
      <w:r w:rsidRPr="00137E8E">
        <w:rPr>
          <w:rFonts w:hint="cs"/>
          <w:rtl/>
          <w:lang w:bidi="ar-DZ"/>
        </w:rPr>
        <w:t xml:space="preserve"> آثار القوانين </w:t>
      </w:r>
      <w:proofErr w:type="gramStart"/>
      <w:r w:rsidRPr="00137E8E">
        <w:rPr>
          <w:rFonts w:hint="cs"/>
          <w:rtl/>
          <w:lang w:bidi="ar-DZ"/>
        </w:rPr>
        <w:t>وتطبيقاتها</w:t>
      </w:r>
      <w:proofErr w:type="gramEnd"/>
    </w:p>
    <w:p w:rsidR="00137E8E" w:rsidRPr="00137E8E" w:rsidRDefault="00137E8E" w:rsidP="00137E8E">
      <w:pPr>
        <w:bidi/>
        <w:jc w:val="both"/>
        <w:rPr>
          <w:rtl/>
          <w:lang w:bidi="ar-DZ"/>
        </w:rPr>
      </w:pPr>
      <w:proofErr w:type="gramStart"/>
      <w:r w:rsidRPr="00137E8E">
        <w:rPr>
          <w:rFonts w:hint="cs"/>
          <w:b/>
          <w:bCs/>
          <w:rtl/>
          <w:lang w:bidi="ar-DZ"/>
        </w:rPr>
        <w:t>المادة</w:t>
      </w:r>
      <w:proofErr w:type="gramEnd"/>
      <w:r w:rsidRPr="00137E8E">
        <w:rPr>
          <w:rFonts w:hint="cs"/>
          <w:b/>
          <w:bCs/>
          <w:rtl/>
          <w:lang w:bidi="ar-DZ"/>
        </w:rPr>
        <w:t xml:space="preserve"> الأولى:</w:t>
      </w:r>
      <w:r w:rsidRPr="00137E8E">
        <w:rPr>
          <w:rFonts w:hint="cs"/>
          <w:rtl/>
          <w:lang w:bidi="ar-DZ"/>
        </w:rPr>
        <w:t xml:space="preserve"> </w:t>
      </w:r>
      <w:r w:rsidRPr="00137E8E">
        <w:rPr>
          <w:rtl/>
          <w:lang w:bidi="ar-DZ"/>
        </w:rPr>
        <w:t>«يسري القانون على جميع المسائل التي تتناولها نصوصه في لفظها أو في فحواها</w:t>
      </w:r>
      <w:r w:rsidRPr="00137E8E">
        <w:t>.</w:t>
      </w:r>
    </w:p>
    <w:p w:rsidR="00137E8E" w:rsidRPr="00137E8E" w:rsidRDefault="00137E8E" w:rsidP="00137E8E">
      <w:pPr>
        <w:bidi/>
        <w:jc w:val="both"/>
        <w:rPr>
          <w:rtl/>
          <w:lang w:bidi="ar-DZ"/>
        </w:rPr>
      </w:pPr>
      <w:proofErr w:type="gramStart"/>
      <w:r w:rsidRPr="00137E8E">
        <w:rPr>
          <w:rtl/>
          <w:lang w:bidi="ar-DZ"/>
        </w:rPr>
        <w:t>وإذا</w:t>
      </w:r>
      <w:proofErr w:type="gramEnd"/>
      <w:r w:rsidRPr="00137E8E">
        <w:rPr>
          <w:rtl/>
          <w:lang w:bidi="ar-DZ"/>
        </w:rPr>
        <w:t xml:space="preserve"> لم يوجد نص تشريعي، حكم القاضي بمقتضى مبادئ الشريعة الإسلامية، فإذا لم يوجد فبمقتضى العرف</w:t>
      </w:r>
      <w:r w:rsidRPr="00137E8E">
        <w:t>.</w:t>
      </w:r>
    </w:p>
    <w:p w:rsidR="00137E8E" w:rsidRPr="00137E8E" w:rsidRDefault="00137E8E" w:rsidP="00137E8E">
      <w:pPr>
        <w:bidi/>
        <w:jc w:val="both"/>
        <w:rPr>
          <w:rtl/>
          <w:lang w:bidi="ar-DZ"/>
        </w:rPr>
      </w:pPr>
      <w:proofErr w:type="gramStart"/>
      <w:r w:rsidRPr="00137E8E">
        <w:rPr>
          <w:rtl/>
          <w:lang w:bidi="ar-DZ"/>
        </w:rPr>
        <w:t>فإذا</w:t>
      </w:r>
      <w:proofErr w:type="gramEnd"/>
      <w:r w:rsidRPr="00137E8E">
        <w:rPr>
          <w:rtl/>
          <w:lang w:bidi="ar-DZ"/>
        </w:rPr>
        <w:t xml:space="preserve"> لم يوجد فبمقتضى مبادئ القانون الطبيعي وقواعد العدالة».</w:t>
      </w:r>
    </w:p>
    <w:p w:rsidR="00137E8E" w:rsidRPr="00137E8E" w:rsidRDefault="00137E8E" w:rsidP="00137E8E">
      <w:pPr>
        <w:bidi/>
        <w:jc w:val="both"/>
        <w:rPr>
          <w:b/>
          <w:bCs/>
          <w:u w:val="single"/>
          <w:rtl/>
          <w:lang w:bidi="ar-DZ"/>
        </w:rPr>
      </w:pPr>
      <w:r w:rsidRPr="00137E8E">
        <w:rPr>
          <w:rFonts w:hint="cs"/>
          <w:b/>
          <w:bCs/>
          <w:u w:val="single"/>
          <w:rtl/>
          <w:lang w:bidi="ar-DZ"/>
        </w:rPr>
        <w:t xml:space="preserve">أولا: </w:t>
      </w:r>
      <w:proofErr w:type="gramStart"/>
      <w:r w:rsidRPr="00137E8E">
        <w:rPr>
          <w:rFonts w:hint="cs"/>
          <w:b/>
          <w:bCs/>
          <w:u w:val="single"/>
          <w:rtl/>
          <w:lang w:bidi="ar-DZ"/>
        </w:rPr>
        <w:t>المرحلة</w:t>
      </w:r>
      <w:proofErr w:type="gramEnd"/>
      <w:r w:rsidRPr="00137E8E">
        <w:rPr>
          <w:rFonts w:hint="cs"/>
          <w:b/>
          <w:bCs/>
          <w:u w:val="single"/>
          <w:rtl/>
          <w:lang w:bidi="ar-DZ"/>
        </w:rPr>
        <w:t xml:space="preserve"> التحضيرية:</w:t>
      </w:r>
    </w:p>
    <w:p w:rsidR="00137E8E" w:rsidRPr="00137E8E" w:rsidRDefault="00137E8E" w:rsidP="00137E8E">
      <w:pPr>
        <w:bidi/>
        <w:jc w:val="both"/>
        <w:rPr>
          <w:b/>
          <w:bCs/>
          <w:u w:val="single"/>
          <w:rtl/>
          <w:lang w:bidi="ar-DZ"/>
        </w:rPr>
      </w:pPr>
      <w:r w:rsidRPr="00137E8E">
        <w:rPr>
          <w:rFonts w:hint="cs"/>
          <w:b/>
          <w:bCs/>
          <w:u w:val="single"/>
          <w:rtl/>
          <w:lang w:bidi="ar-DZ"/>
        </w:rPr>
        <w:t xml:space="preserve">أ- </w:t>
      </w:r>
      <w:proofErr w:type="gramStart"/>
      <w:r w:rsidRPr="00137E8E">
        <w:rPr>
          <w:b/>
          <w:bCs/>
          <w:u w:val="single"/>
          <w:rtl/>
          <w:lang w:bidi="ar-DZ"/>
        </w:rPr>
        <w:t>التحليل</w:t>
      </w:r>
      <w:proofErr w:type="gramEnd"/>
      <w:r w:rsidRPr="00137E8E">
        <w:rPr>
          <w:b/>
          <w:bCs/>
          <w:u w:val="single"/>
          <w:rtl/>
          <w:lang w:bidi="ar-DZ"/>
        </w:rPr>
        <w:t xml:space="preserve"> الشكلي</w:t>
      </w:r>
      <w:r w:rsidRPr="00137E8E">
        <w:rPr>
          <w:b/>
          <w:bCs/>
          <w:u w:val="single"/>
        </w:rPr>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1- </w:t>
      </w:r>
      <w:r w:rsidRPr="00137E8E">
        <w:rPr>
          <w:b/>
          <w:bCs/>
          <w:u w:val="single"/>
          <w:rtl/>
          <w:lang w:bidi="ar-DZ"/>
        </w:rPr>
        <w:t>طبيعة النص</w:t>
      </w:r>
      <w:r w:rsidRPr="00137E8E">
        <w:rPr>
          <w:b/>
          <w:bCs/>
          <w:u w:val="single"/>
        </w:rPr>
        <w:t xml:space="preserve"> : </w:t>
      </w:r>
    </w:p>
    <w:p w:rsidR="00137E8E" w:rsidRPr="00137E8E" w:rsidRDefault="00137E8E" w:rsidP="00137E8E">
      <w:pPr>
        <w:bidi/>
        <w:jc w:val="both"/>
        <w:rPr>
          <w:rtl/>
          <w:lang w:bidi="ar-DZ"/>
        </w:rPr>
      </w:pPr>
      <w:r w:rsidRPr="00137E8E">
        <w:rPr>
          <w:rtl/>
          <w:lang w:bidi="ar-DZ"/>
        </w:rPr>
        <w:t xml:space="preserve">النص محل التعليق هو نص </w:t>
      </w:r>
      <w:r w:rsidRPr="00137E8E">
        <w:rPr>
          <w:rFonts w:hint="cs"/>
          <w:rtl/>
          <w:lang w:bidi="ar-DZ"/>
        </w:rPr>
        <w:t xml:space="preserve">ذو طبيعة قانونية </w:t>
      </w:r>
      <w:proofErr w:type="spellStart"/>
      <w:r w:rsidRPr="00137E8E">
        <w:rPr>
          <w:rtl/>
          <w:lang w:bidi="ar-DZ"/>
        </w:rPr>
        <w:t>تشريع</w:t>
      </w:r>
      <w:r w:rsidRPr="00137E8E">
        <w:rPr>
          <w:rFonts w:hint="cs"/>
          <w:rtl/>
          <w:lang w:bidi="ar-DZ"/>
        </w:rPr>
        <w:t>ة</w:t>
      </w:r>
      <w:proofErr w:type="spellEnd"/>
      <w:r w:rsidRPr="00137E8E">
        <w:t xml:space="preserve"> </w:t>
      </w:r>
      <w:r w:rsidRPr="00137E8E">
        <w:rPr>
          <w:rFonts w:hint="cs"/>
          <w:rtl/>
          <w:lang w:bidi="ar-DZ"/>
        </w:rPr>
        <w:t>، كونه عبارة عن مادة مأخوذة من القانون المدني الجزائري.</w:t>
      </w:r>
    </w:p>
    <w:p w:rsidR="00137E8E" w:rsidRPr="00137E8E" w:rsidRDefault="00137E8E" w:rsidP="00137E8E">
      <w:pPr>
        <w:bidi/>
        <w:jc w:val="both"/>
        <w:rPr>
          <w:b/>
          <w:bCs/>
          <w:u w:val="single"/>
          <w:rtl/>
          <w:lang w:bidi="ar-DZ"/>
        </w:rPr>
      </w:pPr>
      <w:r w:rsidRPr="00137E8E">
        <w:rPr>
          <w:rFonts w:hint="cs"/>
          <w:b/>
          <w:bCs/>
          <w:u w:val="single"/>
          <w:rtl/>
          <w:lang w:bidi="ar-DZ"/>
        </w:rPr>
        <w:t xml:space="preserve">2- </w:t>
      </w:r>
      <w:r w:rsidRPr="00137E8E">
        <w:rPr>
          <w:b/>
          <w:bCs/>
          <w:u w:val="single"/>
          <w:rtl/>
          <w:lang w:bidi="ar-DZ"/>
        </w:rPr>
        <w:t xml:space="preserve">موقع النص </w:t>
      </w:r>
      <w:proofErr w:type="gramStart"/>
      <w:r w:rsidRPr="00137E8E">
        <w:rPr>
          <w:b/>
          <w:bCs/>
          <w:u w:val="single"/>
          <w:rtl/>
          <w:lang w:bidi="ar-DZ"/>
        </w:rPr>
        <w:t>القانوني</w:t>
      </w:r>
      <w:r w:rsidRPr="00137E8E">
        <w:rPr>
          <w:b/>
          <w:bCs/>
          <w:u w:val="single"/>
        </w:rPr>
        <w:t xml:space="preserve"> :</w:t>
      </w:r>
      <w:proofErr w:type="gramEnd"/>
      <w:r w:rsidRPr="00137E8E">
        <w:rPr>
          <w:b/>
          <w:bCs/>
          <w:u w:val="single"/>
        </w:rPr>
        <w:t xml:space="preserve"> </w:t>
      </w:r>
    </w:p>
    <w:p w:rsidR="00137E8E" w:rsidRPr="00137E8E" w:rsidRDefault="00137E8E" w:rsidP="00137E8E">
      <w:pPr>
        <w:bidi/>
        <w:jc w:val="both"/>
        <w:rPr>
          <w:rtl/>
          <w:lang w:bidi="ar-DZ"/>
        </w:rPr>
      </w:pPr>
      <w:r w:rsidRPr="00137E8E">
        <w:rPr>
          <w:rFonts w:hint="cs"/>
          <w:rtl/>
          <w:lang w:bidi="ar-DZ"/>
        </w:rPr>
        <w:t xml:space="preserve">       </w:t>
      </w:r>
      <w:proofErr w:type="gramStart"/>
      <w:r w:rsidRPr="00137E8E">
        <w:rPr>
          <w:rtl/>
          <w:lang w:bidi="ar-DZ"/>
        </w:rPr>
        <w:t>النص</w:t>
      </w:r>
      <w:proofErr w:type="gramEnd"/>
      <w:r w:rsidRPr="00137E8E">
        <w:rPr>
          <w:rFonts w:hint="cs"/>
          <w:rtl/>
          <w:lang w:bidi="ar-DZ"/>
        </w:rPr>
        <w:t xml:space="preserve"> هو</w:t>
      </w:r>
      <w:r w:rsidRPr="00137E8E">
        <w:rPr>
          <w:rtl/>
          <w:lang w:bidi="ar-DZ"/>
        </w:rPr>
        <w:t xml:space="preserve"> المادة الأول</w:t>
      </w:r>
      <w:r w:rsidRPr="00137E8E">
        <w:rPr>
          <w:rFonts w:hint="cs"/>
          <w:rtl/>
          <w:lang w:bidi="ar-DZ"/>
        </w:rPr>
        <w:t xml:space="preserve">ى، مأخوذة من </w:t>
      </w:r>
      <w:r w:rsidRPr="00137E8E">
        <w:rPr>
          <w:rtl/>
          <w:lang w:bidi="ar-DZ"/>
        </w:rPr>
        <w:t>الباب الأول وعنوانه</w:t>
      </w:r>
      <w:r w:rsidRPr="00137E8E">
        <w:rPr>
          <w:rFonts w:hint="cs"/>
          <w:rtl/>
          <w:lang w:bidi="ar-DZ"/>
        </w:rPr>
        <w:t>:</w:t>
      </w:r>
      <w:r w:rsidRPr="00137E8E">
        <w:rPr>
          <w:rtl/>
          <w:lang w:bidi="ar-DZ"/>
        </w:rPr>
        <w:t xml:space="preserve"> آثار القوانين و تطبيقها</w:t>
      </w:r>
      <w:r w:rsidRPr="00137E8E">
        <w:rPr>
          <w:rFonts w:hint="cs"/>
          <w:rtl/>
          <w:lang w:bidi="ar-DZ"/>
        </w:rPr>
        <w:t>، من</w:t>
      </w:r>
      <w:r w:rsidRPr="00137E8E">
        <w:rPr>
          <w:rtl/>
          <w:lang w:bidi="ar-DZ"/>
        </w:rPr>
        <w:t xml:space="preserve"> الكتاب الأول </w:t>
      </w:r>
      <w:r w:rsidRPr="00137E8E">
        <w:rPr>
          <w:rFonts w:hint="cs"/>
          <w:rtl/>
          <w:lang w:bidi="ar-DZ"/>
        </w:rPr>
        <w:t>المسمى</w:t>
      </w:r>
      <w:r w:rsidRPr="00137E8E">
        <w:rPr>
          <w:rtl/>
          <w:lang w:bidi="ar-DZ"/>
        </w:rPr>
        <w:t xml:space="preserve"> أحكام عامة، من فالأمر رقم 75-58 المؤرخ في 20 رمضان عام 1395 الموافق 26 سبتمبر سنة 1975، المتضمن القانون المدني المعدل والمتمم</w:t>
      </w:r>
      <w:r w:rsidRPr="00137E8E">
        <w:t>.</w:t>
      </w:r>
    </w:p>
    <w:p w:rsidR="00137E8E" w:rsidRPr="00137E8E" w:rsidRDefault="00137E8E" w:rsidP="00137E8E">
      <w:pPr>
        <w:bidi/>
        <w:jc w:val="both"/>
        <w:rPr>
          <w:b/>
          <w:bCs/>
          <w:u w:val="single"/>
          <w:rtl/>
          <w:lang w:bidi="ar-DZ"/>
        </w:rPr>
      </w:pPr>
      <w:r w:rsidRPr="00137E8E">
        <w:rPr>
          <w:rFonts w:hint="cs"/>
          <w:b/>
          <w:bCs/>
          <w:u w:val="single"/>
          <w:rtl/>
          <w:lang w:bidi="ar-DZ"/>
        </w:rPr>
        <w:t xml:space="preserve">3- </w:t>
      </w:r>
      <w:r w:rsidRPr="00137E8E">
        <w:rPr>
          <w:b/>
          <w:bCs/>
          <w:u w:val="single"/>
          <w:rtl/>
          <w:lang w:bidi="ar-DZ"/>
        </w:rPr>
        <w:t xml:space="preserve">البناء </w:t>
      </w:r>
      <w:proofErr w:type="gramStart"/>
      <w:r w:rsidRPr="00137E8E">
        <w:rPr>
          <w:b/>
          <w:bCs/>
          <w:u w:val="single"/>
          <w:rtl/>
          <w:lang w:bidi="ar-DZ"/>
        </w:rPr>
        <w:t>المطبعي</w:t>
      </w:r>
      <w:r w:rsidRPr="00137E8E">
        <w:rPr>
          <w:b/>
          <w:bCs/>
          <w:u w:val="single"/>
        </w:rPr>
        <w:t xml:space="preserve"> :</w:t>
      </w:r>
      <w:proofErr w:type="gramEnd"/>
      <w:r w:rsidRPr="00137E8E">
        <w:rPr>
          <w:b/>
          <w:bCs/>
          <w:u w:val="single"/>
        </w:rPr>
        <w:t xml:space="preserve"> </w:t>
      </w:r>
    </w:p>
    <w:p w:rsidR="00137E8E" w:rsidRPr="00137E8E" w:rsidRDefault="00137E8E" w:rsidP="00137E8E">
      <w:pPr>
        <w:bidi/>
        <w:jc w:val="both"/>
        <w:rPr>
          <w:rtl/>
          <w:lang w:bidi="ar-DZ"/>
        </w:rPr>
      </w:pPr>
      <w:r w:rsidRPr="00137E8E">
        <w:rPr>
          <w:rtl/>
          <w:lang w:bidi="ar-DZ"/>
        </w:rPr>
        <w:t>النص عبارة على مادة قانونية هي المادة 1 من القانون المدني تتألف من ثلاث فقرات قصيرة تربط بينهم حروف العطف المتمثلة في الواو والفاء وهي</w:t>
      </w:r>
      <w:r w:rsidRPr="00137E8E">
        <w:t xml:space="preserve">: </w:t>
      </w:r>
    </w:p>
    <w:p w:rsidR="00137E8E" w:rsidRPr="00137E8E" w:rsidRDefault="00137E8E" w:rsidP="00137E8E">
      <w:pPr>
        <w:bidi/>
        <w:jc w:val="both"/>
        <w:rPr>
          <w:rtl/>
          <w:lang w:bidi="ar-DZ"/>
        </w:rPr>
      </w:pPr>
      <w:r w:rsidRPr="00137E8E">
        <w:rPr>
          <w:rtl/>
          <w:lang w:bidi="ar-DZ"/>
        </w:rPr>
        <w:t xml:space="preserve">الفقرة </w:t>
      </w:r>
      <w:proofErr w:type="gramStart"/>
      <w:r w:rsidRPr="00137E8E">
        <w:rPr>
          <w:rtl/>
          <w:lang w:bidi="ar-DZ"/>
        </w:rPr>
        <w:t>الأولى :</w:t>
      </w:r>
      <w:proofErr w:type="gramEnd"/>
      <w:r w:rsidRPr="00137E8E">
        <w:rPr>
          <w:rtl/>
          <w:lang w:bidi="ar-DZ"/>
        </w:rPr>
        <w:t xml:space="preserve"> تبدأ من يسري القانون......... فحواها</w:t>
      </w:r>
      <w:r w:rsidRPr="00137E8E">
        <w:t xml:space="preserve">. </w:t>
      </w:r>
    </w:p>
    <w:p w:rsidR="00137E8E" w:rsidRPr="00137E8E" w:rsidRDefault="00137E8E" w:rsidP="00137E8E">
      <w:pPr>
        <w:bidi/>
        <w:jc w:val="both"/>
        <w:rPr>
          <w:rtl/>
          <w:lang w:bidi="ar-DZ"/>
        </w:rPr>
      </w:pPr>
      <w:r w:rsidRPr="00137E8E">
        <w:rPr>
          <w:rtl/>
          <w:lang w:bidi="ar-DZ"/>
        </w:rPr>
        <w:t xml:space="preserve">الفقرة </w:t>
      </w:r>
      <w:proofErr w:type="gramStart"/>
      <w:r w:rsidRPr="00137E8E">
        <w:rPr>
          <w:rtl/>
          <w:lang w:bidi="ar-DZ"/>
        </w:rPr>
        <w:t>الثانية :</w:t>
      </w:r>
      <w:proofErr w:type="gramEnd"/>
      <w:r w:rsidRPr="00137E8E">
        <w:rPr>
          <w:rtl/>
          <w:lang w:bidi="ar-DZ"/>
        </w:rPr>
        <w:t xml:space="preserve"> وإذا لم يوجد نص.. العرف</w:t>
      </w:r>
      <w:r w:rsidRPr="00137E8E">
        <w:t xml:space="preserve"> .......... </w:t>
      </w:r>
    </w:p>
    <w:p w:rsidR="00137E8E" w:rsidRPr="00137E8E" w:rsidRDefault="00137E8E" w:rsidP="00137E8E">
      <w:pPr>
        <w:bidi/>
        <w:jc w:val="both"/>
        <w:rPr>
          <w:rtl/>
          <w:lang w:bidi="ar-DZ"/>
        </w:rPr>
      </w:pPr>
      <w:r w:rsidRPr="00137E8E">
        <w:rPr>
          <w:rtl/>
          <w:lang w:bidi="ar-DZ"/>
        </w:rPr>
        <w:t xml:space="preserve">الفقرة </w:t>
      </w:r>
      <w:proofErr w:type="gramStart"/>
      <w:r w:rsidRPr="00137E8E">
        <w:rPr>
          <w:rtl/>
          <w:lang w:bidi="ar-DZ"/>
        </w:rPr>
        <w:t>الثالثة :</w:t>
      </w:r>
      <w:proofErr w:type="gramEnd"/>
      <w:r w:rsidRPr="00137E8E">
        <w:rPr>
          <w:rtl/>
          <w:lang w:bidi="ar-DZ"/>
        </w:rPr>
        <w:t xml:space="preserve"> فإذا لم يوجد ........... العدالة</w:t>
      </w:r>
      <w:proofErr w:type="gramStart"/>
      <w:r w:rsidRPr="00137E8E">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4- </w:t>
      </w:r>
      <w:r w:rsidRPr="00137E8E">
        <w:rPr>
          <w:b/>
          <w:bCs/>
          <w:u w:val="single"/>
          <w:rtl/>
          <w:lang w:bidi="ar-DZ"/>
        </w:rPr>
        <w:t>الب</w:t>
      </w:r>
      <w:proofErr w:type="gramEnd"/>
      <w:r w:rsidRPr="00137E8E">
        <w:rPr>
          <w:b/>
          <w:bCs/>
          <w:u w:val="single"/>
          <w:rtl/>
          <w:lang w:bidi="ar-DZ"/>
        </w:rPr>
        <w:t>ناء المنطقي</w:t>
      </w:r>
      <w:r w:rsidRPr="00137E8E">
        <w:rPr>
          <w:b/>
          <w:bCs/>
          <w:u w:val="single"/>
        </w:rPr>
        <w:t xml:space="preserve"> : </w:t>
      </w:r>
    </w:p>
    <w:p w:rsidR="00137E8E" w:rsidRPr="00137E8E" w:rsidRDefault="00137E8E" w:rsidP="00137E8E">
      <w:pPr>
        <w:bidi/>
        <w:jc w:val="both"/>
        <w:rPr>
          <w:rtl/>
          <w:lang w:bidi="ar-DZ"/>
        </w:rPr>
      </w:pPr>
      <w:r w:rsidRPr="00137E8E">
        <w:rPr>
          <w:rtl/>
          <w:lang w:bidi="ar-DZ"/>
        </w:rPr>
        <w:t>جاء البناء المنطقي للمادة 1 من القانون المدني متسلسلا ما أعطى للنص صفة السهولة والوضوح نلاحظ ان المادة بدأت بعبارة " يسري القانون" وهنا أي يوضح سريان القانون علي جميع المسائل ثم قام بتوضيح بما يحكم القاضي في حالة عدم وجود نص تشريعي</w:t>
      </w:r>
      <w:r w:rsidRPr="00137E8E">
        <w:t xml:space="preserve">. </w:t>
      </w:r>
    </w:p>
    <w:p w:rsidR="00137E8E" w:rsidRPr="00137E8E" w:rsidRDefault="00137E8E" w:rsidP="00137E8E">
      <w:pPr>
        <w:bidi/>
        <w:jc w:val="both"/>
      </w:pPr>
      <w:r w:rsidRPr="00137E8E">
        <w:rPr>
          <w:rtl/>
          <w:lang w:bidi="ar-DZ"/>
        </w:rPr>
        <w:t xml:space="preserve">نلاحظ أن المادة اعتمدت الأسلوب الخبري المناسب للإعلام </w:t>
      </w:r>
      <w:proofErr w:type="gramStart"/>
      <w:r w:rsidRPr="00137E8E">
        <w:rPr>
          <w:rtl/>
          <w:lang w:bidi="ar-DZ"/>
        </w:rPr>
        <w:t>والأخبار</w:t>
      </w:r>
      <w:proofErr w:type="gramEnd"/>
      <w:r w:rsidRPr="00137E8E">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5- </w:t>
      </w:r>
      <w:r w:rsidRPr="00137E8E">
        <w:rPr>
          <w:b/>
          <w:bCs/>
          <w:u w:val="single"/>
          <w:rtl/>
          <w:lang w:bidi="ar-DZ"/>
        </w:rPr>
        <w:t xml:space="preserve">البناء اللغوي </w:t>
      </w:r>
      <w:proofErr w:type="gramStart"/>
      <w:r w:rsidRPr="00137E8E">
        <w:rPr>
          <w:b/>
          <w:bCs/>
          <w:u w:val="single"/>
          <w:rtl/>
          <w:lang w:bidi="ar-DZ"/>
        </w:rPr>
        <w:t>والنحوي</w:t>
      </w:r>
      <w:r w:rsidRPr="00137E8E">
        <w:rPr>
          <w:b/>
          <w:bCs/>
          <w:u w:val="single"/>
        </w:rPr>
        <w:t xml:space="preserve"> :</w:t>
      </w:r>
      <w:proofErr w:type="gramEnd"/>
      <w:r w:rsidRPr="00137E8E">
        <w:rPr>
          <w:b/>
          <w:bCs/>
          <w:u w:val="single"/>
        </w:rPr>
        <w:t xml:space="preserve"> </w:t>
      </w:r>
    </w:p>
    <w:p w:rsidR="00137E8E" w:rsidRPr="00137E8E" w:rsidRDefault="00137E8E" w:rsidP="00137E8E">
      <w:pPr>
        <w:bidi/>
        <w:jc w:val="both"/>
        <w:rPr>
          <w:rtl/>
          <w:lang w:bidi="ar-DZ"/>
        </w:rPr>
      </w:pPr>
      <w:r w:rsidRPr="00137E8E">
        <w:rPr>
          <w:rtl/>
          <w:lang w:bidi="ar-DZ"/>
        </w:rPr>
        <w:t>استعمل المشرع الجزائري مصطلحات قانونية بحتة وقد جاءت فقرات المادة 1 من القانون المدني محملة بمصطلحات قانونية مفتاحية تشير إلى موضوع مصادر القانون الرسمية و الاحتياطية ، و كمثال على ذلك نشير إلى</w:t>
      </w:r>
      <w:r w:rsidRPr="00137E8E">
        <w:t xml:space="preserve"> : </w:t>
      </w:r>
    </w:p>
    <w:p w:rsidR="00137E8E" w:rsidRPr="00137E8E" w:rsidRDefault="00137E8E" w:rsidP="00137E8E">
      <w:pPr>
        <w:bidi/>
        <w:jc w:val="both"/>
        <w:rPr>
          <w:rtl/>
          <w:lang w:bidi="ar-DZ"/>
        </w:rPr>
      </w:pPr>
      <w:r w:rsidRPr="00137E8E">
        <w:rPr>
          <w:b/>
          <w:bCs/>
          <w:u w:val="single"/>
          <w:rtl/>
          <w:lang w:bidi="ar-DZ"/>
        </w:rPr>
        <w:t>" العرف "</w:t>
      </w:r>
      <w:r w:rsidRPr="00137E8E">
        <w:rPr>
          <w:b/>
          <w:bCs/>
          <w:rtl/>
          <w:lang w:bidi="ar-DZ"/>
        </w:rPr>
        <w:t xml:space="preserve"> :</w:t>
      </w:r>
      <w:r w:rsidRPr="00137E8E">
        <w:rPr>
          <w:rtl/>
          <w:lang w:bidi="ar-DZ"/>
        </w:rPr>
        <w:t xml:space="preserve"> هو مجموعة من القواعد القانونية غير المكتوبة الناشئة عن إتباع الناس عامة أو فئة منهم لسلوك معين لمدة طويلة مع اعتقادهم </w:t>
      </w:r>
      <w:proofErr w:type="spellStart"/>
      <w:r w:rsidRPr="00137E8E">
        <w:rPr>
          <w:rtl/>
          <w:lang w:bidi="ar-DZ"/>
        </w:rPr>
        <w:t>بالزاميتها</w:t>
      </w:r>
      <w:proofErr w:type="spellEnd"/>
      <w:r w:rsidRPr="00137E8E">
        <w:rPr>
          <w:rtl/>
          <w:lang w:bidi="ar-DZ"/>
        </w:rPr>
        <w:t xml:space="preserve"> وان مخالفتها ينتج عنها توقيع</w:t>
      </w:r>
      <w:r w:rsidRPr="00137E8E">
        <w:rPr>
          <w:rFonts w:hint="cs"/>
          <w:rtl/>
          <w:lang w:bidi="ar-DZ"/>
        </w:rPr>
        <w:t xml:space="preserve"> </w:t>
      </w:r>
      <w:r w:rsidRPr="00137E8E">
        <w:rPr>
          <w:rtl/>
          <w:lang w:bidi="ar-DZ"/>
        </w:rPr>
        <w:t>جزاء مادي</w:t>
      </w:r>
      <w:r w:rsidRPr="00137E8E">
        <w:t xml:space="preserve">. </w:t>
      </w:r>
    </w:p>
    <w:p w:rsidR="00137E8E" w:rsidRPr="00137E8E" w:rsidRDefault="00137E8E" w:rsidP="00137E8E">
      <w:pPr>
        <w:bidi/>
        <w:jc w:val="both"/>
        <w:rPr>
          <w:rtl/>
          <w:lang w:bidi="ar-DZ"/>
        </w:rPr>
      </w:pPr>
      <w:r w:rsidRPr="00137E8E">
        <w:rPr>
          <w:b/>
          <w:bCs/>
          <w:u w:val="single"/>
          <w:rtl/>
          <w:lang w:bidi="ar-DZ"/>
        </w:rPr>
        <w:t>"مبادئ القانون الطبيعي و قواعد العدالة</w:t>
      </w:r>
      <w:r w:rsidRPr="00137E8E">
        <w:rPr>
          <w:b/>
          <w:bCs/>
          <w:rtl/>
          <w:lang w:bidi="ar-DZ"/>
        </w:rPr>
        <w:t xml:space="preserve"> </w:t>
      </w:r>
      <w:proofErr w:type="gramStart"/>
      <w:r w:rsidRPr="00137E8E">
        <w:rPr>
          <w:b/>
          <w:bCs/>
          <w:rtl/>
          <w:lang w:bidi="ar-DZ"/>
        </w:rPr>
        <w:t>" :</w:t>
      </w:r>
      <w:proofErr w:type="gramEnd"/>
      <w:r w:rsidRPr="00137E8E">
        <w:rPr>
          <w:rtl/>
          <w:lang w:bidi="ar-DZ"/>
        </w:rPr>
        <w:t xml:space="preserve"> هو مجموعة من القواعد التي لم يشرعها البشر و إنما نجدها في ذات الإنسان أي فطرته و ما عليه سوى اكتشافها و تطبيق قواعده التشريعية الموضوعية عليها</w:t>
      </w:r>
      <w:r w:rsidRPr="00137E8E">
        <w:t xml:space="preserve">. </w:t>
      </w:r>
    </w:p>
    <w:p w:rsidR="00137E8E" w:rsidRPr="00137E8E" w:rsidRDefault="00137E8E" w:rsidP="00137E8E">
      <w:pPr>
        <w:bidi/>
        <w:jc w:val="both"/>
        <w:rPr>
          <w:rtl/>
          <w:lang w:bidi="ar-DZ"/>
        </w:rPr>
      </w:pPr>
    </w:p>
    <w:p w:rsidR="00137E8E" w:rsidRPr="00137E8E" w:rsidRDefault="00137E8E" w:rsidP="00137E8E">
      <w:pPr>
        <w:bidi/>
        <w:jc w:val="both"/>
        <w:rPr>
          <w:rtl/>
          <w:lang w:bidi="ar-DZ"/>
        </w:rPr>
      </w:pPr>
    </w:p>
    <w:p w:rsidR="00137E8E" w:rsidRPr="00137E8E" w:rsidRDefault="00137E8E" w:rsidP="00137E8E">
      <w:pPr>
        <w:bidi/>
        <w:jc w:val="both"/>
        <w:rPr>
          <w:b/>
          <w:bCs/>
          <w:u w:val="single"/>
          <w:rtl/>
          <w:lang w:bidi="ar-DZ"/>
        </w:rPr>
      </w:pPr>
      <w:r w:rsidRPr="00137E8E">
        <w:rPr>
          <w:rFonts w:hint="cs"/>
          <w:b/>
          <w:bCs/>
          <w:u w:val="single"/>
          <w:rtl/>
          <w:lang w:bidi="ar-DZ"/>
        </w:rPr>
        <w:t xml:space="preserve">ب-  </w:t>
      </w:r>
      <w:r w:rsidRPr="00137E8E">
        <w:rPr>
          <w:b/>
          <w:bCs/>
          <w:u w:val="single"/>
          <w:rtl/>
          <w:lang w:bidi="ar-DZ"/>
        </w:rPr>
        <w:t xml:space="preserve"> </w:t>
      </w:r>
      <w:proofErr w:type="gramStart"/>
      <w:r w:rsidRPr="00137E8E">
        <w:rPr>
          <w:b/>
          <w:bCs/>
          <w:u w:val="single"/>
          <w:rtl/>
          <w:lang w:bidi="ar-DZ"/>
        </w:rPr>
        <w:t>التحليل</w:t>
      </w:r>
      <w:proofErr w:type="gramEnd"/>
      <w:r w:rsidRPr="00137E8E">
        <w:rPr>
          <w:b/>
          <w:bCs/>
          <w:u w:val="single"/>
          <w:rtl/>
          <w:lang w:bidi="ar-DZ"/>
        </w:rPr>
        <w:t xml:space="preserve"> الموضوعي</w:t>
      </w:r>
      <w:r w:rsidRPr="00137E8E">
        <w:rPr>
          <w:b/>
          <w:bCs/>
          <w:u w:val="single"/>
        </w:rPr>
        <w:t xml:space="preserve"> </w:t>
      </w:r>
    </w:p>
    <w:p w:rsidR="00137E8E" w:rsidRPr="00137E8E" w:rsidRDefault="00137E8E" w:rsidP="00137E8E">
      <w:pPr>
        <w:bidi/>
        <w:jc w:val="both"/>
        <w:rPr>
          <w:b/>
          <w:bCs/>
          <w:u w:val="single"/>
          <w:rtl/>
          <w:lang w:bidi="ar-DZ"/>
        </w:rPr>
      </w:pPr>
      <w:r w:rsidRPr="00137E8E">
        <w:rPr>
          <w:rFonts w:hint="cs"/>
          <w:b/>
          <w:bCs/>
          <w:u w:val="single"/>
          <w:rtl/>
          <w:lang w:bidi="ar-DZ"/>
        </w:rPr>
        <w:t>1- الفكرة العامة</w:t>
      </w:r>
      <w:r w:rsidRPr="00137E8E">
        <w:rPr>
          <w:b/>
          <w:bCs/>
          <w:u w:val="single"/>
          <w:rtl/>
          <w:lang w:bidi="ar-DZ"/>
        </w:rPr>
        <w:t xml:space="preserve"> </w:t>
      </w:r>
      <w:r w:rsidRPr="00137E8E">
        <w:rPr>
          <w:rFonts w:hint="cs"/>
          <w:b/>
          <w:bCs/>
          <w:u w:val="single"/>
          <w:rtl/>
          <w:lang w:bidi="ar-DZ"/>
        </w:rPr>
        <w:t>لل</w:t>
      </w:r>
      <w:r w:rsidRPr="00137E8E">
        <w:rPr>
          <w:b/>
          <w:bCs/>
          <w:u w:val="single"/>
          <w:rtl/>
          <w:lang w:bidi="ar-DZ"/>
        </w:rPr>
        <w:t>نص</w:t>
      </w:r>
      <w:r w:rsidRPr="00137E8E">
        <w:rPr>
          <w:b/>
          <w:bCs/>
          <w:u w:val="single"/>
        </w:rPr>
        <w:t xml:space="preserve"> : </w:t>
      </w:r>
    </w:p>
    <w:p w:rsidR="00137E8E" w:rsidRPr="00137E8E" w:rsidRDefault="00137E8E" w:rsidP="00137E8E">
      <w:pPr>
        <w:bidi/>
        <w:jc w:val="both"/>
        <w:rPr>
          <w:rtl/>
          <w:lang w:bidi="ar-DZ"/>
        </w:rPr>
      </w:pPr>
      <w:r w:rsidRPr="00137E8E">
        <w:rPr>
          <w:rtl/>
          <w:lang w:bidi="ar-DZ"/>
        </w:rPr>
        <w:t>من خلال قراءة نص المادة 1 من القانون المدني يتضح أن المشرع قد بين مصادر القانون الرسمية والمصادر الاحتياطية وهاته الاخيرة يرجع إليها في حالة عدم توفر مصادر رسمية.</w:t>
      </w:r>
    </w:p>
    <w:p w:rsidR="00137E8E" w:rsidRPr="00137E8E" w:rsidRDefault="00137E8E" w:rsidP="00137E8E">
      <w:pPr>
        <w:bidi/>
        <w:jc w:val="both"/>
        <w:rPr>
          <w:b/>
          <w:bCs/>
          <w:u w:val="single"/>
        </w:rPr>
      </w:pPr>
      <w:r w:rsidRPr="00137E8E">
        <w:rPr>
          <w:rFonts w:hint="cs"/>
          <w:b/>
          <w:bCs/>
          <w:u w:val="single"/>
          <w:rtl/>
          <w:lang w:bidi="ar-DZ"/>
        </w:rPr>
        <w:t>2- الأفكار الأساسية للنص:</w:t>
      </w:r>
    </w:p>
    <w:p w:rsidR="00137E8E" w:rsidRPr="00137E8E" w:rsidRDefault="00137E8E" w:rsidP="00137E8E">
      <w:pPr>
        <w:bidi/>
        <w:jc w:val="both"/>
        <w:rPr>
          <w:rtl/>
          <w:lang w:bidi="ar-DZ"/>
        </w:rPr>
      </w:pPr>
      <w:r w:rsidRPr="00137E8E">
        <w:rPr>
          <w:rtl/>
          <w:lang w:bidi="ar-DZ"/>
        </w:rPr>
        <w:t xml:space="preserve"> - يعتبر التشريع </w:t>
      </w:r>
      <w:proofErr w:type="gramStart"/>
      <w:r w:rsidRPr="00137E8E">
        <w:rPr>
          <w:rtl/>
          <w:lang w:bidi="ar-DZ"/>
        </w:rPr>
        <w:t>مصدرا</w:t>
      </w:r>
      <w:proofErr w:type="gramEnd"/>
      <w:r w:rsidRPr="00137E8E">
        <w:rPr>
          <w:rtl/>
          <w:lang w:bidi="ar-DZ"/>
        </w:rPr>
        <w:t xml:space="preserve"> رسميا للقانون</w:t>
      </w:r>
      <w:r w:rsidRPr="00137E8E">
        <w:t xml:space="preserve">. </w:t>
      </w:r>
    </w:p>
    <w:p w:rsidR="00137E8E" w:rsidRPr="00137E8E" w:rsidRDefault="00137E8E" w:rsidP="00137E8E">
      <w:pPr>
        <w:bidi/>
        <w:jc w:val="both"/>
        <w:rPr>
          <w:rtl/>
          <w:lang w:bidi="ar-DZ"/>
        </w:rPr>
      </w:pPr>
      <w:r w:rsidRPr="00137E8E">
        <w:t xml:space="preserve">- </w:t>
      </w:r>
      <w:r w:rsidRPr="00137E8E">
        <w:rPr>
          <w:rtl/>
          <w:lang w:bidi="ar-DZ"/>
        </w:rPr>
        <w:t>يلجأ القاضي إلى مبادئ الشريعة الإسلامية والعرف في حالة غياب نص تشريعي</w:t>
      </w:r>
      <w:r w:rsidRPr="00137E8E">
        <w:t xml:space="preserve">. </w:t>
      </w:r>
    </w:p>
    <w:p w:rsidR="00137E8E" w:rsidRPr="00137E8E" w:rsidRDefault="00137E8E" w:rsidP="00137E8E">
      <w:pPr>
        <w:bidi/>
        <w:jc w:val="both"/>
        <w:rPr>
          <w:rtl/>
          <w:lang w:bidi="ar-DZ"/>
        </w:rPr>
      </w:pPr>
      <w:r w:rsidRPr="00137E8E">
        <w:t xml:space="preserve">- </w:t>
      </w:r>
      <w:r w:rsidRPr="00137E8E">
        <w:rPr>
          <w:rtl/>
          <w:lang w:bidi="ar-DZ"/>
        </w:rPr>
        <w:t>تعتبر مبادئ القانون الطبيعي وقواعد العدالة مصدرا احتياطيا في حالة غياب المصادر الأصلية</w:t>
      </w:r>
      <w:r w:rsidRPr="00137E8E">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3- </w:t>
      </w:r>
      <w:r w:rsidRPr="00137E8E">
        <w:rPr>
          <w:b/>
          <w:bCs/>
          <w:u w:val="single"/>
          <w:rtl/>
          <w:lang w:bidi="ar-DZ"/>
        </w:rPr>
        <w:t xml:space="preserve">تحديد </w:t>
      </w:r>
      <w:proofErr w:type="gramStart"/>
      <w:r w:rsidRPr="00137E8E">
        <w:rPr>
          <w:b/>
          <w:bCs/>
          <w:u w:val="single"/>
          <w:rtl/>
          <w:lang w:bidi="ar-DZ"/>
        </w:rPr>
        <w:t>الإشكالية</w:t>
      </w:r>
      <w:r w:rsidRPr="00137E8E">
        <w:rPr>
          <w:b/>
          <w:bCs/>
          <w:u w:val="single"/>
        </w:rPr>
        <w:t xml:space="preserve"> :</w:t>
      </w:r>
      <w:proofErr w:type="gramEnd"/>
      <w:r w:rsidRPr="00137E8E">
        <w:rPr>
          <w:b/>
          <w:bCs/>
          <w:u w:val="single"/>
        </w:rPr>
        <w:t xml:space="preserve"> </w:t>
      </w:r>
    </w:p>
    <w:p w:rsidR="00137E8E" w:rsidRPr="00137E8E" w:rsidRDefault="00137E8E" w:rsidP="00137E8E">
      <w:pPr>
        <w:bidi/>
        <w:jc w:val="both"/>
        <w:rPr>
          <w:rtl/>
          <w:lang w:bidi="ar-DZ"/>
        </w:rPr>
      </w:pPr>
      <w:r w:rsidRPr="00137E8E">
        <w:rPr>
          <w:rtl/>
          <w:lang w:bidi="ar-DZ"/>
        </w:rPr>
        <w:t xml:space="preserve">و بتحديد مضمون المادة 1 ق م يمكن طرح عدة تساؤلات نلخصها في الإشكالية </w:t>
      </w:r>
      <w:proofErr w:type="gramStart"/>
      <w:r w:rsidRPr="00137E8E">
        <w:rPr>
          <w:rtl/>
          <w:lang w:bidi="ar-DZ"/>
        </w:rPr>
        <w:t>التالية</w:t>
      </w:r>
      <w:r w:rsidRPr="00137E8E">
        <w:t xml:space="preserve"> :</w:t>
      </w:r>
      <w:proofErr w:type="gramEnd"/>
      <w:r w:rsidRPr="00137E8E">
        <w:t xml:space="preserve"> </w:t>
      </w:r>
    </w:p>
    <w:p w:rsidR="00137E8E" w:rsidRPr="00137E8E" w:rsidRDefault="00137E8E" w:rsidP="00137E8E">
      <w:pPr>
        <w:bidi/>
        <w:jc w:val="both"/>
        <w:rPr>
          <w:rtl/>
          <w:lang w:bidi="ar-DZ"/>
        </w:rPr>
      </w:pPr>
      <w:r w:rsidRPr="00137E8E">
        <w:rPr>
          <w:rtl/>
          <w:lang w:bidi="ar-DZ"/>
        </w:rPr>
        <w:t xml:space="preserve">فيما تتمثل مصادر القانون </w:t>
      </w:r>
      <w:proofErr w:type="gramStart"/>
      <w:r w:rsidRPr="00137E8E">
        <w:rPr>
          <w:rtl/>
          <w:lang w:bidi="ar-DZ"/>
        </w:rPr>
        <w:t>طبقا</w:t>
      </w:r>
      <w:proofErr w:type="gramEnd"/>
      <w:r w:rsidRPr="00137E8E">
        <w:rPr>
          <w:rtl/>
          <w:lang w:bidi="ar-DZ"/>
        </w:rPr>
        <w:t xml:space="preserve"> للقانون المدني الجزائري ؟.</w:t>
      </w:r>
    </w:p>
    <w:p w:rsidR="00137E8E" w:rsidRPr="00137E8E" w:rsidRDefault="00137E8E" w:rsidP="00137E8E">
      <w:pPr>
        <w:bidi/>
        <w:jc w:val="both"/>
        <w:rPr>
          <w:b/>
          <w:bCs/>
          <w:u w:val="single"/>
        </w:rPr>
      </w:pPr>
      <w:r w:rsidRPr="00137E8E">
        <w:rPr>
          <w:rFonts w:hint="cs"/>
          <w:b/>
          <w:bCs/>
          <w:u w:val="single"/>
          <w:rtl/>
          <w:lang w:bidi="ar-DZ"/>
        </w:rPr>
        <w:t xml:space="preserve">ثانيا: </w:t>
      </w:r>
      <w:proofErr w:type="gramStart"/>
      <w:r w:rsidRPr="00137E8E">
        <w:rPr>
          <w:rFonts w:hint="cs"/>
          <w:b/>
          <w:bCs/>
          <w:u w:val="single"/>
          <w:rtl/>
          <w:lang w:bidi="ar-DZ"/>
        </w:rPr>
        <w:t>المرحلة</w:t>
      </w:r>
      <w:proofErr w:type="gramEnd"/>
      <w:r w:rsidRPr="00137E8E">
        <w:rPr>
          <w:rFonts w:hint="cs"/>
          <w:b/>
          <w:bCs/>
          <w:u w:val="single"/>
          <w:rtl/>
          <w:lang w:bidi="ar-DZ"/>
        </w:rPr>
        <w:t xml:space="preserve"> التحريرية</w:t>
      </w:r>
    </w:p>
    <w:p w:rsidR="00137E8E" w:rsidRPr="00137E8E" w:rsidRDefault="00137E8E" w:rsidP="00137E8E">
      <w:pPr>
        <w:bidi/>
        <w:jc w:val="both"/>
        <w:rPr>
          <w:b/>
          <w:bCs/>
          <w:u w:val="single"/>
          <w:rtl/>
          <w:lang w:bidi="ar-DZ"/>
        </w:rPr>
      </w:pPr>
      <w:r w:rsidRPr="00137E8E">
        <w:rPr>
          <w:rFonts w:hint="cs"/>
          <w:b/>
          <w:bCs/>
          <w:u w:val="single"/>
          <w:rtl/>
          <w:lang w:bidi="ar-DZ"/>
        </w:rPr>
        <w:t xml:space="preserve">أ- </w:t>
      </w:r>
      <w:r w:rsidRPr="00137E8E">
        <w:rPr>
          <w:b/>
          <w:bCs/>
          <w:u w:val="single"/>
          <w:rtl/>
          <w:lang w:bidi="ar-DZ"/>
        </w:rPr>
        <w:t>التصريح بخطة البحث</w:t>
      </w:r>
      <w:r w:rsidRPr="00137E8E">
        <w:rPr>
          <w:b/>
          <w:bCs/>
          <w:u w:val="single"/>
        </w:rPr>
        <w:t xml:space="preserve"> : </w:t>
      </w:r>
    </w:p>
    <w:p w:rsidR="00137E8E" w:rsidRPr="00137E8E" w:rsidRDefault="00137E8E" w:rsidP="00137E8E">
      <w:pPr>
        <w:bidi/>
        <w:jc w:val="both"/>
        <w:rPr>
          <w:rtl/>
          <w:lang w:bidi="ar-DZ"/>
        </w:rPr>
      </w:pPr>
      <w:r w:rsidRPr="00137E8E">
        <w:rPr>
          <w:rtl/>
          <w:lang w:bidi="ar-DZ"/>
        </w:rPr>
        <w:t>مقدمة</w:t>
      </w:r>
      <w:r w:rsidRPr="00137E8E">
        <w:t xml:space="preserve"> </w:t>
      </w:r>
    </w:p>
    <w:p w:rsidR="00137E8E" w:rsidRPr="00137E8E" w:rsidRDefault="00137E8E" w:rsidP="00137E8E">
      <w:pPr>
        <w:bidi/>
        <w:jc w:val="both"/>
        <w:rPr>
          <w:rtl/>
          <w:lang w:bidi="ar-DZ"/>
        </w:rPr>
      </w:pPr>
      <w:r w:rsidRPr="00137E8E">
        <w:rPr>
          <w:rtl/>
          <w:lang w:bidi="ar-DZ"/>
        </w:rPr>
        <w:t xml:space="preserve">المبحث </w:t>
      </w:r>
      <w:proofErr w:type="gramStart"/>
      <w:r w:rsidRPr="00137E8E">
        <w:rPr>
          <w:rtl/>
          <w:lang w:bidi="ar-DZ"/>
        </w:rPr>
        <w:t>الأول :</w:t>
      </w:r>
      <w:proofErr w:type="gramEnd"/>
      <w:r w:rsidRPr="00137E8E">
        <w:rPr>
          <w:rtl/>
          <w:lang w:bidi="ar-DZ"/>
        </w:rPr>
        <w:t xml:space="preserve"> المصادر الرسمية للقانون</w:t>
      </w:r>
      <w:r w:rsidRPr="00137E8E">
        <w:t xml:space="preserve"> </w:t>
      </w:r>
    </w:p>
    <w:p w:rsidR="00137E8E" w:rsidRPr="00137E8E" w:rsidRDefault="00137E8E" w:rsidP="00137E8E">
      <w:pPr>
        <w:bidi/>
        <w:jc w:val="both"/>
        <w:rPr>
          <w:rtl/>
          <w:lang w:bidi="ar-DZ"/>
        </w:rPr>
      </w:pPr>
      <w:r w:rsidRPr="00137E8E">
        <w:rPr>
          <w:rtl/>
          <w:lang w:bidi="ar-DZ"/>
        </w:rPr>
        <w:t xml:space="preserve">المطلب </w:t>
      </w:r>
      <w:proofErr w:type="gramStart"/>
      <w:r w:rsidRPr="00137E8E">
        <w:rPr>
          <w:rtl/>
          <w:lang w:bidi="ar-DZ"/>
        </w:rPr>
        <w:t>الأول :</w:t>
      </w:r>
      <w:proofErr w:type="gramEnd"/>
      <w:r w:rsidRPr="00137E8E">
        <w:rPr>
          <w:rtl/>
          <w:lang w:bidi="ar-DZ"/>
        </w:rPr>
        <w:t xml:space="preserve"> التشريع كمصدر رسمي للقانون</w:t>
      </w:r>
      <w:r w:rsidRPr="00137E8E">
        <w:t xml:space="preserve"> </w:t>
      </w:r>
    </w:p>
    <w:p w:rsidR="00137E8E" w:rsidRPr="00137E8E" w:rsidRDefault="00137E8E" w:rsidP="00137E8E">
      <w:pPr>
        <w:bidi/>
        <w:jc w:val="both"/>
        <w:rPr>
          <w:rtl/>
          <w:lang w:bidi="ar-DZ"/>
        </w:rPr>
      </w:pPr>
      <w:r w:rsidRPr="00137E8E">
        <w:rPr>
          <w:rtl/>
          <w:lang w:bidi="ar-DZ"/>
        </w:rPr>
        <w:t xml:space="preserve">المطلب </w:t>
      </w:r>
      <w:proofErr w:type="gramStart"/>
      <w:r w:rsidRPr="00137E8E">
        <w:rPr>
          <w:rtl/>
          <w:lang w:bidi="ar-DZ"/>
        </w:rPr>
        <w:t>الثاني :</w:t>
      </w:r>
      <w:proofErr w:type="gramEnd"/>
      <w:r w:rsidRPr="00137E8E">
        <w:rPr>
          <w:rtl/>
          <w:lang w:bidi="ar-DZ"/>
        </w:rPr>
        <w:t xml:space="preserve"> أنواع التشريع</w:t>
      </w:r>
      <w:r w:rsidRPr="00137E8E">
        <w:t xml:space="preserve"> </w:t>
      </w:r>
    </w:p>
    <w:p w:rsidR="00137E8E" w:rsidRPr="00137E8E" w:rsidRDefault="00137E8E" w:rsidP="00137E8E">
      <w:pPr>
        <w:bidi/>
        <w:jc w:val="both"/>
        <w:rPr>
          <w:rtl/>
          <w:lang w:bidi="ar-DZ"/>
        </w:rPr>
      </w:pPr>
      <w:r w:rsidRPr="00137E8E">
        <w:rPr>
          <w:rtl/>
          <w:lang w:bidi="ar-DZ"/>
        </w:rPr>
        <w:t xml:space="preserve">المبحث </w:t>
      </w:r>
      <w:proofErr w:type="gramStart"/>
      <w:r w:rsidRPr="00137E8E">
        <w:rPr>
          <w:rtl/>
          <w:lang w:bidi="ar-DZ"/>
        </w:rPr>
        <w:t>الثاني :</w:t>
      </w:r>
      <w:proofErr w:type="gramEnd"/>
      <w:r w:rsidRPr="00137E8E">
        <w:rPr>
          <w:rtl/>
          <w:lang w:bidi="ar-DZ"/>
        </w:rPr>
        <w:t xml:space="preserve"> المصادر الاحتياطية والتفسيرية للقانون</w:t>
      </w:r>
      <w:r w:rsidRPr="00137E8E">
        <w:t xml:space="preserve"> </w:t>
      </w:r>
    </w:p>
    <w:p w:rsidR="00137E8E" w:rsidRPr="00137E8E" w:rsidRDefault="00137E8E" w:rsidP="00137E8E">
      <w:pPr>
        <w:bidi/>
        <w:jc w:val="both"/>
        <w:rPr>
          <w:rtl/>
          <w:lang w:bidi="ar-DZ"/>
        </w:rPr>
      </w:pPr>
      <w:r w:rsidRPr="00137E8E">
        <w:rPr>
          <w:rtl/>
          <w:lang w:bidi="ar-DZ"/>
        </w:rPr>
        <w:t xml:space="preserve">المطلب </w:t>
      </w:r>
      <w:proofErr w:type="gramStart"/>
      <w:r w:rsidRPr="00137E8E">
        <w:rPr>
          <w:rtl/>
          <w:lang w:bidi="ar-DZ"/>
        </w:rPr>
        <w:t>الأول :</w:t>
      </w:r>
      <w:proofErr w:type="gramEnd"/>
      <w:r w:rsidRPr="00137E8E">
        <w:rPr>
          <w:rtl/>
          <w:lang w:bidi="ar-DZ"/>
        </w:rPr>
        <w:t xml:space="preserve"> المصادر الاحتياطية للقانون</w:t>
      </w:r>
      <w:r w:rsidRPr="00137E8E">
        <w:t xml:space="preserve"> </w:t>
      </w:r>
    </w:p>
    <w:p w:rsidR="00137E8E" w:rsidRPr="00137E8E" w:rsidRDefault="00137E8E" w:rsidP="00137E8E">
      <w:pPr>
        <w:bidi/>
        <w:jc w:val="both"/>
        <w:rPr>
          <w:rtl/>
          <w:lang w:bidi="ar-DZ"/>
        </w:rPr>
      </w:pPr>
      <w:r w:rsidRPr="00137E8E">
        <w:rPr>
          <w:rtl/>
          <w:lang w:bidi="ar-DZ"/>
        </w:rPr>
        <w:t xml:space="preserve">المطلب </w:t>
      </w:r>
      <w:proofErr w:type="gramStart"/>
      <w:r w:rsidRPr="00137E8E">
        <w:rPr>
          <w:rtl/>
          <w:lang w:bidi="ar-DZ"/>
        </w:rPr>
        <w:t>الثاني :</w:t>
      </w:r>
      <w:proofErr w:type="gramEnd"/>
      <w:r w:rsidRPr="00137E8E">
        <w:rPr>
          <w:rtl/>
          <w:lang w:bidi="ar-DZ"/>
        </w:rPr>
        <w:t xml:space="preserve"> المصادر التفسيرية للقانون</w:t>
      </w:r>
      <w:r w:rsidRPr="00137E8E">
        <w:t xml:space="preserve"> </w:t>
      </w:r>
    </w:p>
    <w:p w:rsidR="00137E8E" w:rsidRPr="00137E8E" w:rsidRDefault="00137E8E" w:rsidP="00137E8E">
      <w:pPr>
        <w:bidi/>
        <w:jc w:val="both"/>
        <w:rPr>
          <w:rtl/>
          <w:lang w:bidi="ar-DZ"/>
        </w:rPr>
      </w:pPr>
      <w:r w:rsidRPr="00137E8E">
        <w:rPr>
          <w:rtl/>
          <w:lang w:bidi="ar-DZ"/>
        </w:rPr>
        <w:t>خاتمة</w:t>
      </w:r>
      <w:r w:rsidRPr="00137E8E">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ب- </w:t>
      </w:r>
      <w:proofErr w:type="gramStart"/>
      <w:r w:rsidRPr="00137E8E">
        <w:rPr>
          <w:rFonts w:hint="cs"/>
          <w:b/>
          <w:bCs/>
          <w:u w:val="single"/>
          <w:rtl/>
          <w:lang w:bidi="ar-DZ"/>
        </w:rPr>
        <w:t>كتابة</w:t>
      </w:r>
      <w:proofErr w:type="gramEnd"/>
      <w:r w:rsidRPr="00137E8E">
        <w:rPr>
          <w:rFonts w:hint="cs"/>
          <w:b/>
          <w:bCs/>
          <w:u w:val="single"/>
          <w:rtl/>
          <w:lang w:bidi="ar-DZ"/>
        </w:rPr>
        <w:t xml:space="preserve"> مقال التعليق (العرض):</w:t>
      </w:r>
    </w:p>
    <w:p w:rsidR="00137E8E" w:rsidRPr="00137E8E" w:rsidRDefault="00137E8E" w:rsidP="00137E8E">
      <w:pPr>
        <w:bidi/>
        <w:jc w:val="both"/>
        <w:rPr>
          <w:b/>
          <w:bCs/>
          <w:u w:val="single"/>
          <w:rtl/>
          <w:lang w:bidi="ar-DZ"/>
        </w:rPr>
      </w:pPr>
      <w:r w:rsidRPr="00137E8E">
        <w:rPr>
          <w:b/>
          <w:bCs/>
          <w:u w:val="single"/>
          <w:rtl/>
          <w:lang w:bidi="ar-DZ"/>
        </w:rPr>
        <w:t>مقدمة</w:t>
      </w:r>
      <w:r w:rsidRPr="00137E8E">
        <w:rPr>
          <w:b/>
          <w:bCs/>
          <w:u w:val="single"/>
        </w:rPr>
        <w:t xml:space="preserve"> : </w:t>
      </w:r>
    </w:p>
    <w:p w:rsidR="00137E8E" w:rsidRPr="00137E8E" w:rsidRDefault="00137E8E" w:rsidP="00137E8E">
      <w:pPr>
        <w:bidi/>
        <w:jc w:val="both"/>
        <w:rPr>
          <w:rtl/>
          <w:lang w:bidi="ar-DZ"/>
        </w:rPr>
      </w:pPr>
      <w:r w:rsidRPr="00137E8E">
        <w:rPr>
          <w:rtl/>
          <w:lang w:bidi="ar-DZ"/>
        </w:rPr>
        <w:t>يقيد القاضي عند فصله في أي نزاع معروض أمامه بالرجوع لمصادر القانون بالترتيب المنصوص عليه في أحكام نص المادة الأولى من التقنين المدني الجزائري، إن لكل مجال من مجالات العلوم مصادره التي يستقي منها قواعده العلمية، والقانون شأنه شأن باقي العلوم له مصادره التي يولد منها قواعده التي تطبق على الواقع في الحياة اليومية</w:t>
      </w:r>
      <w:r w:rsidRPr="00137E8E">
        <w:t xml:space="preserve">. </w:t>
      </w:r>
    </w:p>
    <w:p w:rsidR="00137E8E" w:rsidRPr="00137E8E" w:rsidRDefault="00137E8E" w:rsidP="00137E8E">
      <w:pPr>
        <w:bidi/>
        <w:jc w:val="both"/>
        <w:rPr>
          <w:rtl/>
          <w:lang w:bidi="ar-DZ"/>
        </w:rPr>
      </w:pPr>
      <w:r w:rsidRPr="00137E8E">
        <w:rPr>
          <w:rtl/>
          <w:lang w:bidi="ar-DZ"/>
        </w:rPr>
        <w:lastRenderedPageBreak/>
        <w:t>بشكل عام للقانون عدة مصادر تختلف باختلاف كل فرع من فروعه، فمصادر القانون المدني تختلف عن مصادر القانون الجنائي وتختلف عن مصادر القانون الإداري وهكذا، غير أن عددا</w:t>
      </w:r>
      <w:r w:rsidRPr="00137E8E">
        <w:t xml:space="preserve"> </w:t>
      </w:r>
      <w:r>
        <w:rPr>
          <w:lang w:val="en-US" w:bidi="ar-DZ"/>
        </w:rPr>
        <w:t xml:space="preserve"> </w:t>
      </w:r>
      <w:r w:rsidRPr="00137E8E">
        <w:rPr>
          <w:rtl/>
          <w:lang w:bidi="ar-DZ"/>
        </w:rPr>
        <w:t xml:space="preserve">من المصادر تتشابه في معناها العام وإن اختلفت بمعناها الدقيق، فالتشريع يشكل مصدراً لكل فروع القانون لكن معناه يختلف من فرع لآخر، ومصادر القانون تنقسم الى رسمية ومصادر </w:t>
      </w:r>
      <w:proofErr w:type="spellStart"/>
      <w:r w:rsidRPr="00137E8E">
        <w:rPr>
          <w:rtl/>
          <w:lang w:bidi="ar-DZ"/>
        </w:rPr>
        <w:t>إحتياطية</w:t>
      </w:r>
      <w:proofErr w:type="spellEnd"/>
      <w:r w:rsidRPr="00137E8E">
        <w:t xml:space="preserve">. </w:t>
      </w:r>
    </w:p>
    <w:p w:rsidR="00137E8E" w:rsidRPr="00137E8E" w:rsidRDefault="00137E8E" w:rsidP="00137E8E">
      <w:pPr>
        <w:bidi/>
        <w:jc w:val="both"/>
        <w:rPr>
          <w:rFonts w:hint="cs"/>
          <w:b/>
          <w:bCs/>
          <w:u w:val="double"/>
          <w:rtl/>
          <w:lang w:bidi="ar-DZ"/>
        </w:rPr>
      </w:pPr>
      <w:r>
        <w:rPr>
          <w:lang w:bidi="ar-DZ"/>
        </w:rPr>
        <w:t xml:space="preserve"> </w:t>
      </w:r>
      <w:r w:rsidRPr="00137E8E">
        <w:rPr>
          <w:rFonts w:hint="cs"/>
          <w:b/>
          <w:bCs/>
          <w:u w:val="double"/>
          <w:rtl/>
          <w:lang w:bidi="ar-DZ"/>
        </w:rPr>
        <w:t>العرض</w:t>
      </w:r>
    </w:p>
    <w:p w:rsidR="00137E8E" w:rsidRPr="00137E8E" w:rsidRDefault="00137E8E" w:rsidP="00137E8E">
      <w:pPr>
        <w:bidi/>
        <w:jc w:val="both"/>
        <w:rPr>
          <w:b/>
          <w:bCs/>
          <w:u w:val="single"/>
          <w:rtl/>
          <w:lang w:bidi="ar-DZ"/>
        </w:rPr>
      </w:pPr>
      <w:r w:rsidRPr="00137E8E">
        <w:rPr>
          <w:b/>
          <w:bCs/>
          <w:u w:val="single"/>
          <w:rtl/>
          <w:lang w:bidi="ar-DZ"/>
        </w:rPr>
        <w:t>خاتمة</w:t>
      </w:r>
      <w:r w:rsidRPr="00137E8E">
        <w:rPr>
          <w:b/>
          <w:bCs/>
          <w:u w:val="single"/>
        </w:rPr>
        <w:t xml:space="preserve"> : </w:t>
      </w:r>
    </w:p>
    <w:p w:rsidR="00137E8E" w:rsidRDefault="00137E8E" w:rsidP="00137E8E">
      <w:pPr>
        <w:bidi/>
        <w:jc w:val="both"/>
        <w:rPr>
          <w:rFonts w:hint="cs"/>
          <w:rtl/>
          <w:lang w:bidi="ar-DZ"/>
        </w:rPr>
      </w:pPr>
      <w:r w:rsidRPr="00137E8E">
        <w:rPr>
          <w:rtl/>
          <w:lang w:bidi="ar-DZ"/>
        </w:rPr>
        <w:t xml:space="preserve">من خلال تحليل المادة الأولي من القانون المدني الجزائري يتضح لنا أن المشرع لم ينفرد بتحديد مصادر القانون أو بمصادر القواعد التي تحكم علاقات الأشخاص مع بعضهم في المجتمع أو مع الهيئات العامة بل ساير القانون المقارن في ذلك وعليه فقد عدد مصادر القانون وذكرها بالتدريج أو بالأولوية وحسب مدي خدمتها للقاعدة القانونية وتحقيق إلزاميتها لذلك وضع التشريع كمصدر رسمي للقانون ثم المصادر الاحتياطية التي </w:t>
      </w:r>
      <w:r w:rsidRPr="00137E8E">
        <w:rPr>
          <w:rFonts w:hint="cs"/>
          <w:rtl/>
          <w:lang w:bidi="ar-DZ"/>
        </w:rPr>
        <w:t>تتمثل في الشريعة الاسلامية والعرف</w:t>
      </w:r>
      <w:r w:rsidRPr="00137E8E">
        <w:rPr>
          <w:rtl/>
          <w:lang w:bidi="ar-DZ"/>
        </w:rPr>
        <w:t xml:space="preserve"> </w:t>
      </w:r>
      <w:r w:rsidRPr="00137E8E">
        <w:rPr>
          <w:rFonts w:hint="cs"/>
          <w:rtl/>
          <w:lang w:bidi="ar-DZ"/>
        </w:rPr>
        <w:t>و</w:t>
      </w:r>
      <w:r w:rsidRPr="00137E8E">
        <w:rPr>
          <w:rtl/>
          <w:lang w:bidi="ar-DZ"/>
        </w:rPr>
        <w:t xml:space="preserve">مبادئ القانون الطبيعي وقواعد العدالة </w:t>
      </w:r>
      <w:r w:rsidRPr="00137E8E">
        <w:rPr>
          <w:rFonts w:hint="cs"/>
          <w:rtl/>
          <w:lang w:bidi="ar-DZ"/>
        </w:rPr>
        <w:t>ل</w:t>
      </w:r>
      <w:r w:rsidRPr="00137E8E">
        <w:rPr>
          <w:rtl/>
          <w:lang w:bidi="ar-DZ"/>
        </w:rPr>
        <w:t xml:space="preserve">تساعد التشريع في ضبط القواعد القانونية والسهر على حمايتها . و اخيرا </w:t>
      </w:r>
      <w:r w:rsidRPr="00137E8E">
        <w:rPr>
          <w:rFonts w:hint="cs"/>
          <w:rtl/>
          <w:lang w:bidi="ar-DZ"/>
        </w:rPr>
        <w:t xml:space="preserve"> يمكن الإشارة إلى أنه توجد مصادر أخرى هي </w:t>
      </w:r>
      <w:r w:rsidRPr="00137E8E">
        <w:rPr>
          <w:rtl/>
          <w:lang w:bidi="ar-DZ"/>
        </w:rPr>
        <w:t>المصادر التفسيرية</w:t>
      </w:r>
      <w:r w:rsidRPr="00137E8E">
        <w:rPr>
          <w:rFonts w:hint="cs"/>
          <w:rtl/>
          <w:lang w:bidi="ar-DZ"/>
        </w:rPr>
        <w:t xml:space="preserve"> المتمثلة في الفقه والقضاء والتي لم تذكرها المادة الأولى من القانون المدني الجزائري.</w:t>
      </w:r>
    </w:p>
    <w:p w:rsidR="00137E8E" w:rsidRPr="00137E8E" w:rsidRDefault="00137E8E" w:rsidP="00137E8E">
      <w:pPr>
        <w:bidi/>
        <w:jc w:val="both"/>
        <w:rPr>
          <w:rtl/>
          <w:lang w:bidi="ar-DZ"/>
        </w:rPr>
      </w:pPr>
      <w:r>
        <w:rPr>
          <w:rFonts w:hint="cs"/>
          <w:rtl/>
          <w:lang w:bidi="ar-DZ"/>
        </w:rPr>
        <w:t>///////////////////////////////////////////////////////////////////ممم</w:t>
      </w:r>
    </w:p>
    <w:p w:rsidR="00137E8E" w:rsidRPr="00137E8E" w:rsidRDefault="00137E8E" w:rsidP="00137E8E">
      <w:pPr>
        <w:bidi/>
        <w:jc w:val="both"/>
        <w:rPr>
          <w:b/>
          <w:bCs/>
          <w:rtl/>
          <w:lang w:bidi="ar-DZ"/>
        </w:rPr>
      </w:pPr>
      <w:r w:rsidRPr="00137E8E">
        <w:rPr>
          <w:rFonts w:hint="cs"/>
          <w:b/>
          <w:bCs/>
          <w:rtl/>
          <w:lang w:bidi="ar-DZ"/>
        </w:rPr>
        <w:t xml:space="preserve">2- </w:t>
      </w:r>
      <w:r w:rsidRPr="00137E8E">
        <w:rPr>
          <w:b/>
          <w:bCs/>
          <w:rtl/>
          <w:lang w:bidi="ar-DZ"/>
        </w:rPr>
        <w:t>التعليق على المادة 830 من قانون الإجراءات المدنية والإدارية</w:t>
      </w:r>
      <w:r w:rsidRPr="00137E8E">
        <w:rPr>
          <w:rFonts w:hint="cs"/>
          <w:b/>
          <w:bCs/>
          <w:rtl/>
          <w:lang w:bidi="ar-DZ"/>
        </w:rPr>
        <w:t xml:space="preserve"> التي تنص على</w:t>
      </w:r>
      <w:r w:rsidRPr="00137E8E">
        <w:rPr>
          <w:b/>
          <w:bCs/>
          <w:rtl/>
          <w:lang w:bidi="ar-DZ"/>
        </w:rPr>
        <w:t xml:space="preserve">:  </w:t>
      </w:r>
    </w:p>
    <w:p w:rsidR="00137E8E" w:rsidRPr="00137E8E" w:rsidRDefault="00137E8E" w:rsidP="00137E8E">
      <w:pPr>
        <w:bidi/>
        <w:jc w:val="both"/>
        <w:rPr>
          <w:rtl/>
          <w:lang w:bidi="ar-DZ"/>
        </w:rPr>
      </w:pPr>
      <w:r w:rsidRPr="00137E8E">
        <w:rPr>
          <w:rtl/>
          <w:lang w:bidi="ar-DZ"/>
        </w:rPr>
        <w:t>«</w:t>
      </w:r>
      <w:proofErr w:type="gramStart"/>
      <w:r w:rsidRPr="00137E8E">
        <w:rPr>
          <w:rtl/>
          <w:lang w:bidi="ar-DZ"/>
        </w:rPr>
        <w:t>يجوز</w:t>
      </w:r>
      <w:proofErr w:type="gramEnd"/>
      <w:r w:rsidRPr="00137E8E">
        <w:rPr>
          <w:rtl/>
          <w:lang w:bidi="ar-DZ"/>
        </w:rPr>
        <w:t xml:space="preserve"> للشخص المعني بالقرار الإداري، تقديم تظلم إلى الجهة الإدارية مصدرة القرار في الأجل المنصوص عليه في المادة 829 أعلاه</w:t>
      </w:r>
      <w:r w:rsidRPr="00137E8E">
        <w:t xml:space="preserve">. </w:t>
      </w:r>
    </w:p>
    <w:p w:rsidR="00137E8E" w:rsidRPr="00137E8E" w:rsidRDefault="00137E8E" w:rsidP="00137E8E">
      <w:pPr>
        <w:bidi/>
        <w:jc w:val="both"/>
        <w:rPr>
          <w:rtl/>
          <w:lang w:bidi="ar-DZ"/>
        </w:rPr>
      </w:pPr>
      <w:r w:rsidRPr="00137E8E">
        <w:rPr>
          <w:rtl/>
          <w:lang w:bidi="ar-DZ"/>
        </w:rPr>
        <w:t xml:space="preserve">يعد سكوت الجهة الإدارية </w:t>
      </w:r>
      <w:proofErr w:type="gramStart"/>
      <w:r w:rsidRPr="00137E8E">
        <w:rPr>
          <w:rtl/>
          <w:lang w:bidi="ar-DZ"/>
        </w:rPr>
        <w:t>المتظلم</w:t>
      </w:r>
      <w:proofErr w:type="gramEnd"/>
      <w:r w:rsidRPr="00137E8E">
        <w:rPr>
          <w:rtl/>
          <w:lang w:bidi="ar-DZ"/>
        </w:rPr>
        <w:t xml:space="preserve"> أمامها عن الرد، خلال شهرين (2)، بمثابة قرار بالرفض ويبدأ هذا الأجل من تاريخ تبليغ</w:t>
      </w:r>
      <w:r w:rsidRPr="00137E8E">
        <w:rPr>
          <w:rFonts w:hint="cs"/>
          <w:rtl/>
          <w:lang w:bidi="ar-DZ"/>
        </w:rPr>
        <w:t xml:space="preserve"> </w:t>
      </w:r>
      <w:r w:rsidRPr="00137E8E">
        <w:rPr>
          <w:rtl/>
          <w:lang w:bidi="ar-DZ"/>
        </w:rPr>
        <w:t>التظلم</w:t>
      </w:r>
      <w:r w:rsidRPr="00137E8E">
        <w:t xml:space="preserve">. </w:t>
      </w:r>
    </w:p>
    <w:p w:rsidR="00137E8E" w:rsidRPr="00137E8E" w:rsidRDefault="00137E8E" w:rsidP="00137E8E">
      <w:pPr>
        <w:bidi/>
        <w:jc w:val="both"/>
        <w:rPr>
          <w:rtl/>
          <w:lang w:bidi="ar-DZ"/>
        </w:rPr>
      </w:pPr>
      <w:proofErr w:type="gramStart"/>
      <w:r w:rsidRPr="00137E8E">
        <w:rPr>
          <w:rtl/>
          <w:lang w:bidi="ar-DZ"/>
        </w:rPr>
        <w:t>وفي</w:t>
      </w:r>
      <w:proofErr w:type="gramEnd"/>
      <w:r w:rsidRPr="00137E8E">
        <w:rPr>
          <w:rtl/>
          <w:lang w:bidi="ar-DZ"/>
        </w:rPr>
        <w:t xml:space="preserve"> حالة سكوت الجهة الإدارية، يستفيد المتظلم من أجل شهرين (2)، لتقديم طعنه القضائي، الذي يسري من تاريخ انتهاء أجل الشهرين (2) المشار إليه في الفقرة أعلاه</w:t>
      </w:r>
      <w:r w:rsidRPr="00137E8E">
        <w:t xml:space="preserve">. </w:t>
      </w:r>
    </w:p>
    <w:p w:rsidR="00137E8E" w:rsidRPr="00137E8E" w:rsidRDefault="00137E8E" w:rsidP="00137E8E">
      <w:pPr>
        <w:bidi/>
        <w:jc w:val="both"/>
        <w:rPr>
          <w:rtl/>
          <w:lang w:bidi="ar-DZ"/>
        </w:rPr>
      </w:pPr>
      <w:proofErr w:type="gramStart"/>
      <w:r w:rsidRPr="00137E8E">
        <w:rPr>
          <w:rtl/>
          <w:lang w:bidi="ar-DZ"/>
        </w:rPr>
        <w:t>في</w:t>
      </w:r>
      <w:proofErr w:type="gramEnd"/>
      <w:r w:rsidRPr="00137E8E">
        <w:rPr>
          <w:rtl/>
          <w:lang w:bidi="ar-DZ"/>
        </w:rPr>
        <w:t xml:space="preserve"> حالة رد الجهة الإدارية خلال الأجل الممنوح لها، يبدأ سريان أجل شهرين (2) من تاريخ تبليغ الرفض</w:t>
      </w:r>
      <w:r w:rsidRPr="00137E8E">
        <w:t xml:space="preserve">. </w:t>
      </w:r>
    </w:p>
    <w:p w:rsidR="00137E8E" w:rsidRPr="00137E8E" w:rsidRDefault="00137E8E" w:rsidP="00137E8E">
      <w:pPr>
        <w:bidi/>
        <w:jc w:val="both"/>
        <w:rPr>
          <w:rtl/>
          <w:lang w:bidi="ar-DZ"/>
        </w:rPr>
      </w:pPr>
      <w:r w:rsidRPr="00137E8E">
        <w:rPr>
          <w:rtl/>
          <w:lang w:bidi="ar-DZ"/>
        </w:rPr>
        <w:t>يثبت إيداع التظلم أمام الجهة الإدارية بكل الوسائل المكتوبة، ويرفق مع العريضة</w:t>
      </w:r>
      <w:r w:rsidRPr="00137E8E">
        <w:rPr>
          <w:rFonts w:hint="cs"/>
          <w:rtl/>
          <w:lang w:bidi="ar-DZ"/>
        </w:rPr>
        <w:t>.</w:t>
      </w:r>
      <w:r w:rsidRPr="00137E8E">
        <w:rPr>
          <w:rtl/>
          <w:lang w:bidi="ar-DZ"/>
        </w:rPr>
        <w:t>»</w:t>
      </w:r>
    </w:p>
    <w:p w:rsidR="00137E8E" w:rsidRPr="00137E8E" w:rsidRDefault="00137E8E" w:rsidP="00137E8E">
      <w:pPr>
        <w:bidi/>
        <w:jc w:val="both"/>
        <w:rPr>
          <w:b/>
          <w:bCs/>
          <w:u w:val="single"/>
          <w:rtl/>
          <w:lang w:bidi="ar-DZ"/>
        </w:rPr>
      </w:pPr>
      <w:r w:rsidRPr="00137E8E">
        <w:rPr>
          <w:rFonts w:hint="cs"/>
          <w:b/>
          <w:bCs/>
          <w:u w:val="single"/>
          <w:rtl/>
          <w:lang w:bidi="ar-DZ"/>
        </w:rPr>
        <w:t xml:space="preserve">أولا: </w:t>
      </w:r>
      <w:proofErr w:type="gramStart"/>
      <w:r w:rsidRPr="00137E8E">
        <w:rPr>
          <w:rFonts w:hint="cs"/>
          <w:b/>
          <w:bCs/>
          <w:u w:val="single"/>
          <w:rtl/>
          <w:lang w:bidi="ar-DZ"/>
        </w:rPr>
        <w:t>المرحلة</w:t>
      </w:r>
      <w:proofErr w:type="gramEnd"/>
      <w:r w:rsidRPr="00137E8E">
        <w:rPr>
          <w:rFonts w:hint="cs"/>
          <w:b/>
          <w:bCs/>
          <w:u w:val="single"/>
          <w:rtl/>
          <w:lang w:bidi="ar-DZ"/>
        </w:rPr>
        <w:t xml:space="preserve"> التحضيرية:</w:t>
      </w:r>
    </w:p>
    <w:p w:rsidR="00137E8E" w:rsidRPr="00137E8E" w:rsidRDefault="00137E8E" w:rsidP="00137E8E">
      <w:pPr>
        <w:bidi/>
        <w:jc w:val="both"/>
        <w:rPr>
          <w:b/>
          <w:bCs/>
          <w:u w:val="single"/>
          <w:rtl/>
          <w:lang w:bidi="ar-DZ"/>
        </w:rPr>
      </w:pPr>
      <w:r w:rsidRPr="00137E8E">
        <w:rPr>
          <w:rFonts w:hint="cs"/>
          <w:b/>
          <w:bCs/>
          <w:u w:val="single"/>
          <w:rtl/>
          <w:lang w:bidi="ar-DZ"/>
        </w:rPr>
        <w:t>أ</w:t>
      </w:r>
      <w:r w:rsidRPr="00137E8E">
        <w:rPr>
          <w:b/>
          <w:bCs/>
          <w:u w:val="single"/>
          <w:rtl/>
          <w:lang w:bidi="ar-DZ"/>
        </w:rPr>
        <w:t xml:space="preserve"> - التحليل </w:t>
      </w:r>
      <w:proofErr w:type="gramStart"/>
      <w:r w:rsidRPr="00137E8E">
        <w:rPr>
          <w:b/>
          <w:bCs/>
          <w:u w:val="single"/>
          <w:rtl/>
          <w:lang w:bidi="ar-DZ"/>
        </w:rPr>
        <w:t>الشكلي</w:t>
      </w:r>
      <w:r w:rsidRPr="00137E8E">
        <w:rPr>
          <w:b/>
          <w:bCs/>
          <w:u w:val="single"/>
        </w:rPr>
        <w:t xml:space="preserve"> :</w:t>
      </w:r>
      <w:proofErr w:type="gramEnd"/>
    </w:p>
    <w:p w:rsidR="00137E8E" w:rsidRPr="00137E8E" w:rsidRDefault="00137E8E" w:rsidP="00137E8E">
      <w:pPr>
        <w:bidi/>
        <w:jc w:val="both"/>
        <w:rPr>
          <w:b/>
          <w:bCs/>
          <w:u w:val="single"/>
          <w:rtl/>
          <w:lang w:bidi="ar-DZ"/>
        </w:rPr>
      </w:pPr>
      <w:r w:rsidRPr="00137E8E">
        <w:rPr>
          <w:b/>
          <w:bCs/>
          <w:u w:val="single"/>
        </w:rPr>
        <w:t>1</w:t>
      </w:r>
      <w:r w:rsidRPr="00137E8E">
        <w:rPr>
          <w:rFonts w:hint="cs"/>
          <w:b/>
          <w:bCs/>
          <w:u w:val="single"/>
          <w:rtl/>
          <w:lang w:bidi="ar-DZ"/>
        </w:rPr>
        <w:t xml:space="preserve">- </w:t>
      </w:r>
      <w:r w:rsidRPr="00137E8E">
        <w:rPr>
          <w:b/>
          <w:bCs/>
          <w:u w:val="single"/>
          <w:rtl/>
          <w:lang w:bidi="ar-DZ"/>
        </w:rPr>
        <w:t>طبيعة النص ومصدره</w:t>
      </w:r>
      <w:r w:rsidRPr="00137E8E">
        <w:rPr>
          <w:b/>
          <w:bCs/>
          <w:u w:val="single"/>
        </w:rPr>
        <w:t xml:space="preserve"> </w:t>
      </w:r>
    </w:p>
    <w:p w:rsidR="00137E8E" w:rsidRPr="00137E8E" w:rsidRDefault="00137E8E" w:rsidP="00137E8E">
      <w:pPr>
        <w:bidi/>
        <w:jc w:val="both"/>
        <w:rPr>
          <w:rtl/>
          <w:lang w:bidi="ar-DZ"/>
        </w:rPr>
      </w:pPr>
      <w:r w:rsidRPr="00137E8E">
        <w:rPr>
          <w:rtl/>
          <w:lang w:bidi="ar-DZ"/>
        </w:rPr>
        <w:t>النص القانوني الذي أمامنا هو المادة 830 من قانون الإجراءات المدنية والإدارية الذي صدر في 25 فيفري 2008، تتمثل درجته المعيارية في التشريع وتحديدا بمرتبة قانون عادي .</w:t>
      </w:r>
    </w:p>
    <w:p w:rsidR="00137E8E" w:rsidRPr="00137E8E" w:rsidRDefault="00137E8E" w:rsidP="00137E8E">
      <w:pPr>
        <w:bidi/>
        <w:jc w:val="both"/>
        <w:rPr>
          <w:b/>
          <w:bCs/>
          <w:u w:val="single"/>
          <w:rtl/>
          <w:lang w:bidi="ar-DZ"/>
        </w:rPr>
      </w:pPr>
      <w:r w:rsidRPr="00137E8E">
        <w:rPr>
          <w:b/>
          <w:bCs/>
          <w:u w:val="single"/>
        </w:rPr>
        <w:t xml:space="preserve">2 </w:t>
      </w:r>
      <w:r w:rsidRPr="00137E8E">
        <w:rPr>
          <w:rFonts w:hint="cs"/>
          <w:b/>
          <w:bCs/>
          <w:u w:val="single"/>
          <w:rtl/>
          <w:lang w:bidi="ar-DZ"/>
        </w:rPr>
        <w:t xml:space="preserve">- </w:t>
      </w:r>
      <w:r w:rsidRPr="00137E8E">
        <w:rPr>
          <w:b/>
          <w:bCs/>
          <w:u w:val="single"/>
          <w:rtl/>
          <w:lang w:bidi="ar-DZ"/>
        </w:rPr>
        <w:t>موقع النص وظروف صدوره</w:t>
      </w:r>
      <w:r w:rsidRPr="00137E8E">
        <w:rPr>
          <w:b/>
          <w:bCs/>
          <w:u w:val="single"/>
        </w:rPr>
        <w:t xml:space="preserve"> : </w:t>
      </w:r>
    </w:p>
    <w:p w:rsidR="00137E8E" w:rsidRPr="00137E8E" w:rsidRDefault="00137E8E" w:rsidP="00137E8E">
      <w:pPr>
        <w:bidi/>
        <w:jc w:val="both"/>
        <w:rPr>
          <w:rtl/>
          <w:lang w:bidi="ar-DZ"/>
        </w:rPr>
      </w:pPr>
      <w:r w:rsidRPr="00137E8E">
        <w:rPr>
          <w:rtl/>
          <w:lang w:bidi="ar-DZ"/>
        </w:rPr>
        <w:t>موقع المادة 830 في الفصل الثاني من الباب الأول من الكتاب الرابع من قانون الإجراءات المدنية الإدارية، حيث صدر هذا القانون الأخير في 25 فيفري 2008 أما بداية تطبيقه كانت ابتداء من سنة 2009 ، حيث جاء للتجسيد الحقيقي للازدواجية القضائية ، من خلال تخصيص مواد خاصة بالإجراءات المتعلقة بالمنازعات الإدارية، وهذا على خلاف ما كان عليه الحال في قانون الإجراءات المدنية القديم ، وإذا عدنا للمادة 830 منه فهي نظمت مسألة التظلم</w:t>
      </w:r>
      <w:r w:rsidRPr="00137E8E">
        <w:rPr>
          <w:rFonts w:hint="cs"/>
          <w:rtl/>
          <w:lang w:bidi="ar-DZ"/>
        </w:rPr>
        <w:t>.</w:t>
      </w:r>
      <w:r w:rsidRPr="00137E8E">
        <w:t xml:space="preserve"> </w:t>
      </w:r>
    </w:p>
    <w:p w:rsidR="00137E8E" w:rsidRPr="00137E8E" w:rsidRDefault="00137E8E" w:rsidP="00137E8E">
      <w:pPr>
        <w:bidi/>
        <w:jc w:val="both"/>
        <w:rPr>
          <w:b/>
          <w:bCs/>
          <w:u w:val="single"/>
          <w:rtl/>
          <w:lang w:bidi="ar-DZ"/>
        </w:rPr>
      </w:pPr>
      <w:r w:rsidRPr="00137E8E">
        <w:rPr>
          <w:b/>
          <w:bCs/>
          <w:u w:val="single"/>
        </w:rPr>
        <w:t>3</w:t>
      </w:r>
      <w:r w:rsidRPr="00137E8E">
        <w:rPr>
          <w:rFonts w:hint="cs"/>
          <w:b/>
          <w:bCs/>
          <w:u w:val="single"/>
          <w:rtl/>
          <w:lang w:bidi="ar-DZ"/>
        </w:rPr>
        <w:t xml:space="preserve">- البناء المطبعي </w:t>
      </w:r>
    </w:p>
    <w:p w:rsidR="00137E8E" w:rsidRPr="00137E8E" w:rsidRDefault="00137E8E" w:rsidP="00137E8E">
      <w:pPr>
        <w:bidi/>
        <w:jc w:val="both"/>
        <w:rPr>
          <w:rtl/>
          <w:lang w:bidi="ar-DZ"/>
        </w:rPr>
      </w:pPr>
      <w:proofErr w:type="gramStart"/>
      <w:r w:rsidRPr="00137E8E">
        <w:rPr>
          <w:rtl/>
          <w:lang w:bidi="ar-DZ"/>
        </w:rPr>
        <w:t>بالنسبة</w:t>
      </w:r>
      <w:proofErr w:type="gramEnd"/>
      <w:r w:rsidRPr="00137E8E">
        <w:rPr>
          <w:rtl/>
          <w:lang w:bidi="ar-DZ"/>
        </w:rPr>
        <w:t xml:space="preserve"> للبناء المطبعي واللغوي للنص فقد كانت صياغة جيدة ولغة واضحة بدون حشو، مع تفصيل لمختلف حالات التظلم وطبيعته بأسلوب سهل ولغة مفهومة، وبسبب وجود تفصيلات متعددة كانت المادة 830 طويلة نوعا </w:t>
      </w:r>
      <w:r w:rsidRPr="00137E8E">
        <w:rPr>
          <w:rFonts w:hint="cs"/>
          <w:rtl/>
          <w:lang w:bidi="ar-DZ"/>
        </w:rPr>
        <w:t>ما</w:t>
      </w:r>
      <w:r w:rsidRPr="00137E8E">
        <w:rPr>
          <w:rtl/>
          <w:lang w:bidi="ar-DZ"/>
        </w:rPr>
        <w:t xml:space="preserve">. يوجد في نص المادة خمسة فقرات مرتبة </w:t>
      </w:r>
      <w:proofErr w:type="gramStart"/>
      <w:r w:rsidRPr="00137E8E">
        <w:rPr>
          <w:rtl/>
          <w:lang w:bidi="ar-DZ"/>
        </w:rPr>
        <w:t>كالتالي</w:t>
      </w:r>
      <w:r w:rsidRPr="00137E8E">
        <w:t xml:space="preserve"> :</w:t>
      </w:r>
      <w:proofErr w:type="gramEnd"/>
      <w:r w:rsidRPr="00137E8E">
        <w:t xml:space="preserve"> </w:t>
      </w:r>
    </w:p>
    <w:p w:rsidR="00137E8E" w:rsidRPr="00137E8E" w:rsidRDefault="00137E8E" w:rsidP="00137E8E">
      <w:pPr>
        <w:bidi/>
        <w:jc w:val="both"/>
        <w:rPr>
          <w:rtl/>
          <w:lang w:bidi="ar-DZ"/>
        </w:rPr>
      </w:pPr>
      <w:r w:rsidRPr="00137E8E">
        <w:rPr>
          <w:rtl/>
          <w:lang w:bidi="ar-DZ"/>
        </w:rPr>
        <w:lastRenderedPageBreak/>
        <w:t xml:space="preserve">تبدأ الفقرة الأولى من: يجوز للشخص المعني في المادة </w:t>
      </w:r>
      <w:proofErr w:type="gramStart"/>
      <w:r w:rsidRPr="00137E8E">
        <w:rPr>
          <w:rtl/>
          <w:lang w:bidi="ar-DZ"/>
        </w:rPr>
        <w:t>829 .</w:t>
      </w:r>
      <w:proofErr w:type="gramEnd"/>
      <w:r w:rsidRPr="00137E8E">
        <w:rPr>
          <w:rtl/>
          <w:lang w:bidi="ar-DZ"/>
        </w:rPr>
        <w:t xml:space="preserve"> إلى غاية ... المنصوص عليه</w:t>
      </w:r>
      <w:r w:rsidRPr="00137E8E">
        <w:t xml:space="preserve"> </w:t>
      </w:r>
    </w:p>
    <w:p w:rsidR="00137E8E" w:rsidRPr="00137E8E" w:rsidRDefault="00137E8E" w:rsidP="00137E8E">
      <w:pPr>
        <w:bidi/>
        <w:jc w:val="both"/>
        <w:rPr>
          <w:rtl/>
          <w:lang w:bidi="ar-DZ"/>
        </w:rPr>
      </w:pPr>
      <w:r w:rsidRPr="00137E8E">
        <w:rPr>
          <w:rtl/>
          <w:lang w:bidi="ar-DZ"/>
        </w:rPr>
        <w:t>تبدأ الفقرة الثانية من</w:t>
      </w:r>
      <w:r w:rsidRPr="00137E8E">
        <w:rPr>
          <w:rFonts w:hint="cs"/>
          <w:rtl/>
          <w:lang w:bidi="ar-DZ"/>
        </w:rPr>
        <w:t>:</w:t>
      </w:r>
      <w:r w:rsidRPr="00137E8E">
        <w:rPr>
          <w:rtl/>
          <w:lang w:bidi="ar-DZ"/>
        </w:rPr>
        <w:t xml:space="preserve"> </w:t>
      </w:r>
      <w:r w:rsidRPr="00137E8E">
        <w:rPr>
          <w:rFonts w:hint="cs"/>
          <w:rtl/>
          <w:lang w:bidi="ar-DZ"/>
        </w:rPr>
        <w:t>ي</w:t>
      </w:r>
      <w:r w:rsidRPr="00137E8E">
        <w:rPr>
          <w:rtl/>
          <w:lang w:bidi="ar-DZ"/>
        </w:rPr>
        <w:t xml:space="preserve">عد سكوت الجهة </w:t>
      </w:r>
      <w:proofErr w:type="gramStart"/>
      <w:r w:rsidRPr="00137E8E">
        <w:rPr>
          <w:rtl/>
          <w:lang w:bidi="ar-DZ"/>
        </w:rPr>
        <w:t>الإدار</w:t>
      </w:r>
      <w:r w:rsidRPr="00137E8E">
        <w:rPr>
          <w:rFonts w:hint="cs"/>
          <w:rtl/>
          <w:lang w:bidi="ar-DZ"/>
        </w:rPr>
        <w:t>ية</w:t>
      </w:r>
      <w:r w:rsidRPr="00137E8E">
        <w:rPr>
          <w:rtl/>
          <w:lang w:bidi="ar-DZ"/>
        </w:rPr>
        <w:t xml:space="preserve"> .</w:t>
      </w:r>
      <w:proofErr w:type="gramEnd"/>
      <w:r w:rsidRPr="00137E8E">
        <w:rPr>
          <w:rtl/>
          <w:lang w:bidi="ar-DZ"/>
        </w:rPr>
        <w:t xml:space="preserve">..... إلى غاية .... </w:t>
      </w:r>
      <w:proofErr w:type="gramStart"/>
      <w:r w:rsidRPr="00137E8E">
        <w:rPr>
          <w:rtl/>
          <w:lang w:bidi="ar-DZ"/>
        </w:rPr>
        <w:t>تبليغ</w:t>
      </w:r>
      <w:proofErr w:type="gramEnd"/>
      <w:r w:rsidRPr="00137E8E">
        <w:rPr>
          <w:rtl/>
          <w:lang w:bidi="ar-DZ"/>
        </w:rPr>
        <w:t xml:space="preserve"> التظلم. </w:t>
      </w:r>
    </w:p>
    <w:p w:rsidR="00137E8E" w:rsidRPr="00137E8E" w:rsidRDefault="00137E8E" w:rsidP="00137E8E">
      <w:pPr>
        <w:bidi/>
        <w:jc w:val="both"/>
        <w:rPr>
          <w:rtl/>
          <w:lang w:bidi="ar-DZ"/>
        </w:rPr>
      </w:pPr>
      <w:r w:rsidRPr="00137E8E">
        <w:rPr>
          <w:rtl/>
          <w:lang w:bidi="ar-DZ"/>
        </w:rPr>
        <w:t>تبدأ الفقرة الثالثة من</w:t>
      </w:r>
      <w:r w:rsidRPr="00137E8E">
        <w:rPr>
          <w:rFonts w:hint="cs"/>
          <w:rtl/>
          <w:lang w:bidi="ar-DZ"/>
        </w:rPr>
        <w:t>:</w:t>
      </w:r>
      <w:r w:rsidRPr="00137E8E">
        <w:rPr>
          <w:rtl/>
          <w:lang w:bidi="ar-DZ"/>
        </w:rPr>
        <w:t xml:space="preserve"> في حالة سكوت الجهة </w:t>
      </w:r>
      <w:proofErr w:type="gramStart"/>
      <w:r w:rsidRPr="00137E8E">
        <w:rPr>
          <w:rtl/>
          <w:lang w:bidi="ar-DZ"/>
        </w:rPr>
        <w:t>الإدارية .</w:t>
      </w:r>
      <w:proofErr w:type="gramEnd"/>
      <w:r w:rsidRPr="00137E8E">
        <w:rPr>
          <w:rtl/>
          <w:lang w:bidi="ar-DZ"/>
        </w:rPr>
        <w:t xml:space="preserve">. إلى غاية.. </w:t>
      </w:r>
      <w:proofErr w:type="gramStart"/>
      <w:r w:rsidRPr="00137E8E">
        <w:rPr>
          <w:rtl/>
          <w:lang w:bidi="ar-DZ"/>
        </w:rPr>
        <w:t>في</w:t>
      </w:r>
      <w:proofErr w:type="gramEnd"/>
      <w:r w:rsidRPr="00137E8E">
        <w:rPr>
          <w:rtl/>
          <w:lang w:bidi="ar-DZ"/>
        </w:rPr>
        <w:t xml:space="preserve"> الفقرة أعلاه.</w:t>
      </w:r>
    </w:p>
    <w:p w:rsidR="00137E8E" w:rsidRPr="00137E8E" w:rsidRDefault="00137E8E" w:rsidP="00137E8E">
      <w:pPr>
        <w:bidi/>
        <w:jc w:val="both"/>
        <w:rPr>
          <w:rtl/>
          <w:lang w:bidi="ar-DZ"/>
        </w:rPr>
      </w:pPr>
      <w:r w:rsidRPr="00137E8E">
        <w:rPr>
          <w:rtl/>
          <w:lang w:bidi="ar-DZ"/>
        </w:rPr>
        <w:t xml:space="preserve">تبدأ الفقرة الرابعة من في حالة رد الجهة </w:t>
      </w:r>
      <w:proofErr w:type="gramStart"/>
      <w:r w:rsidRPr="00137E8E">
        <w:rPr>
          <w:rtl/>
          <w:lang w:bidi="ar-DZ"/>
        </w:rPr>
        <w:t>الإدارية .</w:t>
      </w:r>
      <w:proofErr w:type="gramEnd"/>
      <w:r w:rsidRPr="00137E8E">
        <w:rPr>
          <w:rtl/>
          <w:lang w:bidi="ar-DZ"/>
        </w:rPr>
        <w:t>.. إلى غاية ... تبلي</w:t>
      </w:r>
      <w:proofErr w:type="gramStart"/>
      <w:r w:rsidRPr="00137E8E">
        <w:rPr>
          <w:rtl/>
          <w:lang w:bidi="ar-DZ"/>
        </w:rPr>
        <w:t>غ الرفض</w:t>
      </w:r>
      <w:proofErr w:type="gramEnd"/>
      <w:r w:rsidRPr="00137E8E">
        <w:rPr>
          <w:rtl/>
          <w:lang w:bidi="ar-DZ"/>
        </w:rPr>
        <w:t xml:space="preserve"> . </w:t>
      </w:r>
    </w:p>
    <w:p w:rsidR="00137E8E" w:rsidRPr="00137E8E" w:rsidRDefault="00137E8E" w:rsidP="00137E8E">
      <w:pPr>
        <w:bidi/>
        <w:jc w:val="both"/>
        <w:rPr>
          <w:rtl/>
          <w:lang w:bidi="ar-DZ"/>
        </w:rPr>
      </w:pPr>
      <w:r w:rsidRPr="00137E8E">
        <w:rPr>
          <w:rtl/>
          <w:lang w:bidi="ar-DZ"/>
        </w:rPr>
        <w:t xml:space="preserve">تبدأ الفقرة الخامسة من يثبت إيداع </w:t>
      </w:r>
      <w:proofErr w:type="gramStart"/>
      <w:r w:rsidRPr="00137E8E">
        <w:rPr>
          <w:rtl/>
          <w:lang w:bidi="ar-DZ"/>
        </w:rPr>
        <w:t>التظلم .</w:t>
      </w:r>
      <w:proofErr w:type="gramEnd"/>
      <w:r w:rsidRPr="00137E8E">
        <w:rPr>
          <w:rtl/>
          <w:lang w:bidi="ar-DZ"/>
        </w:rPr>
        <w:t>... إلى غاية ... ويرفق مع العريضة</w:t>
      </w:r>
      <w:r w:rsidRPr="00137E8E">
        <w:t xml:space="preserve"> . </w:t>
      </w:r>
    </w:p>
    <w:p w:rsidR="00137E8E" w:rsidRPr="00137E8E" w:rsidRDefault="00137E8E" w:rsidP="00137E8E">
      <w:pPr>
        <w:bidi/>
        <w:jc w:val="both"/>
        <w:rPr>
          <w:b/>
          <w:bCs/>
          <w:u w:val="single"/>
          <w:rtl/>
          <w:lang w:bidi="ar-DZ"/>
        </w:rPr>
      </w:pPr>
      <w:r w:rsidRPr="00137E8E">
        <w:rPr>
          <w:rFonts w:hint="cs"/>
          <w:b/>
          <w:bCs/>
          <w:u w:val="single"/>
          <w:rtl/>
          <w:lang w:bidi="ar-DZ"/>
        </w:rPr>
        <w:t xml:space="preserve">4- </w:t>
      </w:r>
      <w:proofErr w:type="spellStart"/>
      <w:r w:rsidRPr="00137E8E">
        <w:rPr>
          <w:b/>
          <w:bCs/>
          <w:u w:val="single"/>
          <w:rtl/>
          <w:lang w:bidi="ar-DZ"/>
        </w:rPr>
        <w:t>ا</w:t>
      </w:r>
      <w:r w:rsidRPr="00137E8E">
        <w:rPr>
          <w:rFonts w:hint="cs"/>
          <w:b/>
          <w:bCs/>
          <w:u w:val="single"/>
          <w:rtl/>
          <w:lang w:bidi="ar-DZ"/>
        </w:rPr>
        <w:t>البناء</w:t>
      </w:r>
      <w:proofErr w:type="spellEnd"/>
      <w:r w:rsidRPr="00137E8E">
        <w:rPr>
          <w:rFonts w:hint="cs"/>
          <w:b/>
          <w:bCs/>
          <w:u w:val="single"/>
          <w:rtl/>
          <w:lang w:bidi="ar-DZ"/>
        </w:rPr>
        <w:t xml:space="preserve"> اللغوي:</w:t>
      </w:r>
    </w:p>
    <w:p w:rsidR="00137E8E" w:rsidRPr="00137E8E" w:rsidRDefault="00137E8E" w:rsidP="00137E8E">
      <w:pPr>
        <w:bidi/>
        <w:jc w:val="both"/>
        <w:rPr>
          <w:rtl/>
          <w:lang w:bidi="ar-DZ"/>
        </w:rPr>
      </w:pPr>
      <w:r w:rsidRPr="00137E8E">
        <w:rPr>
          <w:rFonts w:hint="cs"/>
          <w:rtl/>
          <w:lang w:bidi="ar-DZ"/>
        </w:rPr>
        <w:t>ا</w:t>
      </w:r>
      <w:r w:rsidRPr="00137E8E">
        <w:rPr>
          <w:rtl/>
          <w:lang w:bidi="ar-DZ"/>
        </w:rPr>
        <w:t>لكلمات المفتاحية تتمثل في: يجوز للشخص المعني بالقرار الإداري - التظلم -الجهة مصدرة القرار - سكوت الجهة الإدارة - رد الجهة الإدارية - خلال شهرين إلخ</w:t>
      </w:r>
      <w:r w:rsidRPr="00137E8E">
        <w:t xml:space="preserve"> . </w:t>
      </w:r>
    </w:p>
    <w:p w:rsidR="00137E8E" w:rsidRPr="00137E8E" w:rsidRDefault="00137E8E" w:rsidP="00137E8E">
      <w:pPr>
        <w:bidi/>
        <w:jc w:val="both"/>
        <w:rPr>
          <w:rtl/>
          <w:lang w:bidi="ar-DZ"/>
        </w:rPr>
      </w:pPr>
      <w:r w:rsidRPr="00137E8E">
        <w:rPr>
          <w:rtl/>
          <w:lang w:bidi="ar-DZ"/>
        </w:rPr>
        <w:t xml:space="preserve">شرح المصطلحات </w:t>
      </w:r>
      <w:proofErr w:type="gramStart"/>
      <w:r w:rsidRPr="00137E8E">
        <w:rPr>
          <w:rtl/>
          <w:lang w:bidi="ar-DZ"/>
        </w:rPr>
        <w:t>الصعبة :</w:t>
      </w:r>
      <w:proofErr w:type="gramEnd"/>
      <w:r w:rsidRPr="00137E8E">
        <w:rPr>
          <w:rtl/>
          <w:lang w:bidi="ar-DZ"/>
        </w:rPr>
        <w:t xml:space="preserve"> هناك عبارة فقط تستحق الشرح تتمثل في:</w:t>
      </w:r>
    </w:p>
    <w:p w:rsidR="00137E8E" w:rsidRPr="00137E8E" w:rsidRDefault="00137E8E" w:rsidP="00137E8E">
      <w:pPr>
        <w:bidi/>
        <w:jc w:val="both"/>
        <w:rPr>
          <w:rtl/>
          <w:lang w:bidi="ar-DZ"/>
        </w:rPr>
      </w:pPr>
      <w:r w:rsidRPr="00137E8E">
        <w:rPr>
          <w:rtl/>
          <w:lang w:bidi="ar-DZ"/>
        </w:rPr>
        <w:t xml:space="preserve">الأجل المنصوص عليه في المادة 829 يعني أن أجل تقديم التظلم هو نفس الأجل الخاص بدعوى الإلغاء أي 04 أشهر من يوم التبليغ أو التبليغ الشخصي للقرار الإداري الفردي، ومن يوم النشر إذا كان القرار الإداري جماعي أو </w:t>
      </w:r>
      <w:proofErr w:type="gramStart"/>
      <w:r w:rsidRPr="00137E8E">
        <w:rPr>
          <w:rtl/>
          <w:lang w:bidi="ar-DZ"/>
        </w:rPr>
        <w:t>تنظيمي</w:t>
      </w:r>
      <w:r w:rsidRPr="00137E8E">
        <w:t xml:space="preserve"> .</w:t>
      </w:r>
      <w:proofErr w:type="gramEnd"/>
      <w:r w:rsidRPr="00137E8E">
        <w:t xml:space="preserve"> </w:t>
      </w:r>
    </w:p>
    <w:p w:rsidR="00137E8E" w:rsidRPr="00137E8E" w:rsidRDefault="00137E8E" w:rsidP="00137E8E">
      <w:pPr>
        <w:bidi/>
        <w:jc w:val="both"/>
        <w:rPr>
          <w:b/>
          <w:bCs/>
          <w:u w:val="single"/>
          <w:rtl/>
          <w:lang w:bidi="ar-DZ"/>
        </w:rPr>
      </w:pPr>
      <w:proofErr w:type="gramStart"/>
      <w:r w:rsidRPr="00137E8E">
        <w:rPr>
          <w:rFonts w:hint="cs"/>
          <w:b/>
          <w:bCs/>
          <w:u w:val="single"/>
          <w:rtl/>
          <w:lang w:bidi="ar-DZ"/>
        </w:rPr>
        <w:t xml:space="preserve">ب- </w:t>
      </w:r>
      <w:r w:rsidRPr="00137E8E">
        <w:rPr>
          <w:b/>
          <w:bCs/>
          <w:u w:val="single"/>
          <w:rtl/>
          <w:lang w:bidi="ar-DZ"/>
        </w:rPr>
        <w:t xml:space="preserve"> التحليل</w:t>
      </w:r>
      <w:proofErr w:type="gramEnd"/>
      <w:r w:rsidRPr="00137E8E">
        <w:rPr>
          <w:b/>
          <w:bCs/>
          <w:u w:val="single"/>
          <w:rtl/>
          <w:lang w:bidi="ar-DZ"/>
        </w:rPr>
        <w:t xml:space="preserve"> الموضوعي </w:t>
      </w:r>
      <w:r w:rsidRPr="00137E8E">
        <w:rPr>
          <w:rFonts w:hint="cs"/>
          <w:b/>
          <w:bCs/>
          <w:u w:val="single"/>
          <w:rtl/>
          <w:lang w:bidi="ar-DZ"/>
        </w:rPr>
        <w:t>:</w:t>
      </w:r>
    </w:p>
    <w:p w:rsidR="00137E8E" w:rsidRPr="00137E8E" w:rsidRDefault="00137E8E" w:rsidP="00137E8E">
      <w:pPr>
        <w:bidi/>
        <w:jc w:val="both"/>
        <w:rPr>
          <w:b/>
          <w:bCs/>
          <w:u w:val="single"/>
          <w:rtl/>
          <w:lang w:bidi="ar-DZ"/>
        </w:rPr>
      </w:pPr>
      <w:r w:rsidRPr="00137E8E">
        <w:rPr>
          <w:rFonts w:hint="cs"/>
          <w:b/>
          <w:bCs/>
          <w:u w:val="single"/>
          <w:rtl/>
          <w:lang w:bidi="ar-DZ"/>
        </w:rPr>
        <w:t xml:space="preserve">1- </w:t>
      </w:r>
      <w:r w:rsidRPr="00137E8E">
        <w:rPr>
          <w:b/>
          <w:bCs/>
          <w:u w:val="single"/>
          <w:rtl/>
          <w:lang w:bidi="ar-DZ"/>
        </w:rPr>
        <w:t xml:space="preserve">تتمثل الفكرة العامة للمادة 830 </w:t>
      </w:r>
      <w:proofErr w:type="gramStart"/>
      <w:r w:rsidRPr="00137E8E">
        <w:rPr>
          <w:b/>
          <w:bCs/>
          <w:u w:val="single"/>
          <w:rtl/>
          <w:lang w:bidi="ar-DZ"/>
        </w:rPr>
        <w:t>في</w:t>
      </w:r>
      <w:r w:rsidRPr="00137E8E">
        <w:rPr>
          <w:b/>
          <w:bCs/>
          <w:u w:val="single"/>
        </w:rPr>
        <w:t xml:space="preserve"> :</w:t>
      </w:r>
      <w:proofErr w:type="gramEnd"/>
      <w:r w:rsidRPr="00137E8E">
        <w:rPr>
          <w:b/>
          <w:bCs/>
          <w:u w:val="single"/>
        </w:rPr>
        <w:t xml:space="preserve"> </w:t>
      </w:r>
    </w:p>
    <w:p w:rsidR="00137E8E" w:rsidRPr="00137E8E" w:rsidRDefault="00137E8E" w:rsidP="00137E8E">
      <w:pPr>
        <w:bidi/>
        <w:jc w:val="both"/>
        <w:rPr>
          <w:rtl/>
          <w:lang w:bidi="ar-DZ"/>
        </w:rPr>
      </w:pPr>
      <w:r w:rsidRPr="00137E8E">
        <w:t xml:space="preserve">" </w:t>
      </w:r>
      <w:r w:rsidRPr="00137E8E">
        <w:rPr>
          <w:rtl/>
          <w:lang w:bidi="ar-DZ"/>
        </w:rPr>
        <w:t>التظلم بين الطبيعة والأجل وكيفية تأثير تقديمه على آجال دعوى الإلغاء</w:t>
      </w:r>
      <w:r w:rsidRPr="00137E8E">
        <w:t xml:space="preserve"> " </w:t>
      </w:r>
    </w:p>
    <w:p w:rsidR="00137E8E" w:rsidRPr="00137E8E" w:rsidRDefault="00137E8E" w:rsidP="00137E8E">
      <w:pPr>
        <w:bidi/>
        <w:jc w:val="both"/>
        <w:rPr>
          <w:b/>
          <w:bCs/>
          <w:u w:val="single"/>
          <w:rtl/>
          <w:lang w:bidi="ar-DZ"/>
        </w:rPr>
      </w:pPr>
      <w:r w:rsidRPr="00137E8E">
        <w:rPr>
          <w:rFonts w:hint="cs"/>
          <w:b/>
          <w:bCs/>
          <w:u w:val="single"/>
          <w:rtl/>
          <w:lang w:bidi="ar-DZ"/>
        </w:rPr>
        <w:t xml:space="preserve">2- </w:t>
      </w:r>
      <w:r w:rsidRPr="00137E8E">
        <w:rPr>
          <w:b/>
          <w:bCs/>
          <w:u w:val="single"/>
          <w:rtl/>
          <w:lang w:bidi="ar-DZ"/>
        </w:rPr>
        <w:t xml:space="preserve">تتمثل الأفكار الأساسية </w:t>
      </w:r>
      <w:proofErr w:type="gramStart"/>
      <w:r w:rsidRPr="00137E8E">
        <w:rPr>
          <w:b/>
          <w:bCs/>
          <w:u w:val="single"/>
          <w:rtl/>
          <w:lang w:bidi="ar-DZ"/>
        </w:rPr>
        <w:t>في</w:t>
      </w:r>
      <w:r w:rsidRPr="00137E8E">
        <w:rPr>
          <w:b/>
          <w:bCs/>
          <w:u w:val="single"/>
        </w:rPr>
        <w:t xml:space="preserve"> :</w:t>
      </w:r>
      <w:proofErr w:type="gramEnd"/>
      <w:r w:rsidRPr="00137E8E">
        <w:rPr>
          <w:b/>
          <w:bCs/>
          <w:u w:val="single"/>
        </w:rPr>
        <w:t xml:space="preserve"> </w:t>
      </w:r>
    </w:p>
    <w:p w:rsidR="00137E8E" w:rsidRPr="00137E8E" w:rsidRDefault="00137E8E" w:rsidP="00137E8E">
      <w:pPr>
        <w:bidi/>
        <w:jc w:val="both"/>
        <w:rPr>
          <w:rtl/>
          <w:lang w:bidi="ar-DZ"/>
        </w:rPr>
      </w:pPr>
      <w:r w:rsidRPr="00137E8E">
        <w:rPr>
          <w:rFonts w:hint="cs"/>
          <w:rtl/>
          <w:lang w:bidi="ar-DZ"/>
        </w:rPr>
        <w:t xml:space="preserve">- </w:t>
      </w:r>
      <w:proofErr w:type="gramStart"/>
      <w:r w:rsidRPr="00137E8E">
        <w:rPr>
          <w:rtl/>
          <w:lang w:bidi="ar-DZ"/>
        </w:rPr>
        <w:t>طبيعة</w:t>
      </w:r>
      <w:proofErr w:type="gramEnd"/>
      <w:r w:rsidRPr="00137E8E">
        <w:rPr>
          <w:rtl/>
          <w:lang w:bidi="ar-DZ"/>
        </w:rPr>
        <w:t xml:space="preserve"> التظلم</w:t>
      </w:r>
      <w:r w:rsidRPr="00137E8E">
        <w:t xml:space="preserve"> </w:t>
      </w:r>
    </w:p>
    <w:p w:rsidR="00137E8E" w:rsidRPr="00137E8E" w:rsidRDefault="00137E8E" w:rsidP="00137E8E">
      <w:pPr>
        <w:bidi/>
        <w:jc w:val="both"/>
        <w:rPr>
          <w:rtl/>
          <w:lang w:bidi="ar-DZ"/>
        </w:rPr>
      </w:pPr>
      <w:r w:rsidRPr="00137E8E">
        <w:rPr>
          <w:rFonts w:hint="cs"/>
          <w:rtl/>
          <w:lang w:bidi="ar-DZ"/>
        </w:rPr>
        <w:t xml:space="preserve">- </w:t>
      </w:r>
      <w:r w:rsidRPr="00137E8E">
        <w:rPr>
          <w:rtl/>
          <w:lang w:bidi="ar-DZ"/>
        </w:rPr>
        <w:t>الأجل القانوني لتقديم التظلم</w:t>
      </w:r>
      <w:r w:rsidRPr="00137E8E">
        <w:t xml:space="preserve"> . </w:t>
      </w:r>
    </w:p>
    <w:p w:rsidR="00137E8E" w:rsidRPr="00137E8E" w:rsidRDefault="00137E8E" w:rsidP="00137E8E">
      <w:pPr>
        <w:bidi/>
        <w:jc w:val="both"/>
        <w:rPr>
          <w:rtl/>
          <w:lang w:bidi="ar-DZ"/>
        </w:rPr>
      </w:pPr>
      <w:r w:rsidRPr="00137E8E">
        <w:rPr>
          <w:rFonts w:hint="cs"/>
          <w:rtl/>
          <w:lang w:bidi="ar-DZ"/>
        </w:rPr>
        <w:t xml:space="preserve">- </w:t>
      </w:r>
      <w:r w:rsidRPr="00137E8E">
        <w:rPr>
          <w:rtl/>
          <w:lang w:bidi="ar-DZ"/>
        </w:rPr>
        <w:t xml:space="preserve">حالة سكوت الجهة الإدارية المتظلم </w:t>
      </w:r>
      <w:proofErr w:type="gramStart"/>
      <w:r w:rsidRPr="00137E8E">
        <w:rPr>
          <w:rtl/>
          <w:lang w:bidi="ar-DZ"/>
        </w:rPr>
        <w:t>أمامها</w:t>
      </w:r>
      <w:r w:rsidRPr="00137E8E">
        <w:t xml:space="preserve"> .</w:t>
      </w:r>
      <w:proofErr w:type="gramEnd"/>
      <w:r w:rsidRPr="00137E8E">
        <w:t xml:space="preserve"> </w:t>
      </w:r>
    </w:p>
    <w:p w:rsidR="00137E8E" w:rsidRPr="00137E8E" w:rsidRDefault="00137E8E" w:rsidP="00137E8E">
      <w:pPr>
        <w:bidi/>
        <w:jc w:val="both"/>
        <w:rPr>
          <w:rtl/>
          <w:lang w:bidi="ar-DZ"/>
        </w:rPr>
      </w:pPr>
      <w:r w:rsidRPr="00137E8E">
        <w:rPr>
          <w:rFonts w:hint="cs"/>
          <w:rtl/>
          <w:lang w:bidi="ar-DZ"/>
        </w:rPr>
        <w:t xml:space="preserve">- </w:t>
      </w:r>
      <w:r w:rsidRPr="00137E8E">
        <w:rPr>
          <w:rtl/>
          <w:lang w:bidi="ar-DZ"/>
        </w:rPr>
        <w:t xml:space="preserve">حالة الرد الصريح من الجهة الإدارية المتظلم </w:t>
      </w:r>
      <w:proofErr w:type="gramStart"/>
      <w:r w:rsidRPr="00137E8E">
        <w:rPr>
          <w:rtl/>
          <w:lang w:bidi="ar-DZ"/>
        </w:rPr>
        <w:t>أمامها</w:t>
      </w:r>
      <w:r w:rsidRPr="00137E8E">
        <w:t xml:space="preserve"> .</w:t>
      </w:r>
      <w:proofErr w:type="gramEnd"/>
      <w:r w:rsidRPr="00137E8E">
        <w:t xml:space="preserve"> </w:t>
      </w:r>
    </w:p>
    <w:p w:rsidR="00137E8E" w:rsidRPr="00137E8E" w:rsidRDefault="00137E8E" w:rsidP="00137E8E">
      <w:pPr>
        <w:bidi/>
        <w:jc w:val="both"/>
        <w:rPr>
          <w:rtl/>
          <w:lang w:bidi="ar-DZ"/>
        </w:rPr>
      </w:pPr>
      <w:r w:rsidRPr="00137E8E">
        <w:rPr>
          <w:rFonts w:hint="cs"/>
          <w:rtl/>
          <w:lang w:bidi="ar-DZ"/>
        </w:rPr>
        <w:t xml:space="preserve">- </w:t>
      </w:r>
      <w:r w:rsidRPr="00137E8E">
        <w:rPr>
          <w:rtl/>
          <w:lang w:bidi="ar-DZ"/>
        </w:rPr>
        <w:t xml:space="preserve">كيفية إثبات إيداع </w:t>
      </w:r>
      <w:proofErr w:type="gramStart"/>
      <w:r w:rsidRPr="00137E8E">
        <w:rPr>
          <w:rtl/>
          <w:lang w:bidi="ar-DZ"/>
        </w:rPr>
        <w:t>التظلم</w:t>
      </w:r>
      <w:r w:rsidRPr="00137E8E">
        <w:t xml:space="preserve"> .</w:t>
      </w:r>
      <w:proofErr w:type="gramEnd"/>
      <w:r w:rsidRPr="00137E8E">
        <w:t xml:space="preserve"> </w:t>
      </w:r>
    </w:p>
    <w:p w:rsidR="00137E8E" w:rsidRPr="00137E8E" w:rsidRDefault="00137E8E" w:rsidP="00137E8E">
      <w:pPr>
        <w:bidi/>
        <w:jc w:val="both"/>
        <w:rPr>
          <w:rtl/>
          <w:lang w:bidi="ar-DZ"/>
        </w:rPr>
      </w:pPr>
      <w:r w:rsidRPr="00137E8E">
        <w:rPr>
          <w:rtl/>
          <w:lang w:bidi="ar-DZ"/>
        </w:rPr>
        <w:t>يلاحظ هنا مدى الترابط بين الأفكار ونتج عن ذلك الإحاطة بكافة عناصر التظلم وتفصيلاته</w:t>
      </w:r>
      <w:r w:rsidRPr="00137E8E">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3- </w:t>
      </w:r>
      <w:proofErr w:type="gramStart"/>
      <w:r w:rsidRPr="00137E8E">
        <w:rPr>
          <w:b/>
          <w:bCs/>
          <w:u w:val="single"/>
          <w:rtl/>
          <w:lang w:bidi="ar-DZ"/>
        </w:rPr>
        <w:t>طرح</w:t>
      </w:r>
      <w:proofErr w:type="gramEnd"/>
      <w:r w:rsidRPr="00137E8E">
        <w:rPr>
          <w:b/>
          <w:bCs/>
          <w:u w:val="single"/>
          <w:rtl/>
          <w:lang w:bidi="ar-DZ"/>
        </w:rPr>
        <w:t xml:space="preserve"> الإشكالية</w:t>
      </w:r>
      <w:r w:rsidRPr="00137E8E">
        <w:rPr>
          <w:b/>
          <w:bCs/>
          <w:u w:val="single"/>
        </w:rPr>
        <w:t xml:space="preserve">: </w:t>
      </w:r>
    </w:p>
    <w:p w:rsidR="00137E8E" w:rsidRPr="00137E8E" w:rsidRDefault="00137E8E" w:rsidP="00137E8E">
      <w:pPr>
        <w:bidi/>
        <w:jc w:val="both"/>
        <w:rPr>
          <w:rtl/>
          <w:lang w:bidi="ar-DZ"/>
        </w:rPr>
      </w:pPr>
      <w:r w:rsidRPr="00137E8E">
        <w:rPr>
          <w:rtl/>
          <w:lang w:bidi="ar-DZ"/>
        </w:rPr>
        <w:t xml:space="preserve">ما طبيعة التظلم وما هو أجله </w:t>
      </w:r>
      <w:r w:rsidRPr="00137E8E">
        <w:rPr>
          <w:rFonts w:hint="cs"/>
          <w:rtl/>
          <w:lang w:bidi="ar-DZ"/>
        </w:rPr>
        <w:t>القانوني</w:t>
      </w:r>
      <w:r w:rsidRPr="00137E8E">
        <w:rPr>
          <w:rtl/>
          <w:lang w:bidi="ar-DZ"/>
        </w:rPr>
        <w:t xml:space="preserve"> وكيف يؤثر تقديمه على آجال دعوى الإلغاء؟</w:t>
      </w:r>
      <w:r w:rsidRPr="00137E8E">
        <w:t xml:space="preserve"> </w:t>
      </w:r>
    </w:p>
    <w:p w:rsidR="00137E8E" w:rsidRPr="00137E8E" w:rsidRDefault="00137E8E" w:rsidP="00137E8E">
      <w:pPr>
        <w:bidi/>
        <w:jc w:val="both"/>
        <w:rPr>
          <w:b/>
          <w:bCs/>
          <w:u w:val="single"/>
          <w:rtl/>
          <w:lang w:bidi="ar-DZ"/>
        </w:rPr>
      </w:pPr>
      <w:r w:rsidRPr="00137E8E">
        <w:rPr>
          <w:rFonts w:hint="cs"/>
          <w:b/>
          <w:bCs/>
          <w:u w:val="single"/>
          <w:rtl/>
          <w:lang w:bidi="ar-DZ"/>
        </w:rPr>
        <w:t xml:space="preserve">ثانيا: </w:t>
      </w:r>
      <w:r w:rsidRPr="00137E8E">
        <w:rPr>
          <w:b/>
          <w:bCs/>
          <w:u w:val="single"/>
          <w:rtl/>
          <w:lang w:bidi="ar-DZ"/>
        </w:rPr>
        <w:t xml:space="preserve"> </w:t>
      </w:r>
      <w:proofErr w:type="gramStart"/>
      <w:r w:rsidRPr="00137E8E">
        <w:rPr>
          <w:b/>
          <w:bCs/>
          <w:u w:val="single"/>
          <w:rtl/>
          <w:lang w:bidi="ar-DZ"/>
        </w:rPr>
        <w:t>المرحلة</w:t>
      </w:r>
      <w:proofErr w:type="gramEnd"/>
      <w:r w:rsidRPr="00137E8E">
        <w:rPr>
          <w:b/>
          <w:bCs/>
          <w:u w:val="single"/>
          <w:rtl/>
          <w:lang w:bidi="ar-DZ"/>
        </w:rPr>
        <w:t xml:space="preserve"> التحريرية</w:t>
      </w:r>
      <w:r w:rsidRPr="00137E8E">
        <w:rPr>
          <w:b/>
          <w:bCs/>
          <w:u w:val="single"/>
        </w:rPr>
        <w:t xml:space="preserve"> </w:t>
      </w:r>
    </w:p>
    <w:p w:rsidR="00137E8E" w:rsidRPr="00137E8E" w:rsidRDefault="00137E8E" w:rsidP="00137E8E">
      <w:pPr>
        <w:bidi/>
        <w:jc w:val="both"/>
        <w:rPr>
          <w:b/>
          <w:bCs/>
          <w:u w:val="single"/>
          <w:rtl/>
          <w:lang w:bidi="ar-DZ"/>
        </w:rPr>
      </w:pPr>
      <w:r w:rsidRPr="00137E8E">
        <w:rPr>
          <w:rFonts w:hint="cs"/>
          <w:b/>
          <w:bCs/>
          <w:u w:val="single"/>
          <w:rtl/>
          <w:lang w:bidi="ar-DZ"/>
        </w:rPr>
        <w:t>أ- ضبط الخطة:</w:t>
      </w:r>
    </w:p>
    <w:p w:rsidR="00137E8E" w:rsidRPr="00137E8E" w:rsidRDefault="00137E8E" w:rsidP="00137E8E">
      <w:pPr>
        <w:bidi/>
        <w:jc w:val="both"/>
        <w:rPr>
          <w:rtl/>
          <w:lang w:bidi="ar-DZ"/>
        </w:rPr>
      </w:pPr>
      <w:r w:rsidRPr="00137E8E">
        <w:rPr>
          <w:rFonts w:hint="cs"/>
          <w:rtl/>
          <w:lang w:bidi="ar-DZ"/>
        </w:rPr>
        <w:t>مقدمة</w:t>
      </w:r>
    </w:p>
    <w:p w:rsidR="00137E8E" w:rsidRPr="00137E8E" w:rsidRDefault="00137E8E" w:rsidP="00137E8E">
      <w:pPr>
        <w:bidi/>
        <w:jc w:val="both"/>
        <w:rPr>
          <w:rtl/>
          <w:lang w:bidi="ar-DZ"/>
        </w:rPr>
      </w:pPr>
      <w:proofErr w:type="gramStart"/>
      <w:r w:rsidRPr="00137E8E">
        <w:rPr>
          <w:rtl/>
          <w:lang w:bidi="ar-DZ"/>
        </w:rPr>
        <w:t>المبحث</w:t>
      </w:r>
      <w:proofErr w:type="gramEnd"/>
      <w:r w:rsidRPr="00137E8E">
        <w:rPr>
          <w:rtl/>
          <w:lang w:bidi="ar-DZ"/>
        </w:rPr>
        <w:t xml:space="preserve"> الأول: التظلم بين الطبيعة القانونية والأجل وكيفية الإثبات</w:t>
      </w:r>
      <w:r w:rsidRPr="00137E8E">
        <w:t xml:space="preserve"> </w:t>
      </w:r>
    </w:p>
    <w:p w:rsidR="00137E8E" w:rsidRPr="00137E8E" w:rsidRDefault="00137E8E" w:rsidP="00137E8E">
      <w:pPr>
        <w:bidi/>
        <w:jc w:val="both"/>
        <w:rPr>
          <w:rtl/>
          <w:lang w:bidi="ar-DZ"/>
        </w:rPr>
      </w:pPr>
      <w:r w:rsidRPr="00137E8E">
        <w:rPr>
          <w:rtl/>
          <w:lang w:bidi="ar-DZ"/>
        </w:rPr>
        <w:t xml:space="preserve">المطلب </w:t>
      </w:r>
      <w:proofErr w:type="gramStart"/>
      <w:r w:rsidRPr="00137E8E">
        <w:rPr>
          <w:rtl/>
          <w:lang w:bidi="ar-DZ"/>
        </w:rPr>
        <w:t>الأول :</w:t>
      </w:r>
      <w:proofErr w:type="gramEnd"/>
      <w:r w:rsidRPr="00137E8E">
        <w:rPr>
          <w:rtl/>
          <w:lang w:bidi="ar-DZ"/>
        </w:rPr>
        <w:t xml:space="preserve"> مفهوم التظلم</w:t>
      </w:r>
      <w:r w:rsidRPr="00137E8E">
        <w:t xml:space="preserve"> </w:t>
      </w:r>
    </w:p>
    <w:p w:rsidR="00137E8E" w:rsidRPr="00137E8E" w:rsidRDefault="00137E8E" w:rsidP="00137E8E">
      <w:pPr>
        <w:bidi/>
        <w:jc w:val="both"/>
        <w:rPr>
          <w:rtl/>
          <w:lang w:bidi="ar-DZ"/>
        </w:rPr>
      </w:pPr>
      <w:r w:rsidRPr="00137E8E">
        <w:rPr>
          <w:rtl/>
          <w:lang w:bidi="ar-DZ"/>
        </w:rPr>
        <w:t xml:space="preserve">الفرع </w:t>
      </w:r>
      <w:proofErr w:type="gramStart"/>
      <w:r w:rsidRPr="00137E8E">
        <w:rPr>
          <w:rtl/>
          <w:lang w:bidi="ar-DZ"/>
        </w:rPr>
        <w:t>الأول :</w:t>
      </w:r>
      <w:proofErr w:type="gramEnd"/>
      <w:r w:rsidRPr="00137E8E">
        <w:rPr>
          <w:rtl/>
          <w:lang w:bidi="ar-DZ"/>
        </w:rPr>
        <w:t xml:space="preserve"> تعريف التظلم وخصائصه</w:t>
      </w:r>
      <w:r w:rsidRPr="00137E8E">
        <w:t xml:space="preserve"> </w:t>
      </w:r>
    </w:p>
    <w:p w:rsidR="00137E8E" w:rsidRPr="00137E8E" w:rsidRDefault="00137E8E" w:rsidP="00137E8E">
      <w:pPr>
        <w:bidi/>
        <w:jc w:val="both"/>
        <w:rPr>
          <w:rtl/>
          <w:lang w:bidi="ar-DZ"/>
        </w:rPr>
      </w:pPr>
      <w:r w:rsidRPr="00137E8E">
        <w:rPr>
          <w:rtl/>
          <w:lang w:bidi="ar-DZ"/>
        </w:rPr>
        <w:lastRenderedPageBreak/>
        <w:t>الفرع الثاني : أنواع التظلم (</w:t>
      </w:r>
      <w:proofErr w:type="spellStart"/>
      <w:r w:rsidRPr="00137E8E">
        <w:rPr>
          <w:rtl/>
          <w:lang w:bidi="ar-DZ"/>
        </w:rPr>
        <w:t>الولائي</w:t>
      </w:r>
      <w:proofErr w:type="spellEnd"/>
      <w:r w:rsidRPr="00137E8E">
        <w:rPr>
          <w:rtl/>
          <w:lang w:bidi="ar-DZ"/>
        </w:rPr>
        <w:t xml:space="preserve"> - الرئاسي)</w:t>
      </w:r>
      <w:r w:rsidRPr="00137E8E">
        <w:t xml:space="preserve"> </w:t>
      </w:r>
    </w:p>
    <w:p w:rsidR="00137E8E" w:rsidRPr="00137E8E" w:rsidRDefault="00137E8E" w:rsidP="00137E8E">
      <w:pPr>
        <w:bidi/>
        <w:jc w:val="both"/>
        <w:rPr>
          <w:rtl/>
          <w:lang w:bidi="ar-DZ"/>
        </w:rPr>
      </w:pPr>
      <w:r w:rsidRPr="00137E8E">
        <w:rPr>
          <w:rtl/>
          <w:lang w:bidi="ar-DZ"/>
        </w:rPr>
        <w:t xml:space="preserve">المبحث </w:t>
      </w:r>
      <w:proofErr w:type="gramStart"/>
      <w:r w:rsidRPr="00137E8E">
        <w:rPr>
          <w:rtl/>
          <w:lang w:bidi="ar-DZ"/>
        </w:rPr>
        <w:t>الثاني :</w:t>
      </w:r>
      <w:proofErr w:type="gramEnd"/>
      <w:r w:rsidRPr="00137E8E">
        <w:rPr>
          <w:rtl/>
          <w:lang w:bidi="ar-DZ"/>
        </w:rPr>
        <w:t xml:space="preserve"> تأثير تقديم التظلم على آجال دعوى الإلغاء وإثبات تقديمه</w:t>
      </w:r>
      <w:r w:rsidRPr="00137E8E">
        <w:t xml:space="preserve"> </w:t>
      </w:r>
    </w:p>
    <w:p w:rsidR="00137E8E" w:rsidRPr="00137E8E" w:rsidRDefault="00137E8E" w:rsidP="00137E8E">
      <w:pPr>
        <w:bidi/>
        <w:jc w:val="both"/>
        <w:rPr>
          <w:rtl/>
          <w:lang w:bidi="ar-DZ"/>
        </w:rPr>
      </w:pPr>
      <w:proofErr w:type="gramStart"/>
      <w:r w:rsidRPr="00137E8E">
        <w:rPr>
          <w:rtl/>
          <w:lang w:bidi="ar-DZ"/>
        </w:rPr>
        <w:t>المطلب</w:t>
      </w:r>
      <w:proofErr w:type="gramEnd"/>
      <w:r w:rsidRPr="00137E8E">
        <w:rPr>
          <w:rtl/>
          <w:lang w:bidi="ar-DZ"/>
        </w:rPr>
        <w:t xml:space="preserve"> الأول: مدى التأثير على آجال دعوى الإلغاء</w:t>
      </w:r>
      <w:r w:rsidRPr="00137E8E">
        <w:t xml:space="preserve"> </w:t>
      </w:r>
    </w:p>
    <w:p w:rsidR="00137E8E" w:rsidRPr="00137E8E" w:rsidRDefault="00137E8E" w:rsidP="00137E8E">
      <w:pPr>
        <w:bidi/>
        <w:jc w:val="both"/>
        <w:rPr>
          <w:rtl/>
          <w:lang w:bidi="ar-DZ"/>
        </w:rPr>
      </w:pPr>
      <w:r w:rsidRPr="00137E8E">
        <w:rPr>
          <w:rtl/>
          <w:lang w:bidi="ar-DZ"/>
        </w:rPr>
        <w:t xml:space="preserve">الفرع </w:t>
      </w:r>
      <w:proofErr w:type="gramStart"/>
      <w:r w:rsidRPr="00137E8E">
        <w:rPr>
          <w:rtl/>
          <w:lang w:bidi="ar-DZ"/>
        </w:rPr>
        <w:t>الأول :</w:t>
      </w:r>
      <w:proofErr w:type="gramEnd"/>
      <w:r w:rsidRPr="00137E8E">
        <w:rPr>
          <w:rtl/>
          <w:lang w:bidi="ar-DZ"/>
        </w:rPr>
        <w:t xml:space="preserve"> في حالة سكوت الجهة الإدارية المتظلم أمامها</w:t>
      </w:r>
      <w:r w:rsidRPr="00137E8E">
        <w:t xml:space="preserve"> </w:t>
      </w:r>
    </w:p>
    <w:p w:rsidR="00137E8E" w:rsidRPr="00137E8E" w:rsidRDefault="00137E8E" w:rsidP="00137E8E">
      <w:pPr>
        <w:bidi/>
        <w:jc w:val="both"/>
        <w:rPr>
          <w:rtl/>
          <w:lang w:bidi="ar-DZ"/>
        </w:rPr>
      </w:pPr>
      <w:r w:rsidRPr="00137E8E">
        <w:rPr>
          <w:rtl/>
          <w:lang w:bidi="ar-DZ"/>
        </w:rPr>
        <w:t xml:space="preserve">الفرع </w:t>
      </w:r>
      <w:proofErr w:type="gramStart"/>
      <w:r w:rsidRPr="00137E8E">
        <w:rPr>
          <w:rtl/>
          <w:lang w:bidi="ar-DZ"/>
        </w:rPr>
        <w:t>الثاني :</w:t>
      </w:r>
      <w:proofErr w:type="gramEnd"/>
      <w:r w:rsidRPr="00137E8E">
        <w:rPr>
          <w:rtl/>
          <w:lang w:bidi="ar-DZ"/>
        </w:rPr>
        <w:t xml:space="preserve"> كيفية إثبات تقديم التظلم</w:t>
      </w:r>
      <w:r w:rsidRPr="00137E8E">
        <w:t xml:space="preserve"> </w:t>
      </w:r>
    </w:p>
    <w:p w:rsidR="00137E8E" w:rsidRPr="00137E8E" w:rsidRDefault="00137E8E" w:rsidP="00137E8E">
      <w:pPr>
        <w:bidi/>
        <w:jc w:val="both"/>
        <w:rPr>
          <w:rtl/>
          <w:lang w:bidi="ar-DZ"/>
        </w:rPr>
      </w:pPr>
      <w:r w:rsidRPr="00137E8E">
        <w:rPr>
          <w:rtl/>
          <w:lang w:bidi="ar-DZ"/>
        </w:rPr>
        <w:t>الخاتمة</w:t>
      </w:r>
    </w:p>
    <w:p w:rsidR="00137E8E" w:rsidRPr="00137E8E" w:rsidRDefault="00137E8E" w:rsidP="00137E8E">
      <w:pPr>
        <w:bidi/>
        <w:jc w:val="both"/>
        <w:rPr>
          <w:b/>
          <w:bCs/>
          <w:u w:val="single"/>
          <w:rtl/>
          <w:lang w:bidi="ar-DZ"/>
        </w:rPr>
      </w:pPr>
      <w:r w:rsidRPr="00137E8E">
        <w:rPr>
          <w:rFonts w:hint="cs"/>
          <w:b/>
          <w:bCs/>
          <w:u w:val="single"/>
          <w:rtl/>
          <w:lang w:bidi="ar-DZ"/>
        </w:rPr>
        <w:t xml:space="preserve">ب- </w:t>
      </w:r>
      <w:proofErr w:type="gramStart"/>
      <w:r w:rsidRPr="00137E8E">
        <w:rPr>
          <w:rFonts w:hint="cs"/>
          <w:b/>
          <w:bCs/>
          <w:u w:val="single"/>
          <w:rtl/>
          <w:lang w:bidi="ar-DZ"/>
        </w:rPr>
        <w:t>كتابة</w:t>
      </w:r>
      <w:proofErr w:type="gramEnd"/>
      <w:r w:rsidRPr="00137E8E">
        <w:rPr>
          <w:rFonts w:hint="cs"/>
          <w:b/>
          <w:bCs/>
          <w:u w:val="single"/>
          <w:rtl/>
          <w:lang w:bidi="ar-DZ"/>
        </w:rPr>
        <w:t xml:space="preserve"> مقال التعليق (العرض):</w:t>
      </w:r>
    </w:p>
    <w:p w:rsidR="00137E8E" w:rsidRDefault="00137E8E" w:rsidP="00137E8E">
      <w:pPr>
        <w:bidi/>
        <w:jc w:val="both"/>
        <w:rPr>
          <w:rFonts w:hint="cs"/>
          <w:rtl/>
          <w:lang w:bidi="ar-DZ"/>
        </w:rPr>
      </w:pPr>
      <w:r w:rsidRPr="00137E8E">
        <w:rPr>
          <w:rtl/>
          <w:lang w:bidi="ar-DZ"/>
        </w:rPr>
        <w:t>مقدمة: كان التظلم في قانون الإجراءات المدنية القديم جوازي في القرارات الإدارية التي تؤول دعاوى الإلغاء الخاصة بها أما</w:t>
      </w:r>
      <w:r w:rsidRPr="00137E8E">
        <w:rPr>
          <w:rFonts w:hint="cs"/>
          <w:rtl/>
          <w:lang w:bidi="ar-DZ"/>
        </w:rPr>
        <w:t>م</w:t>
      </w:r>
      <w:r w:rsidRPr="00137E8E">
        <w:rPr>
          <w:rtl/>
          <w:lang w:bidi="ar-DZ"/>
        </w:rPr>
        <w:t xml:space="preserve"> الغرف الإدارية بالمجالس القضائية وإجباري في القرارات الإدارية التي تؤول دعاوى الإلغاء الخاصة بها أما الغرفة الإدارية بالمحكمة العليا، لكن المادة 830 من القانون الحالي للإجراءات المدني</w:t>
      </w:r>
      <w:r w:rsidRPr="00137E8E">
        <w:rPr>
          <w:rFonts w:hint="cs"/>
          <w:rtl/>
          <w:lang w:bidi="ar-DZ"/>
        </w:rPr>
        <w:t xml:space="preserve"> </w:t>
      </w:r>
      <w:r w:rsidRPr="00137E8E">
        <w:rPr>
          <w:rtl/>
          <w:lang w:bidi="ar-DZ"/>
        </w:rPr>
        <w:t>والإدارية جعلت من التظلم اختياري كأصل عام، لذلك تُطرح الإشكالية القانونية</w:t>
      </w:r>
      <w:r w:rsidRPr="00137E8E">
        <w:t xml:space="preserve"> </w:t>
      </w:r>
      <w:r w:rsidRPr="00137E8E">
        <w:rPr>
          <w:rtl/>
          <w:lang w:bidi="ar-DZ"/>
        </w:rPr>
        <w:t>التالية : ما طبيعة التظلم وما هو أجل تقديمه وكيف يؤثر تقديمه على آجال دعوى الإلغاء ؟</w:t>
      </w:r>
      <w:r w:rsidRPr="00137E8E">
        <w:t xml:space="preserve"> </w:t>
      </w:r>
      <w:r w:rsidRPr="00137E8E">
        <w:rPr>
          <w:rFonts w:hint="cs"/>
          <w:rtl/>
          <w:lang w:bidi="ar-DZ"/>
        </w:rPr>
        <w:t xml:space="preserve"> </w:t>
      </w:r>
    </w:p>
    <w:p w:rsidR="00CC4585" w:rsidRPr="00137E8E" w:rsidRDefault="00375FD5" w:rsidP="00137E8E">
      <w:pPr>
        <w:bidi/>
        <w:jc w:val="both"/>
        <w:rPr>
          <w:b/>
          <w:bCs/>
          <w:u w:val="single"/>
          <w:lang w:bidi="ar-DZ"/>
        </w:rPr>
      </w:pPr>
      <w:r>
        <w:rPr>
          <w:lang w:bidi="ar-DZ"/>
        </w:rPr>
        <w:t xml:space="preserve"> </w:t>
      </w:r>
      <w:bookmarkStart w:id="0" w:name="_GoBack"/>
      <w:bookmarkEnd w:id="0"/>
      <w:r w:rsidR="00137E8E" w:rsidRPr="00137E8E">
        <w:rPr>
          <w:rFonts w:hint="cs"/>
          <w:b/>
          <w:bCs/>
          <w:u w:val="single"/>
          <w:rtl/>
          <w:lang w:bidi="ar-DZ"/>
        </w:rPr>
        <w:t xml:space="preserve"> </w:t>
      </w:r>
    </w:p>
    <w:sectPr w:rsidR="00CC4585" w:rsidRPr="00137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8E"/>
    <w:rsid w:val="00137E8E"/>
    <w:rsid w:val="00375FD5"/>
    <w:rsid w:val="00CC4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11135</TotalTime>
  <Pages>5</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vPro</dc:creator>
  <cp:lastModifiedBy>DELL vPro</cp:lastModifiedBy>
  <cp:revision>1</cp:revision>
  <cp:lastPrinted>2026-02-16T20:08:00Z</cp:lastPrinted>
  <dcterms:created xsi:type="dcterms:W3CDTF">2026-02-16T19:28:00Z</dcterms:created>
  <dcterms:modified xsi:type="dcterms:W3CDTF">2026-03-12T11:17:00Z</dcterms:modified>
</cp:coreProperties>
</file>