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ملحقة المدرسية العليا للأساتذة</w:t>
      </w:r>
    </w:p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مسار أستاذ التعليم الابتدائي المجموعة الثانية</w:t>
      </w:r>
      <w:r w:rsidRPr="001C247F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1C247F" w:rsidRPr="001C247F" w:rsidRDefault="001C247F" w:rsidP="001C247F">
      <w:pPr>
        <w:bidi/>
        <w:spacing w:line="256" w:lineRule="auto"/>
        <w:jc w:val="center"/>
        <w:textAlignment w:val="baseline"/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تطبيقات في</w:t>
      </w:r>
      <w:r w:rsidR="00E3555F">
        <w:rPr>
          <w:rFonts w:ascii="Arabic Typesetting" w:eastAsiaTheme="minorEastAsia" w:hAnsi="Arabic Typesetting" w:cs="Times New Roman" w:hint="cs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الأسماء المبنية</w:t>
      </w:r>
      <w:r w:rsidRPr="001C247F">
        <w:rPr>
          <w:rFonts w:ascii="Arabic Typesetting" w:eastAsiaTheme="minorEastAsia" w:hAnsi="Arabic Typesetting" w:cs="Arabic Typesetting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1C247F" w:rsidRDefault="001C247F" w:rsidP="00E3555F">
      <w:pPr>
        <w:bidi/>
        <w:spacing w:line="256" w:lineRule="auto"/>
        <w:textAlignment w:val="baseline"/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1C247F">
        <w:rPr>
          <w:rFonts w:ascii="Arabic Typesetting" w:eastAsiaTheme="minorEastAsia" w:hAnsi="Arabic Typesetting" w:cs="Times New Roman"/>
          <w:b/>
          <w:bCs/>
          <w:color w:val="000000" w:themeColor="text1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المطلوب</w:t>
      </w:r>
      <w:r w:rsidRPr="001C247F">
        <w:rPr>
          <w:rFonts w:ascii="Arabic Typesetting" w:eastAsiaTheme="minorEastAsia" w:hAnsi="Arabic Typesetting" w:cs="Arabic Typesetting"/>
          <w:b/>
          <w:bCs/>
          <w:color w:val="00B05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bookmarkStart w:id="0" w:name="_GoBack"/>
      <w:bookmarkEnd w:id="0"/>
    </w:p>
    <w:p w:rsidR="00CB4C10" w:rsidRPr="00B9180A" w:rsidRDefault="001C247F" w:rsidP="00B9180A">
      <w:pPr>
        <w:pStyle w:val="Paragraphedeliste"/>
        <w:numPr>
          <w:ilvl w:val="0"/>
          <w:numId w:val="3"/>
        </w:numPr>
        <w:bidi/>
        <w:spacing w:line="256" w:lineRule="auto"/>
        <w:textAlignment w:val="baseline"/>
        <w:rPr>
          <w:rFonts w:ascii="Arabic Typesetting" w:eastAsiaTheme="minorEastAsia" w:hAnsi="Arabic Typesetting" w:cs="Arabic Typesetting"/>
          <w:b/>
          <w:bCs/>
          <w:color w:val="C00000"/>
          <w:kern w:val="24"/>
          <w:sz w:val="44"/>
          <w:szCs w:val="44"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إليك الشواهد</w:t>
      </w:r>
      <w:r w:rsidR="00B9180A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الآتية</w:t>
      </w:r>
    </w:p>
    <w:p w:rsidR="00B9180A" w:rsidRPr="00B9180A" w:rsidRDefault="00CB4C10" w:rsidP="00B9180A">
      <w:pPr>
        <w:pStyle w:val="Paragraphedeliste"/>
        <w:numPr>
          <w:ilvl w:val="0"/>
          <w:numId w:val="3"/>
        </w:numPr>
        <w:bidi/>
        <w:spacing w:line="256" w:lineRule="auto"/>
        <w:textAlignment w:val="baseline"/>
        <w:rPr>
          <w:rFonts w:ascii="Arabic Typesetting" w:eastAsiaTheme="minorEastAsia" w:hAnsi="Arabic Typesetting" w:cs="Arabic Typesetting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حدد الأسماء المبنية مبينا علة بنائها.</w:t>
      </w:r>
      <w:r w:rsidR="001C247F" w:rsidRPr="00CB4C10">
        <w:rPr>
          <w:rFonts w:ascii="Arabic Typesetting" w:eastAsiaTheme="minorEastAsia" w:hAnsi="Arabic Typesetting" w:hint="cs"/>
          <w:b/>
          <w:bCs/>
          <w:color w:val="C00000"/>
          <w:kern w:val="24"/>
          <w:sz w:val="44"/>
          <w:szCs w:val="44"/>
          <w:rtl/>
          <w:lang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B9180A" w:rsidRPr="00B9180A" w:rsidRDefault="00B9180A" w:rsidP="00B9180A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lang w:bidi="ar-DZ"/>
        </w:rPr>
      </w:pP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قال الله </w:t>
      </w:r>
      <w:proofErr w:type="gramStart"/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تعالى(</w:t>
      </w:r>
      <w:proofErr w:type="gramEnd"/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إِذَا جَاءَ نَصْرُ اللهِ وَالْفَتْحُ (1) وَرَأَيْتَ النَّاسَ يَدْخُلُونَ فِي دِينِ اللهِ أَفْوَاجًا (2) فَسَبِّحْ بِحَمْدِ رَبِّكَ وَاسْتَغْفِرْهُ إِنَّهُ كَانَ تَوَّابًا.)</w:t>
      </w:r>
    </w:p>
    <w:p w:rsidR="00B9180A" w:rsidRPr="00B9180A" w:rsidRDefault="00B9180A" w:rsidP="00B9180A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lang w:bidi="ar-DZ"/>
        </w:rPr>
      </w:pP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وقال (إِنَّا أَعْطَيْنَاكَ الْكَوْثَرَ (1) فَصَلِّ لِرَبِّكَ وَانْحَرْ (2) إِنَّ شَانِئَكَ هُوَ الْأَبْتَرُ </w:t>
      </w:r>
    </w:p>
    <w:p w:rsidR="00B9180A" w:rsidRPr="00B9180A" w:rsidRDefault="00B9180A" w:rsidP="00B9180A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lang w:bidi="ar-DZ"/>
        </w:rPr>
      </w:pP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أوقال: </w:t>
      </w: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lang w:bidi="ar-DZ"/>
        </w:rPr>
        <w:t>(</w:t>
      </w: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َألَمْ تَرَ كَيْفَ فَعَلَ رَبُّكَ بِأَصْحَابِ الْفِيلِ (1) أَلَمْ يَجْعَلْ كَيْدَهُمْ فِي تَضْلِيلٍ (2) وَأَرْسَلَ عَلَيْهِمْ طَيْرًا أَبَابِيلَ (3) تَرْمِيهِمْ بِحِجَارَةٍ مِنْ سِجِّيلٍ (4) فَجَعَلَهُمْ كَعَصْفٍ مَأْكُولٍ (5)</w:t>
      </w:r>
    </w:p>
    <w:p w:rsidR="00B9180A" w:rsidRPr="00B9180A" w:rsidRDefault="00B9180A" w:rsidP="00B9180A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lang w:bidi="ar-DZ"/>
        </w:rPr>
      </w:pPr>
      <w:r w:rsidRPr="00B9180A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ويقول تعالى (قُلْ أَعُوذُ بِرَبِّ الْفَلَقِ (1) مِنْ شَرِّ مَا خَلَقَ (2) وَمِنْ شَرِّ غَاسِقٍ إِذَا وَقَبَ (3) وَمِنْ شَرِّ النَّفَّاثَاتِ فِي الْعُقَدِ (4) وَمِنْ شَرِّ حَاسِدٍ إِذَا حَسَدَ (5)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DZ"/>
        </w:rPr>
        <w:t>1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-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قال</w:t>
      </w:r>
      <w:proofErr w:type="gramEnd"/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 xml:space="preserve"> الله تعالى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: 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سبحان الذي أسرى بعبده ليلا من المسجدِ الحرامِ إلى المسجِد الأقصى الذي باركنا حولَهُ لِنُرِيَهُ مِنْ آياتنا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»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الإسراء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2-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وقال</w:t>
      </w:r>
      <w:proofErr w:type="gramEnd"/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 xml:space="preserve"> تعالى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: 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وجوه يومئذٍ خاشعةٌ عاملةٌ ناصبةٌ تصلى نارًا حاميةً، تُسقى من عين آنيةٍ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</w:rPr>
        <w:t>(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3-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وقال</w:t>
      </w:r>
      <w:proofErr w:type="gramEnd"/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 xml:space="preserve"> تعالى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: 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سَابِقُوا إِلَى مَغْفِرَةٍ مِنْ رَبِّكُمْ وَجَنَّةٍ عَرْضُهَا كَعَرْضِ السَّمَاءِ وَالْأَرْضِ أُعِدَّتْ لِلَّذِينَ آمَنُوا بِاللهِ وَرُسُلِهِ ذَلِكَ فَضْلُ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 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اللهِ يُؤْتِيهِ مَنْ يَشَاءُ وَاللهُ ذُو الْفَضْلِ الْعَظِيمِ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» (21)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الحديد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.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4-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وقال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: 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وَعِبَادُ الرَّحْمَنِ الَّذِينَ يَمْشُونَ عَلَى الْأَرْضِ هَوْنًا وَإِذَا خَاطَبَهُمُ الْجَاهِلُونَ قَالُوا سَلَامًا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 (63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)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الفرقان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>.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5-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وقال</w:t>
      </w:r>
      <w:proofErr w:type="gramEnd"/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: 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يَا مَرْيَمُ اقْنُتِي لِرَبِّكِ وَاسْجُدِي وَارْكَعِي مَعَ الرَّاكِعِينَ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» (43)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آل عمران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sz w:val="40"/>
          <w:szCs w:val="40"/>
        </w:rPr>
      </w:pP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lastRenderedPageBreak/>
        <w:t xml:space="preserve">6-  </w:t>
      </w:r>
      <w:proofErr w:type="gramEnd"/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وقال تعالى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bidi="ar-DZ"/>
        </w:rPr>
        <w:t xml:space="preserve">: 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«</w:t>
      </w:r>
      <w:r w:rsidRPr="001C247F">
        <w:rPr>
          <w:rFonts w:ascii="Traditional Arabic" w:eastAsiaTheme="minorEastAsia" w:hAnsi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>وَقَالَ الرَّسُولُ يَا رَبِّ إِنَّ قَوْمِي اتَّخَذُوا هَذَا الْقُرْآنَ مَهْجُورًا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DZ"/>
        </w:rPr>
        <w:t xml:space="preserve">» (30) </w:t>
      </w:r>
      <w:r w:rsidRPr="001C247F">
        <w:rPr>
          <w:rFonts w:ascii="Traditional Arabic" w:eastAsiaTheme="minorEastAsia" w:hAnsi="Traditional Arabic"/>
          <w:color w:val="000000" w:themeColor="text1"/>
          <w:kern w:val="24"/>
          <w:sz w:val="40"/>
          <w:szCs w:val="40"/>
          <w:rtl/>
          <w:lang w:bidi="ar-DZ"/>
        </w:rPr>
        <w:t>الفرقان</w:t>
      </w:r>
    </w:p>
    <w:p w:rsidR="001C247F" w:rsidRPr="001C247F" w:rsidRDefault="001C247F" w:rsidP="001C247F">
      <w:pPr>
        <w:pStyle w:val="Paragraphedeliste"/>
        <w:numPr>
          <w:ilvl w:val="0"/>
          <w:numId w:val="1"/>
        </w:numPr>
        <w:bidi/>
        <w:jc w:val="both"/>
        <w:textAlignment w:val="baseline"/>
        <w:rPr>
          <w:color w:val="FF0000"/>
          <w:sz w:val="40"/>
          <w:szCs w:val="40"/>
        </w:rPr>
      </w:pPr>
      <w:r w:rsidRPr="001C247F">
        <w:rPr>
          <w:rFonts w:ascii="Traditional Arabic" w:eastAsiaTheme="minorEastAsia" w:hAnsi="Traditional Arabic" w:cs="Traditional Arabic" w:hint="cs"/>
          <w:color w:val="FF0000"/>
          <w:kern w:val="24"/>
          <w:sz w:val="40"/>
          <w:szCs w:val="40"/>
          <w:rtl/>
          <w:lang w:bidi="ar-DZ"/>
        </w:rPr>
        <w:t>...................................................................................</w:t>
      </w:r>
    </w:p>
    <w:p w:rsidR="00D115BA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r w:rsidRPr="001C247F">
        <w:rPr>
          <w:b/>
          <w:bCs/>
          <w:sz w:val="40"/>
          <w:szCs w:val="40"/>
          <w:rtl/>
          <w:lang w:bidi="ar-DZ"/>
        </w:rPr>
        <w:t xml:space="preserve">- قال صَلَّى اللَّهُ عليه وسلَّمَ َألا أُخْبِرُكُمْ بأَهْلِ الجَنَّةِ؟ قالوا: بَلَى، قال: كُلُّ ضَعِيفٍ مُتَضَعِّفٍ، لو أقْسَمَ علَى اللهِ لأَبَرَّهُ، ثُمَّ قالَ: ألا أُخْبِرُكُمْ بأَهْلِ النَّارِ؟ قالوا: بَلَى، قالَ: كُلُّ عُتُلٍّ </w:t>
      </w:r>
      <w:proofErr w:type="spellStart"/>
      <w:r w:rsidRPr="001C247F">
        <w:rPr>
          <w:b/>
          <w:bCs/>
          <w:sz w:val="40"/>
          <w:szCs w:val="40"/>
          <w:rtl/>
          <w:lang w:bidi="ar-DZ"/>
        </w:rPr>
        <w:t>جَوّاظٍ</w:t>
      </w:r>
      <w:proofErr w:type="spellEnd"/>
      <w:r w:rsidRPr="001C247F">
        <w:rPr>
          <w:b/>
          <w:bCs/>
          <w:sz w:val="40"/>
          <w:szCs w:val="40"/>
          <w:rtl/>
          <w:lang w:bidi="ar-DZ"/>
        </w:rPr>
        <w:t xml:space="preserve"> مُسْتَكْبِرٍ.</w:t>
      </w:r>
    </w:p>
    <w:p w:rsidR="00D115BA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proofErr w:type="gramStart"/>
      <w:r w:rsidRPr="001C247F">
        <w:rPr>
          <w:sz w:val="40"/>
          <w:szCs w:val="40"/>
          <w:rtl/>
          <w:lang w:bidi="ar-DZ"/>
        </w:rPr>
        <w:t>8- وقال</w:t>
      </w:r>
      <w:proofErr w:type="gramEnd"/>
      <w:r w:rsidRPr="001C247F">
        <w:rPr>
          <w:sz w:val="40"/>
          <w:szCs w:val="40"/>
          <w:rtl/>
          <w:lang w:bidi="ar-DZ"/>
        </w:rPr>
        <w:t>: أ</w:t>
      </w:r>
      <w:r w:rsidRPr="001C247F">
        <w:rPr>
          <w:b/>
          <w:bCs/>
          <w:sz w:val="40"/>
          <w:szCs w:val="40"/>
          <w:rtl/>
          <w:lang w:bidi="ar-DZ"/>
        </w:rPr>
        <w:t>لَا أُخْبِرُكُمْ بخيرِكم مِنْ شرِّكم ؟ خيرُكم مَنْ يُرْجَى خيرُهُ، ويُؤْمَنُ شرُّهُ، وشرُّكم مَنْ لَا يُرجَى خيرُه، ولَا يؤمَنُ شرُّهُ</w:t>
      </w:r>
    </w:p>
    <w:p w:rsidR="00D115BA" w:rsidRPr="001C247F" w:rsidRDefault="00CB4C10" w:rsidP="001C247F">
      <w:pPr>
        <w:pStyle w:val="Paragraphedeliste"/>
        <w:numPr>
          <w:ilvl w:val="0"/>
          <w:numId w:val="1"/>
        </w:numPr>
        <w:bidi/>
        <w:jc w:val="both"/>
        <w:rPr>
          <w:sz w:val="40"/>
          <w:szCs w:val="40"/>
        </w:rPr>
      </w:pPr>
      <w:proofErr w:type="gramStart"/>
      <w:r w:rsidRPr="001C247F">
        <w:rPr>
          <w:sz w:val="40"/>
          <w:szCs w:val="40"/>
          <w:rtl/>
          <w:lang w:bidi="ar-DZ"/>
        </w:rPr>
        <w:t xml:space="preserve">9- </w:t>
      </w:r>
      <w:r w:rsidRPr="001C247F">
        <w:rPr>
          <w:b/>
          <w:bCs/>
          <w:sz w:val="40"/>
          <w:szCs w:val="40"/>
          <w:rtl/>
          <w:lang w:bidi="ar-DZ"/>
        </w:rPr>
        <w:t>قَالَ</w:t>
      </w:r>
      <w:proofErr w:type="gramEnd"/>
      <w:r w:rsidRPr="001C247F">
        <w:rPr>
          <w:b/>
          <w:bCs/>
          <w:sz w:val="40"/>
          <w:szCs w:val="40"/>
          <w:rtl/>
          <w:lang w:bidi="ar-DZ"/>
        </w:rPr>
        <w:t xml:space="preserve"> رَسُولُ اللهِ ﷺ :(الطُّهُورُ شَطْرُ الإِيْمَانِ، والحَمْدُ للهِ تَمْلأُ الميزانَ، وسُبْحَانَ اللهِ والحَمْدُ للهِ تَمْلآنِ - أَو تَمْلأُ - مَا بَيْنَ السَّمَاءِ والأَرْضِ، وَالصَّلاةُ نُورٌ، والصَّدَقَةُ بُرْهَانٌ، وَالصَّبْرُ ضِيَاءٌ، وَالقُرْآنُ حُجَّةٌ لَكَ أَو عَلَيْكَ، كُلُّ النَّاسِ يَغْدُو فَبَائِعٌ نَفْسَهُ فَمُعْتِقُهَا أَو مُوبِقُهَا.)</w:t>
      </w:r>
    </w:p>
    <w:p w:rsidR="001C247F" w:rsidRDefault="001C247F" w:rsidP="001C247F">
      <w:pPr>
        <w:pStyle w:val="Paragraphedeliste"/>
        <w:bidi/>
        <w:jc w:val="both"/>
        <w:textAlignment w:val="baseline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...................................................................................</w:t>
      </w:r>
    </w:p>
    <w:p w:rsidR="001C247F" w:rsidRPr="001C247F" w:rsidRDefault="001C247F" w:rsidP="001C247F">
      <w:pPr>
        <w:bidi/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fr-FR"/>
        </w:rPr>
      </w:pP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الَّذي تَعرِفُ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البَطحاءُ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وَطأَتَهُ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وَالبَيتُ يَعرِفُهُ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وَالحِلُّ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وَالحَرَمُ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اِبنُ خَيرِ عِبادِ اللَهِ كُلِّهِمُ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</w:t>
      </w:r>
      <w:proofErr w:type="gramEnd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التَقِيُّ النَقِيُّ الطاهِرُ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العَلَمُ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اِبنُ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فاطِمَةٍ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إِن كُنتَ جاهِلَهُ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بِجَدِّهِ</w:t>
      </w:r>
      <w:proofErr w:type="gramEnd"/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أَنبِياءُ اللَهِ قَد خُتِموا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وَلَيسَ قَولُكَ مَن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هَذا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بِضائِرِهِ</w:t>
      </w:r>
      <w:proofErr w:type="gramStart"/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....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العُربُ</w:t>
      </w:r>
      <w:proofErr w:type="gramEnd"/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تَعرِفُ مَن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أَنكَرتَ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 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وَالعَجَمُ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قضى اللهُ أنّ البغيَ يصرعُ أهلَه </w:t>
      </w:r>
      <w:r w:rsidRPr="001C247F">
        <w:rPr>
          <w:rFonts w:ascii="Traditional Arabic" w:eastAsiaTheme="minorEastAsia" w:hAnsi="Traditional Arabic" w:cs="Traditional Arabic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...</w:t>
      </w:r>
      <w:r w:rsidRPr="001C247F">
        <w:rPr>
          <w:rFonts w:ascii="Traditional Arabic" w:eastAsiaTheme="minorEastAsia" w:hAnsi="Traditional Arabic" w:cs="Times New Roman"/>
          <w:color w:val="000000" w:themeColor="text1"/>
          <w:kern w:val="24"/>
          <w:sz w:val="40"/>
          <w:szCs w:val="40"/>
          <w:rtl/>
          <w:lang w:eastAsia="fr-FR" w:bidi="ar-D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وأنَّ على الباغي تدورُ الدوائرُ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 xml:space="preserve">لا يكذب المرء إلا من مهانته 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...</w:t>
      </w:r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أو من فعلة السوء أو من قلة الأدب</w:t>
      </w:r>
    </w:p>
    <w:p w:rsidR="001C247F" w:rsidRPr="001C247F" w:rsidRDefault="001C247F" w:rsidP="001C247F">
      <w:pPr>
        <w:numPr>
          <w:ilvl w:val="0"/>
          <w:numId w:val="4"/>
        </w:numPr>
        <w:bidi/>
        <w:spacing w:after="0" w:line="240" w:lineRule="auto"/>
        <w:ind w:left="1267"/>
        <w:contextualSpacing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 xml:space="preserve">سافر تجد عوضا </w:t>
      </w:r>
      <w:proofErr w:type="gramStart"/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عن من</w:t>
      </w:r>
      <w:proofErr w:type="gramEnd"/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 xml:space="preserve"> تفارقه</w:t>
      </w:r>
      <w:r w:rsidRPr="001C247F">
        <w:rPr>
          <w:rFonts w:ascii="Traditional Arabic" w:eastAsiaTheme="minorEastAsia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...</w:t>
      </w:r>
      <w:r w:rsidRPr="001C247F">
        <w:rPr>
          <w:rFonts w:ascii="Traditional Arabic" w:eastAsiaTheme="minorEastAsia" w:hAnsi="Traditional Arabic" w:cs="Times New Roman"/>
          <w:b/>
          <w:bCs/>
          <w:color w:val="000000" w:themeColor="text1"/>
          <w:kern w:val="24"/>
          <w:sz w:val="40"/>
          <w:szCs w:val="40"/>
          <w:rtl/>
          <w:lang w:eastAsia="fr-FR" w:bidi="ar-DZ"/>
        </w:rPr>
        <w:t>وانصب فإن لذيذ العيش في النصب</w:t>
      </w:r>
    </w:p>
    <w:p w:rsidR="00E6771C" w:rsidRPr="001C247F" w:rsidRDefault="00E6771C" w:rsidP="001C247F">
      <w:pPr>
        <w:bidi/>
        <w:jc w:val="both"/>
        <w:rPr>
          <w:sz w:val="40"/>
          <w:szCs w:val="40"/>
        </w:rPr>
      </w:pPr>
    </w:p>
    <w:sectPr w:rsidR="00E6771C" w:rsidRPr="001C2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A6494"/>
    <w:multiLevelType w:val="hybridMultilevel"/>
    <w:tmpl w:val="77E89CE8"/>
    <w:lvl w:ilvl="0" w:tplc="064E2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6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9A6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AD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EB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65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CC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4D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4E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BC70E1"/>
    <w:multiLevelType w:val="hybridMultilevel"/>
    <w:tmpl w:val="52888FCA"/>
    <w:lvl w:ilvl="0" w:tplc="BC96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8D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A27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A6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CC1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1AB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0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09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8A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B92732A"/>
    <w:multiLevelType w:val="hybridMultilevel"/>
    <w:tmpl w:val="6FE8BAF2"/>
    <w:lvl w:ilvl="0" w:tplc="5E50A354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55F8D"/>
    <w:multiLevelType w:val="hybridMultilevel"/>
    <w:tmpl w:val="02D298DE"/>
    <w:lvl w:ilvl="0" w:tplc="2B3C2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8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B6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8B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6AB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23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7CD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43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A7692A"/>
    <w:multiLevelType w:val="hybridMultilevel"/>
    <w:tmpl w:val="958A6748"/>
    <w:lvl w:ilvl="0" w:tplc="CC16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E7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E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CE0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B26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87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4C3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9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4F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9D"/>
    <w:rsid w:val="001C247F"/>
    <w:rsid w:val="00B9180A"/>
    <w:rsid w:val="00CB4C10"/>
    <w:rsid w:val="00CE4E9D"/>
    <w:rsid w:val="00D115BA"/>
    <w:rsid w:val="00E3555F"/>
    <w:rsid w:val="00E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ADE958-DB79-443B-B9E6-F64E633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2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6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8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66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30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0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12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8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86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15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47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5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46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41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6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0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40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80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8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6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BHT</dc:creator>
  <cp:keywords/>
  <dc:description/>
  <cp:lastModifiedBy>BHT</cp:lastModifiedBy>
  <cp:revision>5</cp:revision>
  <dcterms:created xsi:type="dcterms:W3CDTF">2026-01-29T18:14:00Z</dcterms:created>
  <dcterms:modified xsi:type="dcterms:W3CDTF">2026-01-29T20:29:00Z</dcterms:modified>
</cp:coreProperties>
</file>