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AF" w:rsidRPr="000774AF" w:rsidRDefault="000774AF" w:rsidP="000774AF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الأول:</w:t>
      </w:r>
    </w:p>
    <w:p w:rsidR="000774AF" w:rsidRPr="000774AF" w:rsidRDefault="000774AF" w:rsidP="000774AF">
      <w:p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قارن بين الخطاب الشعري الغنائي والخطاب الشعري الحكمي من حيث</w:t>
      </w:r>
      <w:r w:rsidRPr="000774AF">
        <w:rPr>
          <w:rFonts w:ascii="Simplified Arabic" w:hAnsi="Simplified Arabic" w:cs="Simplified Arabic"/>
          <w:sz w:val="32"/>
          <w:szCs w:val="32"/>
        </w:rPr>
        <w:t>:</w:t>
      </w:r>
    </w:p>
    <w:p w:rsidR="000774AF" w:rsidRPr="000774AF" w:rsidRDefault="000774AF" w:rsidP="000774AF">
      <w:pPr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طبيعة الذات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0774AF" w:rsidP="000774AF">
      <w:pPr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اللغة والأسلوب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Default="000774AF" w:rsidP="000774AF">
      <w:pPr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الوظيفة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Default="000774AF" w:rsidP="000774AF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0774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الإجابة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0774AF" w:rsidRPr="000774AF" w:rsidRDefault="000774AF" w:rsidP="000774AF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774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أولا: طبيعة الذات</w:t>
      </w:r>
    </w:p>
    <w:p w:rsidR="000774AF" w:rsidRPr="000774AF" w:rsidRDefault="000774AF" w:rsidP="000774AF">
      <w:pPr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في الخطاب الشعري الغنائي: تحضر الذات الشاعرة حضورًا قويًا ومباشرًا، حيث يعبّر الشاعر عن مشاعره الخاصة وأحاسيسه الذاتية مثل الحب والحنين والألم، فتغلب الأنا والانفعال الوجداني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0774AF" w:rsidP="000774AF">
      <w:pPr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في الخطاب الشعري الحكمي: تتراجع الذات الفردية لصالح ذات عقلية عامة، إذ يتخفّى الشاعر خلف أقوال تقريرية ذات طابع إنساني شامل، فتغيب الخصوصية وتحضر النزعة الكونية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0774AF" w:rsidP="000774AF">
      <w:p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b/>
          <w:bCs/>
          <w:sz w:val="32"/>
          <w:szCs w:val="32"/>
          <w:rtl/>
        </w:rPr>
        <w:t>ثانيًا: اللغة والأسلوب</w:t>
      </w:r>
    </w:p>
    <w:p w:rsidR="000774AF" w:rsidRPr="000774AF" w:rsidRDefault="000774AF" w:rsidP="000774AF">
      <w:pPr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الخطاب الغنائي: يتسم بلغة إيحائية تصويرية، تعتمد المجاز والصورة الشعرية والإيقاع العاطفي، وتغلب عليه الأساليب الإنشائية والتعبيرية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0774AF" w:rsidP="000774AF">
      <w:pPr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الخطاب الحكمي: يقوم على لغة واضحة مباشرة، تميل إلى التقرير والتجريد، وتكثر فيه الجمل الخبرية والألفاظ الدالة على العقل والخبرة والتجربة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0774AF" w:rsidP="000774AF">
      <w:p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b/>
          <w:bCs/>
          <w:sz w:val="32"/>
          <w:szCs w:val="32"/>
          <w:rtl/>
        </w:rPr>
        <w:t>ثالثًا: الوظيفة</w:t>
      </w:r>
    </w:p>
    <w:p w:rsidR="000774AF" w:rsidRPr="000774AF" w:rsidRDefault="000774AF" w:rsidP="000774AF">
      <w:pPr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lastRenderedPageBreak/>
        <w:t>وظيفة الخطاب الغنائي: التعبير عن الوجدان ونقل التجربة الشعورية للمتلقي وإحداث التأثير العاطفي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0774AF" w:rsidP="000774AF">
      <w:pPr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</w:rPr>
      </w:pPr>
      <w:r w:rsidRPr="000774AF">
        <w:rPr>
          <w:rFonts w:ascii="Simplified Arabic" w:hAnsi="Simplified Arabic" w:cs="Simplified Arabic"/>
          <w:sz w:val="32"/>
          <w:szCs w:val="32"/>
          <w:rtl/>
        </w:rPr>
        <w:t>وظيفة الخطاب الحكمي: الإرشاد والتوجيه وبث القيم الأخلاقية والفكرية، وتحقيق بعد تعليمي وتقويمي</w:t>
      </w:r>
      <w:r w:rsidRPr="000774AF">
        <w:rPr>
          <w:rFonts w:ascii="Simplified Arabic" w:hAnsi="Simplified Arabic" w:cs="Simplified Arabic"/>
          <w:sz w:val="32"/>
          <w:szCs w:val="32"/>
        </w:rPr>
        <w:t>.</w:t>
      </w:r>
    </w:p>
    <w:p w:rsidR="000774AF" w:rsidRPr="000774AF" w:rsidRDefault="00762942" w:rsidP="000774AF">
      <w:pPr>
        <w:bidi/>
        <w:rPr>
          <w:rFonts w:ascii="Simplified Arabic" w:hAnsi="Simplified Arabic" w:cs="Simplified Arabic"/>
          <w:sz w:val="32"/>
          <w:szCs w:val="32"/>
        </w:rPr>
      </w:pPr>
      <w:r w:rsidRPr="00762942">
        <w:rPr>
          <w:rFonts w:ascii="Simplified Arabic" w:hAnsi="Simplified Arabic" w:cs="Simplified Arabic"/>
          <w:sz w:val="32"/>
          <w:szCs w:val="32"/>
          <w:rtl/>
        </w:rPr>
        <w:t>يخ</w:t>
      </w:r>
      <w:r>
        <w:rPr>
          <w:rFonts w:ascii="Simplified Arabic" w:hAnsi="Simplified Arabic" w:cs="Simplified Arabic"/>
          <w:sz w:val="32"/>
          <w:szCs w:val="32"/>
          <w:rtl/>
        </w:rPr>
        <w:t>تلف الخطاب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الشعري والحكمي</w:t>
      </w:r>
      <w:r w:rsidRPr="00762942">
        <w:rPr>
          <w:rFonts w:ascii="Simplified Arabic" w:hAnsi="Simplified Arabic" w:cs="Simplified Arabic"/>
          <w:sz w:val="32"/>
          <w:szCs w:val="32"/>
          <w:rtl/>
        </w:rPr>
        <w:t xml:space="preserve"> في طبيعة الذات واللغة والوظيفة، غير أنهما يتكاملان داخل الشعر العربي القديم، إذ يجمع الشاعر أحيانًا بين حرارة الوجدان وعمق الحكمة في النص الواحد.</w:t>
      </w:r>
      <w:bookmarkStart w:id="0" w:name="_GoBack"/>
      <w:bookmarkEnd w:id="0"/>
    </w:p>
    <w:p w:rsidR="00CE2176" w:rsidRPr="000774AF" w:rsidRDefault="00CE2176" w:rsidP="000774AF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CE2176" w:rsidRPr="0007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46EB"/>
    <w:multiLevelType w:val="multilevel"/>
    <w:tmpl w:val="BE9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B4D12"/>
    <w:multiLevelType w:val="multilevel"/>
    <w:tmpl w:val="FE1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80670"/>
    <w:multiLevelType w:val="multilevel"/>
    <w:tmpl w:val="2E8C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83513"/>
    <w:multiLevelType w:val="multilevel"/>
    <w:tmpl w:val="AB28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A"/>
    <w:rsid w:val="000774AF"/>
    <w:rsid w:val="00762942"/>
    <w:rsid w:val="00CE2176"/>
    <w:rsid w:val="00E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ADBE-4AF1-4ECB-8FD3-EF37391F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2026-01-06T00:10:00Z</dcterms:created>
  <dcterms:modified xsi:type="dcterms:W3CDTF">2026-01-06T00:14:00Z</dcterms:modified>
</cp:coreProperties>
</file>