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E5B07">
      <w:pPr>
        <w:spacing w:after="0" w:afterAutospacing="0"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fr-FR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fr-FR" w:eastAsia="zh-CN"/>
        </w:rPr>
        <w:t>2-4. 1. Introduction</w:t>
      </w:r>
    </w:p>
    <w:p w14:paraId="5B76DE0B">
      <w:p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fr-FR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fr-FR" w:eastAsia="zh-CN"/>
        </w:rPr>
        <w:tab/>
        <w:t xml:space="preserve">Sugar is the common name for sucrose, which is extracted and refined from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lang w:val="fr-FR" w:eastAsia="zh-CN"/>
        </w:rPr>
        <w:t xml:space="preserve">sugar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lang w:val="fr-FR" w:eastAsia="zh-CN"/>
        </w:rPr>
        <w:t xml:space="preserve">cane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FR" w:eastAsia="zh-CN"/>
        </w:rPr>
        <w:t xml:space="preserve">and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lang w:val="fr-FR" w:eastAsia="zh-CN"/>
        </w:rPr>
        <w:t>sugar beet</w:t>
      </w:r>
      <w:r>
        <w:rPr>
          <w:rFonts w:hint="default" w:ascii="Times New Roman" w:hAnsi="Times New Roman" w:cs="Times New Roman"/>
          <w:sz w:val="24"/>
          <w:szCs w:val="24"/>
          <w:lang w:val="fr-FR" w:eastAsia="zh-CN"/>
        </w:rPr>
        <w:t>. There are many substances classified as sugars, and when these are referred to, they are always used with a qualifier such as in milk sugar (lactose), corn sugar (dextrose), and malt sugar (maltose). When the word sugar is used without a qualifier, it refers to the common sweetener (sucrose) or table sugar. Additional sources of sucrose include maple trees and some fruits.</w:t>
      </w:r>
    </w:p>
    <w:p w14:paraId="553F966A">
      <w:pPr>
        <w:tabs>
          <w:tab w:val="left" w:pos="880"/>
        </w:tabs>
        <w:spacing w:beforeAutospacing="0" w:after="0" w:afterAutospacing="0"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fr-FR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fr-FR" w:eastAsia="zh-CN"/>
        </w:rPr>
        <w:t>2-4.2. Cane Sugar Manufacturing</w:t>
      </w:r>
    </w:p>
    <w:p w14:paraId="4370A670">
      <w:p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  <w:t>Cane sugar manufacturing is a complex agro-industrial process that converts harvested sugarcane into raw sugar through a series of mechanical and physicochemical operations, carried out in several sequential steps as outlined below.</w:t>
      </w:r>
    </w:p>
    <w:p w14:paraId="43855007">
      <w:pPr>
        <w:tabs>
          <w:tab w:val="left" w:pos="880"/>
        </w:tabs>
        <w:spacing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lang w:val="fr-FR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lang w:val="fr-FR" w:eastAsia="zh-CN"/>
        </w:rPr>
        <w:t>(1) Cane Sugar Processing (Raw Sugar Production)</w:t>
      </w:r>
    </w:p>
    <w:p w14:paraId="3B9B2C71">
      <w:p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fr-FR" w:eastAsia="zh-CN"/>
        </w:rPr>
        <w:t xml:space="preserve">a) Cane Preparation (Shredding):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  <w:t>Mechanical size reduction of sugar cane using shredders to break the fibrous structure and expose juice-containing cells.</w:t>
      </w:r>
    </w:p>
    <w:p w14:paraId="32B6AABC">
      <w:p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  <w:t xml:space="preserve">b)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FR" w:eastAsia="zh-CN"/>
        </w:rPr>
        <w:t>Juice Extraction (Milling &amp; Imbibition):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  <w:t>Mechanical pressing of shredded cane using multiple roller mills (3–7 units), often combined with imbibition (addition of hot water or dilute juice).</w:t>
      </w:r>
    </w:p>
    <w:p w14:paraId="0974BD94">
      <w:p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  <w:t xml:space="preserve">c)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FR" w:eastAsia="zh-CN"/>
        </w:rPr>
        <w:t>Bagasse Handling and Valorization: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  <w:t xml:space="preserve"> Separation and utilization of the fibrous residue (bagasse) after juice extraction.</w:t>
      </w:r>
    </w:p>
    <w:p w14:paraId="7D330ACD">
      <w:p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  <w:t>d)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FR" w:eastAsia="zh-CN"/>
        </w:rPr>
        <w:t xml:space="preserve"> Juice Clarification (Liming and Heating):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  <w:t xml:space="preserve"> Treatment of raw juice (pH ≈ 5.2) with calcium hydroxide (Ca(OH)₂), followed by heating and settling to remove impurities.</w:t>
      </w:r>
    </w:p>
    <w:p w14:paraId="5B95E7B5">
      <w:p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  <w:t>e)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FR" w:eastAsia="zh-CN"/>
        </w:rPr>
        <w:t xml:space="preserve"> Filtration and Sedimentation: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  <w:t>Removal of suspended solids after clarification through settling tanks and filtration.</w:t>
      </w:r>
    </w:p>
    <w:p w14:paraId="26B6F07B">
      <w:p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  <w:t xml:space="preserve">f)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FR" w:eastAsia="zh-CN"/>
        </w:rPr>
        <w:t>Evaporation (Concentration):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  <w:t xml:space="preserve"> Removal of water from clarified juice under vacuum to produce concentrated syrup.</w:t>
      </w:r>
    </w:p>
    <w:p w14:paraId="7B9AB8AC">
      <w:p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  <w:t xml:space="preserve">g)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FR" w:eastAsia="zh-CN"/>
        </w:rPr>
        <w:t>Crystallization (Massecuite Formation):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  <w:t xml:space="preserve"> Formation of a mixture of sugar crystals and mother liquor (massecuite) in evaporation/crystallization pans.</w:t>
      </w:r>
    </w:p>
    <w:p w14:paraId="1C208B7F">
      <w:p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  <w:t xml:space="preserve">h)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FR" w:eastAsia="zh-CN"/>
        </w:rPr>
        <w:t>Centrifugation (Separation):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  <w:t xml:space="preserve"> Mechanical separation of sugar crystals from molasses using centrifuges.</w:t>
      </w:r>
    </w:p>
    <w:p w14:paraId="2CDB10CD">
      <w:p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2374265</wp:posOffset>
            </wp:positionH>
            <wp:positionV relativeFrom="paragraph">
              <wp:posOffset>323850</wp:posOffset>
            </wp:positionV>
            <wp:extent cx="1080770" cy="910590"/>
            <wp:effectExtent l="0" t="0" r="5080" b="0"/>
            <wp:wrapTight wrapText="bothSides">
              <wp:wrapPolygon>
                <wp:start x="0" y="0"/>
                <wp:lineTo x="0" y="21238"/>
                <wp:lineTo x="21321" y="21238"/>
                <wp:lineTo x="21321" y="0"/>
                <wp:lineTo x="0" y="0"/>
              </wp:wrapPolygon>
            </wp:wrapTight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  <w:t xml:space="preserve">i)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FR" w:eastAsia="zh-CN"/>
        </w:rPr>
        <w:t>Raw Sugar Drying and Storage: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  <w:t xml:space="preserve"> Drying and packaging of raw sugar for transport or further refining.</w:t>
      </w:r>
    </w:p>
    <w:p w14:paraId="564B8941">
      <w:p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</w:pPr>
    </w:p>
    <w:p w14:paraId="02004D4C">
      <w:pPr>
        <w:numPr>
          <w:ilvl w:val="0"/>
          <w:numId w:val="1"/>
        </w:numPr>
        <w:tabs>
          <w:tab w:val="left" w:pos="880"/>
        </w:tabs>
        <w:spacing w:beforeAutospacing="0"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lang w:val="fr-FR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lang w:val="fr-FR" w:eastAsia="zh-CN"/>
        </w:rPr>
        <w:t>Cane Sugar Refining (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highlight w:val="yellow"/>
          <w:lang w:val="fr-FR" w:eastAsia="zh-CN"/>
        </w:rPr>
        <w:t>White Sugar Production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lang w:val="fr-FR" w:eastAsia="zh-CN"/>
        </w:rPr>
        <w:t>)</w:t>
      </w:r>
    </w:p>
    <w:p w14:paraId="55E3904D">
      <w:pPr>
        <w:numPr>
          <w:numId w:val="0"/>
        </w:num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fr-FR" w:eastAsia="zh-CN"/>
        </w:rPr>
        <w:t xml:space="preserve">j) Affination (Washing of Raw Sugar):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  <w:t>Mixing raw sugar with hot saturated syrup followed by centrifugation and washing.</w:t>
      </w:r>
    </w:p>
    <w:p w14:paraId="3E347317">
      <w:pPr>
        <w:numPr>
          <w:numId w:val="0"/>
        </w:numPr>
        <w:tabs>
          <w:tab w:val="left" w:pos="880"/>
        </w:tabs>
        <w:spacing w:beforeAutospacing="0" w:after="0" w:afterAutospacing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fr-FR" w:eastAsia="zh-CN"/>
        </w:rPr>
        <w:t xml:space="preserve">k) Dissolution and Liming: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  <w:t xml:space="preserve">Dissolution of sugar crystals in hot water, followed by lime treatment </w:t>
      </w:r>
    </w:p>
    <w:p w14:paraId="52852554">
      <w:pPr>
        <w:numPr>
          <w:numId w:val="0"/>
        </w:num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  <w:t>(pH 7.3–7.6).</w:t>
      </w:r>
    </w:p>
    <w:p w14:paraId="1B06E9A3">
      <w:pPr>
        <w:numPr>
          <w:numId w:val="0"/>
        </w:num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fr-FR" w:eastAsia="zh-CN"/>
        </w:rPr>
        <w:t>l) Filtration (Clarification):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  <w:t xml:space="preserve"> Removal of insoluble impurities using filtration media (diatomaceous earth or pulp).</w:t>
      </w:r>
    </w:p>
    <w:p w14:paraId="54A4B213">
      <w:pPr>
        <w:numPr>
          <w:numId w:val="0"/>
        </w:num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fr-FR" w:eastAsia="zh-CN"/>
        </w:rPr>
        <w:t>m) Decolorization: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  <w:t xml:space="preserve"> removal of residual color compounds from the sugar solution using adsorbents such as activated carbon or ion-exchange resins, resulting in a clear liquor suitable for producing white sugar.</w:t>
      </w:r>
    </w:p>
    <w:p w14:paraId="62D4DA73">
      <w:pPr>
        <w:numPr>
          <w:numId w:val="0"/>
        </w:num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fr-FR" w:eastAsia="zh-CN"/>
        </w:rPr>
        <w:t>n) Recrystallization: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  <w:t xml:space="preserve"> Crystallization of purified sucrose from solution in vacuum pans.</w:t>
      </w:r>
    </w:p>
    <w:p w14:paraId="5E1EA324">
      <w:pPr>
        <w:numPr>
          <w:numId w:val="0"/>
        </w:num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fr-FR" w:eastAsia="zh-CN"/>
        </w:rPr>
        <w:t>o) Final Centrifugation and Washing: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  <w:t xml:space="preserve"> separate sugar crystals from the remaining syrup using high-speed spinning, followed by washing to remove impurities, resulting in clean, high-purity white sugar.</w:t>
      </w:r>
    </w:p>
    <w:p w14:paraId="6A577CF4">
      <w:pPr>
        <w:numPr>
          <w:numId w:val="0"/>
        </w:num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fr-FR" w:eastAsia="zh-CN"/>
        </w:rPr>
        <w:t>p) Drying, Screening, and Grading: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  <w:t xml:space="preserve"> remove moisture from sugar crystals and classify them by size to ensure stability, uniformity, and consistent quality.</w:t>
      </w:r>
    </w:p>
    <w:p w14:paraId="4F498961">
      <w:pPr>
        <w:numPr>
          <w:numId w:val="0"/>
        </w:num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  <w:lang w:val="fr-FR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1546225</wp:posOffset>
            </wp:positionH>
            <wp:positionV relativeFrom="paragraph">
              <wp:posOffset>364490</wp:posOffset>
            </wp:positionV>
            <wp:extent cx="3071495" cy="1788160"/>
            <wp:effectExtent l="0" t="0" r="52705" b="2540"/>
            <wp:wrapTight wrapText="bothSides">
              <wp:wrapPolygon>
                <wp:start x="0" y="0"/>
                <wp:lineTo x="0" y="21401"/>
                <wp:lineTo x="21435" y="21401"/>
                <wp:lineTo x="21435" y="0"/>
                <wp:lineTo x="0" y="0"/>
              </wp:wrapPolygon>
            </wp:wrapTight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71495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FR" w:eastAsia="zh-CN"/>
        </w:rPr>
        <w:t>q) Packaging:</w:t>
      </w:r>
      <w:bookmarkEnd w:id="0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  <w:t xml:space="preserve"> Final packing of sugar in various forms (granulated, cubes, powdered).</w:t>
      </w:r>
    </w:p>
    <w:p w14:paraId="04A7ADD1">
      <w:pPr>
        <w:numPr>
          <w:numId w:val="0"/>
        </w:num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</w:pPr>
    </w:p>
    <w:p w14:paraId="774DE43A">
      <w:pPr>
        <w:numPr>
          <w:numId w:val="0"/>
        </w:num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</w:pPr>
    </w:p>
    <w:p w14:paraId="6A7210FC">
      <w:pPr>
        <w:numPr>
          <w:numId w:val="0"/>
        </w:num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</w:pPr>
    </w:p>
    <w:p w14:paraId="70D278F6">
      <w:pPr>
        <w:numPr>
          <w:numId w:val="0"/>
        </w:num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</w:pPr>
    </w:p>
    <w:p w14:paraId="6BF41F7D">
      <w:pPr>
        <w:numPr>
          <w:numId w:val="0"/>
        </w:num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</w:pPr>
    </w:p>
    <w:p w14:paraId="12D96D32">
      <w:pPr>
        <w:numPr>
          <w:numId w:val="0"/>
        </w:num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</w:pPr>
    </w:p>
    <w:p w14:paraId="0DD00DE4">
      <w:pPr>
        <w:numPr>
          <w:numId w:val="0"/>
        </w:num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</w:pPr>
    </w:p>
    <w:p w14:paraId="55916AE7">
      <w:pPr>
        <w:numPr>
          <w:numId w:val="0"/>
        </w:num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fr-FR" w:eastAsia="zh-CN"/>
        </w:rPr>
      </w:pPr>
    </w:p>
    <w:p w14:paraId="2157C6A9">
      <w:pPr>
        <w:tabs>
          <w:tab w:val="left" w:pos="880"/>
        </w:tabs>
        <w:spacing w:beforeAutospacing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fr-FR" w:eastAsia="zh-CN"/>
        </w:rPr>
      </w:pPr>
    </w:p>
    <w:sectPr>
      <w:headerReference r:id="rId5" w:type="default"/>
      <w:footerReference r:id="rId6" w:type="default"/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Times New Roma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imesLTStd-Roman25">
    <w:altName w:val="Liberation Mono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yriadPro-Bold23">
    <w:altName w:val="Liberation Mono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0355167"/>
      <w:docPartObj>
        <w:docPartGallery w:val="autotext"/>
      </w:docPartObj>
    </w:sdtPr>
    <w:sdtContent>
      <w:p w14:paraId="7645F54D">
        <w:pPr>
          <w:pStyle w:val="1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08FF8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0"/>
      <w:tblW w:w="0" w:type="auto"/>
      <w:tblInd w:w="60" w:type="dxa"/>
      <w:tblBorders>
        <w:top w:val="thickThinMediumGap" w:color="auto" w:sz="24" w:space="0"/>
        <w:left w:val="thickThinMediumGap" w:color="auto" w:sz="24" w:space="0"/>
        <w:bottom w:val="thickThinMediumGap" w:color="auto" w:sz="24" w:space="0"/>
        <w:right w:val="thickThinMediumGap" w:color="auto" w:sz="24" w:space="0"/>
        <w:insideH w:val="thickThinMediumGap" w:color="auto" w:sz="24" w:space="0"/>
        <w:insideV w:val="thickThinMediumGap" w:color="auto" w:sz="2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518"/>
    </w:tblGrid>
    <w:tr w14:paraId="4061A832">
      <w:tblPrEx>
        <w:tblBorders>
          <w:top w:val="thickThinMediumGap" w:color="auto" w:sz="24" w:space="0"/>
          <w:left w:val="thickThinMediumGap" w:color="auto" w:sz="24" w:space="0"/>
          <w:bottom w:val="thickThinMediumGap" w:color="auto" w:sz="24" w:space="0"/>
          <w:right w:val="thickThinMediumGap" w:color="auto" w:sz="24" w:space="0"/>
          <w:insideH w:val="thickThinMediumGap" w:color="auto" w:sz="24" w:space="0"/>
          <w:insideV w:val="thickThinMediumGap" w:color="auto" w:sz="2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518" w:type="dxa"/>
          <w:tcBorders>
            <w:top w:val="double" w:color="C55911" w:themeColor="accent2" w:themeShade="BF" w:sz="4" w:space="0"/>
            <w:left w:val="nil"/>
            <w:bottom w:val="double" w:color="C45911" w:sz="4" w:space="0"/>
            <w:right w:val="nil"/>
          </w:tcBorders>
          <w:shd w:val="clear" w:color="auto" w:fill="FEF2CC" w:themeFill="accent4" w:themeFillTint="33"/>
        </w:tcPr>
        <w:p w14:paraId="7540574A">
          <w:pPr>
            <w:keepNext w:val="0"/>
            <w:keepLines w:val="0"/>
            <w:widowControl/>
            <w:suppressLineNumbers w:val="0"/>
            <w:jc w:val="left"/>
            <w:rPr>
              <w:rFonts w:asciiTheme="majorBidi" w:hAnsiTheme="majorBidi" w:cstheme="majorBidi"/>
              <w:sz w:val="24"/>
              <w:szCs w:val="24"/>
              <w:lang w:val="en-US"/>
            </w:rPr>
          </w:pPr>
          <w:r>
            <w:rPr>
              <w:rFonts w:asciiTheme="majorBidi" w:hAnsiTheme="majorBidi" w:cstheme="majorBidi"/>
              <w:i/>
              <w:iCs/>
              <w:color w:val="C00000"/>
              <w:sz w:val="24"/>
              <w:szCs w:val="24"/>
              <w:lang w:val="en-US"/>
            </w:rPr>
            <w:t xml:space="preserve">Food </w:t>
          </w:r>
          <w:r>
            <w:rPr>
              <w:rFonts w:hint="default" w:asciiTheme="majorBidi" w:hAnsiTheme="majorBidi" w:cstheme="majorBidi"/>
              <w:i/>
              <w:iCs/>
              <w:color w:val="C00000"/>
              <w:sz w:val="24"/>
              <w:szCs w:val="24"/>
              <w:lang w:val="fr-FR"/>
            </w:rPr>
            <w:t>Technology</w:t>
          </w:r>
          <w:r>
            <w:rPr>
              <w:rFonts w:asciiTheme="majorBidi" w:hAnsiTheme="majorBidi" w:cstheme="majorBidi"/>
              <w:sz w:val="24"/>
              <w:szCs w:val="24"/>
              <w:lang w:val="en-US"/>
            </w:rPr>
            <w:t xml:space="preserve">                                      </w:t>
          </w:r>
          <w:r>
            <w:rPr>
              <w:rFonts w:hint="default" w:asciiTheme="majorBidi" w:hAnsiTheme="majorBidi" w:cstheme="majorBidi"/>
              <w:sz w:val="24"/>
              <w:szCs w:val="24"/>
              <w:lang w:val="fr-FR"/>
            </w:rPr>
            <w:t xml:space="preserve">            </w:t>
          </w:r>
          <w:r>
            <w:rPr>
              <w:rFonts w:asciiTheme="majorBidi" w:hAnsiTheme="majorBidi" w:cstheme="majorBidi"/>
              <w:b/>
              <w:bCs/>
              <w:color w:val="002060"/>
              <w:sz w:val="24"/>
              <w:szCs w:val="24"/>
              <w:lang w:val="en-US"/>
            </w:rPr>
            <w:t>Chapter 2</w:t>
          </w:r>
          <w:r>
            <w:rPr>
              <w:rFonts w:hint="default" w:asciiTheme="majorBidi" w:hAnsiTheme="majorBidi" w:cstheme="majorBidi"/>
              <w:b/>
              <w:bCs/>
              <w:color w:val="002060"/>
              <w:sz w:val="24"/>
              <w:szCs w:val="24"/>
              <w:lang w:val="fr-FR"/>
            </w:rPr>
            <w:t>-4</w:t>
          </w:r>
          <w:r>
            <w:rPr>
              <w:rFonts w:asciiTheme="majorBidi" w:hAnsiTheme="majorBidi" w:cstheme="majorBidi"/>
              <w:b/>
              <w:bCs/>
              <w:color w:val="002060"/>
              <w:sz w:val="24"/>
              <w:szCs w:val="24"/>
              <w:lang w:val="en-US"/>
            </w:rPr>
            <w:t>:</w:t>
          </w:r>
          <w:r>
            <w:rPr>
              <w:rFonts w:hint="default" w:asciiTheme="majorBidi" w:hAnsiTheme="majorBidi" w:cstheme="majorBidi"/>
              <w:color w:val="002060"/>
              <w:sz w:val="24"/>
              <w:szCs w:val="24"/>
              <w:lang w:val="en-US"/>
            </w:rPr>
            <w:t>Sugar and Confectionery Products</w:t>
          </w:r>
        </w:p>
      </w:tc>
    </w:tr>
  </w:tbl>
  <w:p w14:paraId="7D7E58CE">
    <w:pPr>
      <w:pStyle w:val="17"/>
      <w:rPr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34ADB5"/>
    <w:multiLevelType w:val="singleLevel"/>
    <w:tmpl w:val="F034ADB5"/>
    <w:lvl w:ilvl="0" w:tentative="0">
      <w:start w:val="2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FF7"/>
    <w:rsid w:val="0001424C"/>
    <w:rsid w:val="00026548"/>
    <w:rsid w:val="00036F31"/>
    <w:rsid w:val="00066D85"/>
    <w:rsid w:val="000A40D2"/>
    <w:rsid w:val="000A561D"/>
    <w:rsid w:val="000B0B5D"/>
    <w:rsid w:val="000F5E6C"/>
    <w:rsid w:val="001052E0"/>
    <w:rsid w:val="00124C83"/>
    <w:rsid w:val="001838AC"/>
    <w:rsid w:val="00195A56"/>
    <w:rsid w:val="001C520B"/>
    <w:rsid w:val="001D7E2D"/>
    <w:rsid w:val="001E1504"/>
    <w:rsid w:val="00214FD4"/>
    <w:rsid w:val="002179E2"/>
    <w:rsid w:val="002271D7"/>
    <w:rsid w:val="00234296"/>
    <w:rsid w:val="0024533E"/>
    <w:rsid w:val="00266B1C"/>
    <w:rsid w:val="002724E0"/>
    <w:rsid w:val="00273B84"/>
    <w:rsid w:val="002A138F"/>
    <w:rsid w:val="002A496A"/>
    <w:rsid w:val="002B2CB3"/>
    <w:rsid w:val="002D243D"/>
    <w:rsid w:val="00313877"/>
    <w:rsid w:val="00321E57"/>
    <w:rsid w:val="00361CEE"/>
    <w:rsid w:val="003B322F"/>
    <w:rsid w:val="003B39C4"/>
    <w:rsid w:val="003B5364"/>
    <w:rsid w:val="004053A9"/>
    <w:rsid w:val="00423273"/>
    <w:rsid w:val="004518ED"/>
    <w:rsid w:val="004632A1"/>
    <w:rsid w:val="004A1F14"/>
    <w:rsid w:val="004D0EA5"/>
    <w:rsid w:val="004F0773"/>
    <w:rsid w:val="00536EC1"/>
    <w:rsid w:val="005439A3"/>
    <w:rsid w:val="00570E1F"/>
    <w:rsid w:val="00574B72"/>
    <w:rsid w:val="005A0F47"/>
    <w:rsid w:val="005A720F"/>
    <w:rsid w:val="005F2CD3"/>
    <w:rsid w:val="006073FF"/>
    <w:rsid w:val="006145E5"/>
    <w:rsid w:val="00650C64"/>
    <w:rsid w:val="00661B35"/>
    <w:rsid w:val="006764DA"/>
    <w:rsid w:val="006858A3"/>
    <w:rsid w:val="006B40FA"/>
    <w:rsid w:val="00713B9C"/>
    <w:rsid w:val="007325A6"/>
    <w:rsid w:val="00753C59"/>
    <w:rsid w:val="00767A80"/>
    <w:rsid w:val="0078320D"/>
    <w:rsid w:val="00784F87"/>
    <w:rsid w:val="007F6A57"/>
    <w:rsid w:val="00802DE0"/>
    <w:rsid w:val="0080694F"/>
    <w:rsid w:val="00815A5B"/>
    <w:rsid w:val="00837605"/>
    <w:rsid w:val="0087420D"/>
    <w:rsid w:val="008B79B4"/>
    <w:rsid w:val="00906EC3"/>
    <w:rsid w:val="009101F7"/>
    <w:rsid w:val="0099525B"/>
    <w:rsid w:val="009A20CC"/>
    <w:rsid w:val="009D53A0"/>
    <w:rsid w:val="00A03905"/>
    <w:rsid w:val="00A509E4"/>
    <w:rsid w:val="00AA1217"/>
    <w:rsid w:val="00AC0221"/>
    <w:rsid w:val="00AF4533"/>
    <w:rsid w:val="00B4149D"/>
    <w:rsid w:val="00B4668B"/>
    <w:rsid w:val="00B573C2"/>
    <w:rsid w:val="00B91AAE"/>
    <w:rsid w:val="00BB5C61"/>
    <w:rsid w:val="00BB7CA6"/>
    <w:rsid w:val="00BE6B4A"/>
    <w:rsid w:val="00C22933"/>
    <w:rsid w:val="00C25518"/>
    <w:rsid w:val="00C35DE1"/>
    <w:rsid w:val="00C50897"/>
    <w:rsid w:val="00C62D0D"/>
    <w:rsid w:val="00C73861"/>
    <w:rsid w:val="00C75C5B"/>
    <w:rsid w:val="00CA00FD"/>
    <w:rsid w:val="00CD09D2"/>
    <w:rsid w:val="00D1186A"/>
    <w:rsid w:val="00D32B08"/>
    <w:rsid w:val="00D65F79"/>
    <w:rsid w:val="00DB65B5"/>
    <w:rsid w:val="00DF19F6"/>
    <w:rsid w:val="00E0401F"/>
    <w:rsid w:val="00E1708D"/>
    <w:rsid w:val="00E43B0C"/>
    <w:rsid w:val="00E441B0"/>
    <w:rsid w:val="00E8330E"/>
    <w:rsid w:val="00EA142C"/>
    <w:rsid w:val="00EE4495"/>
    <w:rsid w:val="00EF4FB2"/>
    <w:rsid w:val="00F42BC1"/>
    <w:rsid w:val="00F54158"/>
    <w:rsid w:val="00F839EE"/>
    <w:rsid w:val="00FA53DD"/>
    <w:rsid w:val="00FC4CAF"/>
    <w:rsid w:val="02227B5E"/>
    <w:rsid w:val="02970222"/>
    <w:rsid w:val="06E25722"/>
    <w:rsid w:val="06F72726"/>
    <w:rsid w:val="07364130"/>
    <w:rsid w:val="09C6330B"/>
    <w:rsid w:val="0B7B647B"/>
    <w:rsid w:val="0C0770D3"/>
    <w:rsid w:val="11FD2905"/>
    <w:rsid w:val="1344612C"/>
    <w:rsid w:val="150B1898"/>
    <w:rsid w:val="1521424E"/>
    <w:rsid w:val="1693678D"/>
    <w:rsid w:val="1A5A5936"/>
    <w:rsid w:val="1AEE2633"/>
    <w:rsid w:val="1B385652"/>
    <w:rsid w:val="1EA35FE4"/>
    <w:rsid w:val="1F111D05"/>
    <w:rsid w:val="20371AE7"/>
    <w:rsid w:val="23660FB8"/>
    <w:rsid w:val="248D47ED"/>
    <w:rsid w:val="24BD0AEB"/>
    <w:rsid w:val="25A74715"/>
    <w:rsid w:val="25E962F8"/>
    <w:rsid w:val="296C519C"/>
    <w:rsid w:val="2A12765E"/>
    <w:rsid w:val="2E7049E9"/>
    <w:rsid w:val="2EAA34FA"/>
    <w:rsid w:val="2FE17CBC"/>
    <w:rsid w:val="2FEA5130"/>
    <w:rsid w:val="31BD3E31"/>
    <w:rsid w:val="33267A59"/>
    <w:rsid w:val="34505827"/>
    <w:rsid w:val="34A031EA"/>
    <w:rsid w:val="3809239F"/>
    <w:rsid w:val="389B2AB7"/>
    <w:rsid w:val="3ACD1665"/>
    <w:rsid w:val="3B4F5C43"/>
    <w:rsid w:val="3C3144CC"/>
    <w:rsid w:val="3E160E90"/>
    <w:rsid w:val="3EE91352"/>
    <w:rsid w:val="3F675422"/>
    <w:rsid w:val="42640393"/>
    <w:rsid w:val="429E4484"/>
    <w:rsid w:val="4372543F"/>
    <w:rsid w:val="453A222C"/>
    <w:rsid w:val="46E429E1"/>
    <w:rsid w:val="4B9212A5"/>
    <w:rsid w:val="4BB80A0F"/>
    <w:rsid w:val="4BDB7CC0"/>
    <w:rsid w:val="4BF4712C"/>
    <w:rsid w:val="4CDF7820"/>
    <w:rsid w:val="4FAC4F8D"/>
    <w:rsid w:val="50B7737A"/>
    <w:rsid w:val="5153214D"/>
    <w:rsid w:val="51D2065A"/>
    <w:rsid w:val="52A66472"/>
    <w:rsid w:val="52B25658"/>
    <w:rsid w:val="56574F74"/>
    <w:rsid w:val="568C0D16"/>
    <w:rsid w:val="57CF09AA"/>
    <w:rsid w:val="58525E77"/>
    <w:rsid w:val="5A7F2FF1"/>
    <w:rsid w:val="5A857569"/>
    <w:rsid w:val="5AA51E2A"/>
    <w:rsid w:val="5C286FE3"/>
    <w:rsid w:val="5C381F5A"/>
    <w:rsid w:val="5CF575D5"/>
    <w:rsid w:val="5DB15F43"/>
    <w:rsid w:val="60867626"/>
    <w:rsid w:val="64D947DA"/>
    <w:rsid w:val="66B01B09"/>
    <w:rsid w:val="68310EB8"/>
    <w:rsid w:val="68440261"/>
    <w:rsid w:val="6A110993"/>
    <w:rsid w:val="6DAA67D3"/>
    <w:rsid w:val="6F9963D6"/>
    <w:rsid w:val="710109BD"/>
    <w:rsid w:val="71DC77DD"/>
    <w:rsid w:val="7255282E"/>
    <w:rsid w:val="7A782DE0"/>
    <w:rsid w:val="7AC75941"/>
    <w:rsid w:val="7B6722B9"/>
    <w:rsid w:val="7C6970C9"/>
    <w:rsid w:val="7DA93B64"/>
    <w:rsid w:val="7EC3267B"/>
    <w:rsid w:val="7F2B5E31"/>
    <w:rsid w:val="7F444E0B"/>
    <w:rsid w:val="7FB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9" w:semiHidden="0" w:name="Table Grid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fr-FR" w:eastAsia="en-US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i/>
      <w:iCs/>
    </w:rPr>
  </w:style>
  <w:style w:type="paragraph" w:styleId="14">
    <w:name w:val="Subtitle"/>
    <w:basedOn w:val="1"/>
    <w:next w:val="1"/>
    <w:link w:val="3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6">
    <w:name w:val="footer"/>
    <w:basedOn w:val="1"/>
    <w:link w:val="3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7">
    <w:name w:val="header"/>
    <w:basedOn w:val="1"/>
    <w:link w:val="3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8">
    <w:name w:val="Title"/>
    <w:basedOn w:val="1"/>
    <w:next w:val="1"/>
    <w:link w:val="29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3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4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5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Subtitle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Quote Char"/>
    <w:basedOn w:val="11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1"/>
    <w:basedOn w:val="11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Intense Quote Char"/>
    <w:basedOn w:val="11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Header Char"/>
    <w:basedOn w:val="11"/>
    <w:link w:val="17"/>
    <w:qFormat/>
    <w:uiPriority w:val="99"/>
  </w:style>
  <w:style w:type="character" w:customStyle="1" w:styleId="39">
    <w:name w:val="Footer Char"/>
    <w:basedOn w:val="11"/>
    <w:link w:val="16"/>
    <w:qFormat/>
    <w:uiPriority w:val="99"/>
  </w:style>
  <w:style w:type="table" w:styleId="4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1101</Words>
  <Characters>6582</Characters>
  <Lines>19</Lines>
  <Paragraphs>5</Paragraphs>
  <TotalTime>35</TotalTime>
  <ScaleCrop>false</ScaleCrop>
  <LinksUpToDate>false</LinksUpToDate>
  <CharactersWithSpaces>7635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2025-09-28T22:11:00Z</dcterms:created>
  <dc:creator>HP</dc:creator>
  <cp:lastModifiedBy>WPS_1776539287</cp:lastModifiedBy>
  <cp:lastPrinted>2026-02-23T07:46:00Z</cp:lastPrinted>
  <dcterms:modified xsi:type="dcterms:W3CDTF">2026-05-04T06:17:44Z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1036-12.1.0.25242</vt:lpwstr>
  </property>
  <property fmtid="{D5CDD505-2E9C-101B-9397-08002B2CF9AE}" pid="3" name="ICV">
    <vt:lpwstr>415BEE9556C34C328B0009C048168D69_12</vt:lpwstr>
  </property>
  <property fmtid="{D5CDD505-2E9C-101B-9397-08002B2CF9AE}" pid="4" name="KSOTemplateDocerSaveRecord">
    <vt:lpwstr>eyJoZGlkIjoiNTQwNzE3NDkwMjc4NDJiZTE1Mjk3YWE2ODg4ZDVlN2EiLCJ1c2VySWQiOiIxNTUzMDYwMjc0ODgxNiJ9</vt:lpwstr>
  </property>
</Properties>
</file>