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95A0E" w14:textId="77777777" w:rsidR="0024027E" w:rsidRPr="009F7D92" w:rsidRDefault="0024027E" w:rsidP="00173775">
      <w:pPr>
        <w:rPr>
          <w:b/>
          <w:bCs/>
          <w:sz w:val="24"/>
          <w:lang w:val="en-US"/>
        </w:rPr>
      </w:pPr>
      <w:r w:rsidRPr="009F7D92">
        <w:rPr>
          <w:b/>
          <w:bCs/>
          <w:sz w:val="24"/>
          <w:lang w:val="en-US"/>
        </w:rPr>
        <w:t>Molecular hybridization and probe labeling</w:t>
      </w:r>
    </w:p>
    <w:p w14:paraId="077088D5" w14:textId="77777777" w:rsidR="00337839" w:rsidRPr="009F7D92" w:rsidRDefault="0024027E" w:rsidP="0024027E">
      <w:pPr>
        <w:rPr>
          <w:sz w:val="24"/>
          <w:lang w:val="en-US"/>
        </w:rPr>
      </w:pPr>
      <w:r w:rsidRPr="009F7D92">
        <w:rPr>
          <w:sz w:val="24"/>
          <w:lang w:val="en-US"/>
        </w:rPr>
        <w:t>Southern blotting is a molecular biology technique that allows for DNA analysis through the hybridization of a fragment of interest with a radiolabeled probe that is complementary to it. It was invented by Edwin Southern, a British professor of molecular biology. Its principle is as follows:</w:t>
      </w:r>
    </w:p>
    <w:p w14:paraId="033DFA46" w14:textId="77777777" w:rsidR="00337839" w:rsidRPr="009F7D92" w:rsidRDefault="00337839" w:rsidP="00337839">
      <w:pPr>
        <w:rPr>
          <w:sz w:val="24"/>
          <w:lang w:val="en-US"/>
        </w:rPr>
      </w:pPr>
      <w:r w:rsidRPr="009F7D92">
        <w:rPr>
          <w:sz w:val="24"/>
          <w:lang w:val="en-US"/>
        </w:rPr>
        <w:t>1- DNA is digested by restriction enzymes.</w:t>
      </w:r>
    </w:p>
    <w:p w14:paraId="7BB6FDF3" w14:textId="77777777" w:rsidR="00337839" w:rsidRPr="009F7D92" w:rsidRDefault="00337839" w:rsidP="00337839">
      <w:pPr>
        <w:rPr>
          <w:sz w:val="24"/>
          <w:lang w:val="en-US"/>
        </w:rPr>
      </w:pPr>
      <w:r w:rsidRPr="009F7D92">
        <w:rPr>
          <w:sz w:val="24"/>
          <w:lang w:val="en-US"/>
        </w:rPr>
        <w:t xml:space="preserve">2- </w:t>
      </w:r>
      <w:r w:rsidRPr="009F7D92">
        <w:rPr>
          <w:rFonts w:hint="eastAsia"/>
          <w:sz w:val="24"/>
          <w:lang w:val="en-US"/>
        </w:rPr>
        <w:t xml:space="preserve">The DNA fragments are placed in the wells of an electrophoresis gel (low concentration agarose gel </w:t>
      </w:r>
      <w:r w:rsidRPr="009F7D92">
        <w:rPr>
          <w:rFonts w:hint="eastAsia"/>
          <w:sz w:val="24"/>
          <w:lang w:val="en-US"/>
        </w:rPr>
        <w:t>→</w:t>
      </w:r>
      <w:r w:rsidRPr="009F7D92">
        <w:rPr>
          <w:rFonts w:hint="eastAsia"/>
          <w:sz w:val="24"/>
          <w:lang w:val="en-US"/>
        </w:rPr>
        <w:t xml:space="preserve"> 0.6 to 0.8%).</w:t>
      </w:r>
    </w:p>
    <w:p w14:paraId="36393C82" w14:textId="77777777" w:rsidR="00337839" w:rsidRPr="009F7D92" w:rsidRDefault="00337839" w:rsidP="00337839">
      <w:pPr>
        <w:rPr>
          <w:sz w:val="24"/>
          <w:lang w:val="en-US"/>
        </w:rPr>
      </w:pPr>
      <w:r w:rsidRPr="009F7D92">
        <w:rPr>
          <w:sz w:val="24"/>
          <w:lang w:val="en-US"/>
        </w:rPr>
        <w:t>3- The gel is then placed in a horizontal tank containing a buffer solution and two electrodes (+ and -). A migration is then carried out by applying a current.</w:t>
      </w:r>
    </w:p>
    <w:p w14:paraId="4CD31A06" w14:textId="4C069BD0" w:rsidR="00337839" w:rsidRPr="009F7D92" w:rsidRDefault="00337839" w:rsidP="00337839">
      <w:pPr>
        <w:rPr>
          <w:sz w:val="24"/>
          <w:lang w:val="en-US"/>
        </w:rPr>
      </w:pPr>
      <w:r w:rsidRPr="009F7D92">
        <w:rPr>
          <w:sz w:val="24"/>
          <w:lang w:val="en-US"/>
        </w:rPr>
        <w:t>4- Once the migration has been carried out, the gel (containing the DNA fragments) is soaked in a solution of ethidium bromide (B</w:t>
      </w:r>
      <w:r w:rsidR="009F7D92">
        <w:rPr>
          <w:sz w:val="24"/>
          <w:lang w:val="en-US"/>
        </w:rPr>
        <w:t>ET</w:t>
      </w:r>
      <w:r w:rsidRPr="009F7D92">
        <w:rPr>
          <w:sz w:val="24"/>
          <w:lang w:val="en-US"/>
        </w:rPr>
        <w:t>).</w:t>
      </w:r>
    </w:p>
    <w:p w14:paraId="599A2701" w14:textId="77777777" w:rsidR="00337839" w:rsidRPr="009F7D92" w:rsidRDefault="00337839" w:rsidP="00337839">
      <w:pPr>
        <w:rPr>
          <w:sz w:val="24"/>
          <w:lang w:val="en-US"/>
        </w:rPr>
      </w:pPr>
      <w:r w:rsidRPr="009F7D92">
        <w:rPr>
          <w:sz w:val="24"/>
          <w:lang w:val="en-US"/>
        </w:rPr>
        <w:t>5- Revealing DNA fragments under UV rays.</w:t>
      </w:r>
    </w:p>
    <w:p w14:paraId="09D72E81" w14:textId="77777777" w:rsidR="00337839" w:rsidRPr="009F7D92" w:rsidRDefault="00E72B99" w:rsidP="00E72B99">
      <w:pPr>
        <w:rPr>
          <w:sz w:val="24"/>
          <w:lang w:val="en-US"/>
        </w:rPr>
      </w:pPr>
      <w:r w:rsidRPr="009F7D92">
        <w:rPr>
          <w:sz w:val="24"/>
          <w:lang w:val="en-US"/>
        </w:rPr>
        <w:t>6- The DNA is then transferred from the agarose gel onto a nitrocellulose membrane</w:t>
      </w:r>
    </w:p>
    <w:p w14:paraId="1F1FB5E0" w14:textId="77777777" w:rsidR="00337839" w:rsidRPr="009F7D92" w:rsidRDefault="00337839" w:rsidP="00E72B99">
      <w:pPr>
        <w:rPr>
          <w:sz w:val="24"/>
          <w:lang w:val="en-US"/>
        </w:rPr>
      </w:pPr>
      <w:r w:rsidRPr="009F7D92">
        <w:rPr>
          <w:sz w:val="24"/>
          <w:lang w:val="en-US"/>
        </w:rPr>
        <w:t>7. A nitrocellulose membrane sheet is placed on the gel. Pressure is applied to the gel by placing a stack of paper towels and a weight on the membrane and gel, for example. This will allow the DNA contained in the gel to move onto the membrane by capillary action using a saline solution. The DNA will then bind to the membrane.</w:t>
      </w:r>
    </w:p>
    <w:p w14:paraId="1E910FE5" w14:textId="77777777" w:rsidR="00337839" w:rsidRPr="009F7D92" w:rsidRDefault="00337839" w:rsidP="00E72B99">
      <w:pPr>
        <w:rPr>
          <w:sz w:val="24"/>
          <w:lang w:val="en-US"/>
        </w:rPr>
      </w:pPr>
      <w:r w:rsidRPr="009F7D92">
        <w:rPr>
          <w:sz w:val="24"/>
          <w:lang w:val="en-US"/>
        </w:rPr>
        <w:t>8- The membrane is then heated in order to allow the denaturation of the double-stranded DNA.</w:t>
      </w:r>
    </w:p>
    <w:p w14:paraId="3E1B7C8A" w14:textId="77777777" w:rsidR="00337839" w:rsidRPr="009F7D92" w:rsidRDefault="00337839" w:rsidP="00337839">
      <w:pPr>
        <w:rPr>
          <w:sz w:val="24"/>
          <w:lang w:val="en-US"/>
        </w:rPr>
      </w:pPr>
      <w:r w:rsidRPr="009F7D92">
        <w:rPr>
          <w:sz w:val="24"/>
          <w:lang w:val="en-US"/>
        </w:rPr>
        <w:t>9- The membrane is then brought into contact with a probe specific to the DNA sequence of interest (a DNA fragment complementary to the targeted sequence). The probe is previously labeled so that it can be detected by the incorporation of radioisotopes.</w:t>
      </w:r>
    </w:p>
    <w:p w14:paraId="3F858463" w14:textId="77777777" w:rsidR="00337839" w:rsidRPr="009F7D92" w:rsidRDefault="00337839" w:rsidP="00337839">
      <w:pPr>
        <w:rPr>
          <w:sz w:val="24"/>
          <w:lang w:val="en-US"/>
        </w:rPr>
      </w:pPr>
      <w:r w:rsidRPr="009F7D92">
        <w:rPr>
          <w:sz w:val="24"/>
          <w:lang w:val="en-US"/>
        </w:rPr>
        <w:t>10- After hybridization, the excess probe is removed from the membrane by various washes, and the hybridization is visualized by autoradiography, in the case of a radioactive probe.</w:t>
      </w:r>
    </w:p>
    <w:p w14:paraId="0034A408" w14:textId="77777777" w:rsidR="00337839" w:rsidRPr="009F7D92" w:rsidRDefault="00337839" w:rsidP="00173775">
      <w:pPr>
        <w:rPr>
          <w:b/>
          <w:bCs/>
          <w:sz w:val="24"/>
          <w:lang w:val="en-US"/>
        </w:rPr>
      </w:pPr>
    </w:p>
    <w:p w14:paraId="7E85871E" w14:textId="77777777" w:rsidR="00337839" w:rsidRPr="009F7D92" w:rsidRDefault="00337839" w:rsidP="00173775">
      <w:pPr>
        <w:rPr>
          <w:b/>
          <w:bCs/>
          <w:sz w:val="24"/>
          <w:lang w:val="en-US"/>
        </w:rPr>
      </w:pPr>
    </w:p>
    <w:p w14:paraId="3A8F3C98" w14:textId="3B6B1B3D" w:rsidR="00337839" w:rsidRDefault="00000000" w:rsidP="009F7D92">
      <w:pPr>
        <w:rPr>
          <w:b/>
          <w:bCs/>
          <w:sz w:val="24"/>
          <w:lang w:val="fr-FR"/>
        </w:rPr>
      </w:pPr>
      <w:r>
        <w:rPr>
          <w:b/>
          <w:bCs/>
          <w:sz w:val="24"/>
        </w:rPr>
        <w:pict w14:anchorId="6864DF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68.5pt;height:351.5pt">
            <v:imagedata r:id="rId7" o:title=""/>
          </v:shape>
        </w:pict>
      </w:r>
    </w:p>
    <w:p w14:paraId="24145D40" w14:textId="77777777" w:rsidR="00337839" w:rsidRDefault="00337839" w:rsidP="00173775">
      <w:pPr>
        <w:rPr>
          <w:b/>
          <w:bCs/>
          <w:sz w:val="24"/>
          <w:lang w:val="fr-FR"/>
        </w:rPr>
      </w:pPr>
    </w:p>
    <w:p w14:paraId="3C4A2569" w14:textId="77777777" w:rsidR="00337839" w:rsidRDefault="00337839" w:rsidP="00173775">
      <w:pPr>
        <w:rPr>
          <w:b/>
          <w:bCs/>
          <w:sz w:val="24"/>
          <w:lang w:val="fr-FR"/>
        </w:rPr>
      </w:pPr>
    </w:p>
    <w:p w14:paraId="0389F9BA" w14:textId="77777777" w:rsidR="00CA1929" w:rsidRDefault="00CA1929" w:rsidP="00173775">
      <w:pPr>
        <w:rPr>
          <w:b/>
          <w:bCs/>
          <w:sz w:val="24"/>
          <w:lang w:val="fr-FR"/>
        </w:rPr>
      </w:pPr>
    </w:p>
    <w:p w14:paraId="5F3DFA1C" w14:textId="77777777" w:rsidR="00505617" w:rsidRPr="009F7D92" w:rsidRDefault="00336890" w:rsidP="00173775">
      <w:pPr>
        <w:rPr>
          <w:b/>
          <w:bCs/>
          <w:sz w:val="24"/>
          <w:lang w:val="en-US"/>
        </w:rPr>
      </w:pPr>
      <w:r w:rsidRPr="009F7D92">
        <w:rPr>
          <w:b/>
          <w:bCs/>
          <w:sz w:val="24"/>
          <w:lang w:val="en-US"/>
        </w:rPr>
        <w:t>Exercise 1</w:t>
      </w:r>
    </w:p>
    <w:p w14:paraId="67B0DE15" w14:textId="7736B28E" w:rsidR="00F92270" w:rsidRPr="009F7D92" w:rsidRDefault="000C10A0" w:rsidP="000C10A0">
      <w:pPr>
        <w:rPr>
          <w:rStyle w:val="hps"/>
          <w:sz w:val="24"/>
          <w:lang w:val="en-US"/>
        </w:rPr>
      </w:pPr>
      <w:r w:rsidRPr="009F7D92">
        <w:rPr>
          <w:rStyle w:val="hps"/>
          <w:sz w:val="24"/>
          <w:lang w:val="en-US"/>
        </w:rPr>
        <w:t>Here is the restriction map of a DNA fragment we call "DNA X". You perform a Southern blot, using the labeled probe sequence. [DNA X is digested by EcoRI; migrated onto a gel; hybridized to the probe</w:t>
      </w:r>
      <w:r w:rsidR="009F7D92">
        <w:rPr>
          <w:rStyle w:val="hps"/>
          <w:sz w:val="24"/>
          <w:lang w:val="en-US"/>
        </w:rPr>
        <w:t xml:space="preserve"> ABC</w:t>
      </w:r>
      <w:r w:rsidRPr="009F7D92">
        <w:rPr>
          <w:rStyle w:val="hps"/>
          <w:sz w:val="24"/>
          <w:lang w:val="en-US"/>
        </w:rPr>
        <w:t xml:space="preserve">; </w:t>
      </w:r>
      <w:r w:rsidR="009F7D92">
        <w:rPr>
          <w:rStyle w:val="hps"/>
          <w:sz w:val="24"/>
          <w:lang w:val="en-US"/>
        </w:rPr>
        <w:t xml:space="preserve">and </w:t>
      </w:r>
      <w:r w:rsidRPr="009F7D92">
        <w:rPr>
          <w:rStyle w:val="hps"/>
          <w:sz w:val="24"/>
          <w:lang w:val="en-US"/>
        </w:rPr>
        <w:t>detected]</w:t>
      </w:r>
    </w:p>
    <w:p w14:paraId="0744CAA3" w14:textId="26CC899F" w:rsidR="000C10A0" w:rsidRPr="009F7D92" w:rsidRDefault="009F7D92" w:rsidP="009F7D92">
      <w:pPr>
        <w:rPr>
          <w:sz w:val="24"/>
          <w:lang w:val="en-US"/>
        </w:rPr>
      </w:pPr>
      <w:r w:rsidRPr="009F7D92">
        <w:rPr>
          <w:sz w:val="24"/>
        </w:rPr>
        <w:drawing>
          <wp:inline distT="0" distB="0" distL="0" distR="0" wp14:anchorId="0FC85049" wp14:editId="7719DC6B">
            <wp:extent cx="4593590" cy="1256971"/>
            <wp:effectExtent l="0" t="0" r="0" b="635"/>
            <wp:docPr id="1039" name="Picture 15">
              <a:extLst xmlns:a="http://schemas.openxmlformats.org/drawingml/2006/main">
                <a:ext uri="{FF2B5EF4-FFF2-40B4-BE49-F238E27FC236}">
                  <a16:creationId xmlns:a16="http://schemas.microsoft.com/office/drawing/2014/main" id="{80C5BEC1-2BFD-7EE3-23B2-5355B90C7F4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Picture 15">
                      <a:extLst>
                        <a:ext uri="{FF2B5EF4-FFF2-40B4-BE49-F238E27FC236}">
                          <a16:creationId xmlns:a16="http://schemas.microsoft.com/office/drawing/2014/main" id="{80C5BEC1-2BFD-7EE3-23B2-5355B90C7F4E}"/>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23246" cy="1265086"/>
                    </a:xfrm>
                    <a:prstGeom prst="rect">
                      <a:avLst/>
                    </a:prstGeom>
                    <a:noFill/>
                    <a:ln>
                      <a:noFill/>
                    </a:ln>
                  </pic:spPr>
                </pic:pic>
              </a:graphicData>
            </a:graphic>
          </wp:inline>
        </w:drawing>
      </w:r>
    </w:p>
    <w:p w14:paraId="751E7E1E" w14:textId="77777777" w:rsidR="000C10A0" w:rsidRPr="009F7D92" w:rsidRDefault="000C10A0" w:rsidP="000C10A0">
      <w:pPr>
        <w:rPr>
          <w:sz w:val="24"/>
          <w:lang w:val="en-US"/>
        </w:rPr>
      </w:pPr>
    </w:p>
    <w:p w14:paraId="25655096" w14:textId="77777777" w:rsidR="000C10A0" w:rsidRPr="009F7D92" w:rsidRDefault="000C10A0" w:rsidP="000C10A0">
      <w:pPr>
        <w:numPr>
          <w:ilvl w:val="0"/>
          <w:numId w:val="4"/>
        </w:numPr>
        <w:rPr>
          <w:sz w:val="24"/>
          <w:lang w:val="en-US"/>
        </w:rPr>
      </w:pPr>
      <w:r w:rsidRPr="009F7D92">
        <w:rPr>
          <w:sz w:val="24"/>
          <w:lang w:val="en-US"/>
        </w:rPr>
        <w:t>Draw the results of the gel electrophoresis.</w:t>
      </w:r>
    </w:p>
    <w:p w14:paraId="3AD15948" w14:textId="77777777" w:rsidR="0090117F" w:rsidRPr="009F7D92" w:rsidRDefault="000C10A0" w:rsidP="0090117F">
      <w:pPr>
        <w:numPr>
          <w:ilvl w:val="0"/>
          <w:numId w:val="4"/>
        </w:numPr>
        <w:rPr>
          <w:sz w:val="24"/>
          <w:lang w:val="en-US"/>
        </w:rPr>
      </w:pPr>
      <w:r w:rsidRPr="009F7D92">
        <w:rPr>
          <w:sz w:val="24"/>
          <w:lang w:val="en-US"/>
        </w:rPr>
        <w:t>Draw the results of the autoradiography of the nitrocellulose membrane</w:t>
      </w:r>
    </w:p>
    <w:p w14:paraId="0C5AE5A1" w14:textId="77777777" w:rsidR="00D47AE0" w:rsidRPr="009F7D92" w:rsidRDefault="00D47AE0" w:rsidP="00BD413F">
      <w:pPr>
        <w:numPr>
          <w:ilvl w:val="0"/>
          <w:numId w:val="4"/>
        </w:numPr>
        <w:tabs>
          <w:tab w:val="left" w:pos="7020"/>
        </w:tabs>
        <w:rPr>
          <w:sz w:val="24"/>
          <w:lang w:val="en-US"/>
        </w:rPr>
      </w:pPr>
      <w:r w:rsidRPr="009F7D92">
        <w:rPr>
          <w:sz w:val="24"/>
          <w:lang w:val="en-US"/>
        </w:rPr>
        <w:t>What factors can influence the results of "southern blot"?</w:t>
      </w:r>
    </w:p>
    <w:p w14:paraId="162811C8" w14:textId="77777777" w:rsidR="0090117F" w:rsidRPr="009F7D92" w:rsidRDefault="0090117F" w:rsidP="0090117F">
      <w:pPr>
        <w:rPr>
          <w:sz w:val="24"/>
          <w:lang w:val="en-US"/>
        </w:rPr>
      </w:pPr>
    </w:p>
    <w:p w14:paraId="10AD2D0B" w14:textId="77777777" w:rsidR="009F7D92" w:rsidRDefault="009F7D92" w:rsidP="0090117F">
      <w:pPr>
        <w:rPr>
          <w:b/>
          <w:bCs/>
          <w:sz w:val="24"/>
          <w:lang w:val="en-US"/>
        </w:rPr>
      </w:pPr>
    </w:p>
    <w:p w14:paraId="1A3ED34A" w14:textId="393A67CE" w:rsidR="0090117F" w:rsidRPr="009F7D92" w:rsidRDefault="0090117F" w:rsidP="0090117F">
      <w:pPr>
        <w:rPr>
          <w:b/>
          <w:bCs/>
          <w:sz w:val="24"/>
          <w:lang w:val="en-US"/>
        </w:rPr>
      </w:pPr>
      <w:r w:rsidRPr="009F7D92">
        <w:rPr>
          <w:b/>
          <w:bCs/>
          <w:sz w:val="24"/>
          <w:lang w:val="en-US"/>
        </w:rPr>
        <w:t>Exercise 2</w:t>
      </w:r>
    </w:p>
    <w:p w14:paraId="773C891C" w14:textId="0DE9683D" w:rsidR="0090117F" w:rsidRDefault="0090117F" w:rsidP="0090117F">
      <w:pPr>
        <w:rPr>
          <w:sz w:val="24"/>
          <w:lang w:val="en-US"/>
        </w:rPr>
      </w:pPr>
      <w:r w:rsidRPr="009F7D92">
        <w:rPr>
          <w:sz w:val="24"/>
          <w:lang w:val="en-US"/>
        </w:rPr>
        <w:t xml:space="preserve">The DNA of a man, his wife, and their four children was analyzed using Southern blotting to perform a paternity test. The autoradiography results are shown below. Which child is likely to be the biological </w:t>
      </w:r>
      <w:r w:rsidR="009F7D92">
        <w:rPr>
          <w:sz w:val="24"/>
          <w:lang w:val="en-US"/>
        </w:rPr>
        <w:t>child</w:t>
      </w:r>
      <w:r w:rsidRPr="009F7D92">
        <w:rPr>
          <w:sz w:val="24"/>
          <w:lang w:val="en-US"/>
        </w:rPr>
        <w:t xml:space="preserve"> of this couple?</w:t>
      </w:r>
    </w:p>
    <w:p w14:paraId="05790778" w14:textId="77777777" w:rsidR="007C53C7" w:rsidRDefault="007C53C7" w:rsidP="0090117F">
      <w:pPr>
        <w:rPr>
          <w:sz w:val="24"/>
          <w:lang w:val="en-US"/>
        </w:rPr>
      </w:pPr>
    </w:p>
    <w:p w14:paraId="1F1D7294" w14:textId="63E678FF" w:rsidR="007C53C7" w:rsidRPr="009F7D92" w:rsidRDefault="007C53C7" w:rsidP="007C53C7">
      <w:pPr>
        <w:jc w:val="center"/>
        <w:rPr>
          <w:sz w:val="24"/>
          <w:lang w:val="en-US"/>
        </w:rPr>
      </w:pPr>
      <w:r>
        <w:rPr>
          <w:noProof/>
          <w:sz w:val="24"/>
          <w:lang w:val="en-US"/>
        </w:rPr>
        <w:drawing>
          <wp:inline distT="0" distB="0" distL="0" distR="0" wp14:anchorId="15F2447C" wp14:editId="09EBD3BA">
            <wp:extent cx="2455545" cy="3514617"/>
            <wp:effectExtent l="0" t="0" r="0" b="0"/>
            <wp:docPr id="13599759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0826" cy="3536488"/>
                    </a:xfrm>
                    <a:prstGeom prst="rect">
                      <a:avLst/>
                    </a:prstGeom>
                    <a:noFill/>
                  </pic:spPr>
                </pic:pic>
              </a:graphicData>
            </a:graphic>
          </wp:inline>
        </w:drawing>
      </w:r>
    </w:p>
    <w:sectPr w:rsidR="007C53C7" w:rsidRPr="009F7D92" w:rsidSect="0024027E">
      <w:headerReference w:type="default" r:id="rId10"/>
      <w:pgSz w:w="11906" w:h="16838"/>
      <w:pgMar w:top="1985" w:right="1701" w:bottom="126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BA387" w14:textId="77777777" w:rsidR="00FD59A1" w:rsidRDefault="00FD59A1">
      <w:r>
        <w:separator/>
      </w:r>
    </w:p>
  </w:endnote>
  <w:endnote w:type="continuationSeparator" w:id="0">
    <w:p w14:paraId="56D1C25C" w14:textId="77777777" w:rsidR="00FD59A1" w:rsidRDefault="00FD5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QZUPUJ+CourierNewPSMT">
    <w:altName w:val="Meiryo UI"/>
    <w:panose1 w:val="00000000000000000000"/>
    <w:charset w:val="80"/>
    <w:family w:val="swiss"/>
    <w:notTrueType/>
    <w:pitch w:val="default"/>
    <w:sig w:usb0="00000001" w:usb1="08070000" w:usb2="00000010" w:usb3="00000000" w:csb0="0002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63DF7" w14:textId="77777777" w:rsidR="00FD59A1" w:rsidRDefault="00FD59A1">
      <w:r>
        <w:separator/>
      </w:r>
    </w:p>
  </w:footnote>
  <w:footnote w:type="continuationSeparator" w:id="0">
    <w:p w14:paraId="1A3E6667" w14:textId="77777777" w:rsidR="00FD59A1" w:rsidRDefault="00FD59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B4D5F" w14:textId="77777777" w:rsidR="00E72B99" w:rsidRPr="009F7D92" w:rsidRDefault="007C3246" w:rsidP="00E72B99">
    <w:pPr>
      <w:pStyle w:val="Header"/>
      <w:jc w:val="center"/>
      <w:rPr>
        <w:sz w:val="16"/>
        <w:szCs w:val="16"/>
        <w:lang w:val="en-US"/>
      </w:rPr>
    </w:pPr>
    <w:r w:rsidRPr="009F7D92">
      <w:rPr>
        <w:sz w:val="24"/>
        <w:lang w:val="en-US"/>
      </w:rPr>
      <w:t xml:space="preserve">Genetic Engineering </w:t>
    </w:r>
    <w:r w:rsidRPr="009F7D92">
      <w:rPr>
        <w:rFonts w:hint="eastAsia"/>
        <w:sz w:val="16"/>
        <w:szCs w:val="16"/>
        <w:lang w:val="en-US"/>
      </w:rPr>
      <w:br/>
    </w:r>
    <w:r w:rsidRPr="009F7D92">
      <w:rPr>
        <w:sz w:val="16"/>
        <w:szCs w:val="16"/>
        <w:lang w:val="en-US"/>
      </w:rPr>
      <w:t>L3 Biochemistry</w:t>
    </w:r>
  </w:p>
  <w:p w14:paraId="68143830" w14:textId="5B669841" w:rsidR="007C3246" w:rsidRPr="009F7D92" w:rsidRDefault="007C53C7" w:rsidP="00E72B99">
    <w:pPr>
      <w:pStyle w:val="Header"/>
      <w:jc w:val="center"/>
      <w:rPr>
        <w:sz w:val="16"/>
        <w:szCs w:val="16"/>
        <w:lang w:val="en-US"/>
      </w:rPr>
    </w:pPr>
    <w:r>
      <w:rPr>
        <w:sz w:val="16"/>
        <w:szCs w:val="16"/>
        <w:lang w:val="en-US"/>
      </w:rPr>
      <w:t>Prepared</w:t>
    </w:r>
    <w:r w:rsidR="007C3246" w:rsidRPr="009F7D92">
      <w:rPr>
        <w:sz w:val="16"/>
        <w:szCs w:val="16"/>
        <w:lang w:val="en-US"/>
      </w:rPr>
      <w:t xml:space="preserve"> by: Sabri Bousbia, </w:t>
    </w:r>
    <w:r w:rsidR="007C3246" w:rsidRPr="009F7D92">
      <w:rPr>
        <w:i/>
        <w:iCs/>
        <w:sz w:val="16"/>
        <w:szCs w:val="16"/>
        <w:lang w:val="en-US"/>
      </w:rPr>
      <w:t xml:space="preserve">PhD, </w:t>
    </w:r>
    <w:r w:rsidR="007C3246" w:rsidRPr="009F7D92">
      <w:rPr>
        <w:rFonts w:hint="eastAsia"/>
        <w:sz w:val="16"/>
        <w:szCs w:val="16"/>
        <w:lang w:val="en-US"/>
      </w:rPr>
      <w:br/>
    </w:r>
    <w:r w:rsidR="007C3246" w:rsidRPr="009F7D92">
      <w:rPr>
        <w:sz w:val="16"/>
        <w:szCs w:val="16"/>
        <w:lang w:val="en-US"/>
      </w:rPr>
      <w:t xml:space="preserve">Abdelhafid Boussouf </w:t>
    </w:r>
    <w:r w:rsidRPr="009F7D92">
      <w:rPr>
        <w:sz w:val="16"/>
        <w:szCs w:val="16"/>
        <w:lang w:val="en-US"/>
      </w:rPr>
      <w:t>Mila</w:t>
    </w:r>
    <w:r w:rsidRPr="009F7D92">
      <w:rPr>
        <w:sz w:val="16"/>
        <w:szCs w:val="16"/>
        <w:lang w:val="en-US"/>
      </w:rPr>
      <w:t xml:space="preserve"> </w:t>
    </w:r>
    <w:r w:rsidR="007C3246" w:rsidRPr="009F7D92">
      <w:rPr>
        <w:sz w:val="16"/>
        <w:szCs w:val="16"/>
        <w:lang w:val="en-US"/>
      </w:rPr>
      <w:t xml:space="preserve">University, </w:t>
    </w:r>
    <w:r>
      <w:rPr>
        <w:sz w:val="16"/>
        <w:szCs w:val="16"/>
        <w:lang w:val="en-US"/>
      </w:rPr>
      <w:t xml:space="preserve">Mila, </w:t>
    </w:r>
    <w:r w:rsidR="007C3246" w:rsidRPr="009F7D92">
      <w:rPr>
        <w:sz w:val="16"/>
        <w:szCs w:val="16"/>
        <w:lang w:val="en-US"/>
      </w:rPr>
      <w:t>Algeria</w:t>
    </w:r>
  </w:p>
  <w:p w14:paraId="6ABC666C" w14:textId="77777777" w:rsidR="007C3246" w:rsidRPr="007C3246" w:rsidRDefault="00D81666" w:rsidP="007C3246">
    <w:pPr>
      <w:pStyle w:val="Header"/>
      <w:jc w:val="center"/>
      <w:rPr>
        <w:sz w:val="44"/>
        <w:szCs w:val="44"/>
        <w:lang w:val="fr-FR"/>
      </w:rPr>
    </w:pPr>
    <w:r>
      <w:rPr>
        <w:sz w:val="44"/>
        <w:szCs w:val="44"/>
        <w:lang w:val="fr-FR"/>
      </w:rPr>
      <w:t>TD 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25FDB"/>
    <w:multiLevelType w:val="hybridMultilevel"/>
    <w:tmpl w:val="EDF8DBFC"/>
    <w:lvl w:ilvl="0" w:tplc="7AA691E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A3109D4"/>
    <w:multiLevelType w:val="hybridMultilevel"/>
    <w:tmpl w:val="D8B66674"/>
    <w:lvl w:ilvl="0" w:tplc="2A542CD8">
      <w:start w:val="3"/>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A5A76F3"/>
    <w:multiLevelType w:val="hybridMultilevel"/>
    <w:tmpl w:val="01546F52"/>
    <w:lvl w:ilvl="0" w:tplc="67301E7C">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78B040D"/>
    <w:multiLevelType w:val="hybridMultilevel"/>
    <w:tmpl w:val="64880E38"/>
    <w:lvl w:ilvl="0" w:tplc="72CCA13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3133986">
    <w:abstractNumId w:val="2"/>
  </w:num>
  <w:num w:numId="2" w16cid:durableId="501556162">
    <w:abstractNumId w:val="1"/>
  </w:num>
  <w:num w:numId="3" w16cid:durableId="155610640">
    <w:abstractNumId w:val="3"/>
  </w:num>
  <w:num w:numId="4" w16cid:durableId="605313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hyphenationZone w:val="42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EF9"/>
    <w:rsid w:val="00023579"/>
    <w:rsid w:val="000C10A0"/>
    <w:rsid w:val="000E465D"/>
    <w:rsid w:val="00170F9F"/>
    <w:rsid w:val="00173775"/>
    <w:rsid w:val="00175D05"/>
    <w:rsid w:val="001B3AA2"/>
    <w:rsid w:val="001C0D54"/>
    <w:rsid w:val="001C2028"/>
    <w:rsid w:val="001D17B3"/>
    <w:rsid w:val="0024027E"/>
    <w:rsid w:val="00242833"/>
    <w:rsid w:val="00306EF9"/>
    <w:rsid w:val="00336890"/>
    <w:rsid w:val="00337839"/>
    <w:rsid w:val="003F6CD2"/>
    <w:rsid w:val="00460CF6"/>
    <w:rsid w:val="00505617"/>
    <w:rsid w:val="00612E24"/>
    <w:rsid w:val="0064314A"/>
    <w:rsid w:val="006C6CE2"/>
    <w:rsid w:val="006D1CE4"/>
    <w:rsid w:val="0072468D"/>
    <w:rsid w:val="007C3246"/>
    <w:rsid w:val="007C53C7"/>
    <w:rsid w:val="007C7599"/>
    <w:rsid w:val="007D7925"/>
    <w:rsid w:val="00843E1B"/>
    <w:rsid w:val="008628F6"/>
    <w:rsid w:val="00864FD5"/>
    <w:rsid w:val="008C499B"/>
    <w:rsid w:val="008E1E81"/>
    <w:rsid w:val="0090117F"/>
    <w:rsid w:val="00910165"/>
    <w:rsid w:val="009606C6"/>
    <w:rsid w:val="009A0FBF"/>
    <w:rsid w:val="009B7A59"/>
    <w:rsid w:val="009F7D92"/>
    <w:rsid w:val="00A87C47"/>
    <w:rsid w:val="00AD2CE4"/>
    <w:rsid w:val="00AD30E0"/>
    <w:rsid w:val="00AD3708"/>
    <w:rsid w:val="00B365E0"/>
    <w:rsid w:val="00BA713A"/>
    <w:rsid w:val="00BD413F"/>
    <w:rsid w:val="00BE33DF"/>
    <w:rsid w:val="00BF7500"/>
    <w:rsid w:val="00C01A40"/>
    <w:rsid w:val="00C042F5"/>
    <w:rsid w:val="00C10BF9"/>
    <w:rsid w:val="00C1172A"/>
    <w:rsid w:val="00C26566"/>
    <w:rsid w:val="00C42432"/>
    <w:rsid w:val="00C8470A"/>
    <w:rsid w:val="00CA1929"/>
    <w:rsid w:val="00CC4442"/>
    <w:rsid w:val="00D47AE0"/>
    <w:rsid w:val="00D81666"/>
    <w:rsid w:val="00DF63F7"/>
    <w:rsid w:val="00E26E15"/>
    <w:rsid w:val="00E46ED8"/>
    <w:rsid w:val="00E62F62"/>
    <w:rsid w:val="00E72B99"/>
    <w:rsid w:val="00ED561B"/>
    <w:rsid w:val="00F371AF"/>
    <w:rsid w:val="00F92270"/>
    <w:rsid w:val="00FD59A1"/>
    <w:rsid w:val="00FD5B3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14CF14"/>
  <w15:chartTrackingRefBased/>
  <w15:docId w15:val="{6C3488E8-17E8-49E9-9FE7-3AEDA0554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S Mincho" w:hAnsi="Century" w:cs="Times New Roman"/>
        <w:lang w:val="en"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kern w:val="2"/>
      <w:sz w:val="21"/>
      <w:szCs w:val="24"/>
      <w:lang w:eastAsia="ja-JP"/>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E33DF"/>
    <w:pPr>
      <w:widowControl w:val="0"/>
      <w:autoSpaceDE w:val="0"/>
      <w:autoSpaceDN w:val="0"/>
      <w:adjustRightInd w:val="0"/>
    </w:pPr>
    <w:rPr>
      <w:rFonts w:ascii="QZUPUJ+CourierNewPSMT" w:eastAsia="QZUPUJ+CourierNewPSMT" w:cs="QZUPUJ+CourierNewPSMT"/>
      <w:color w:val="000000"/>
      <w:sz w:val="24"/>
      <w:szCs w:val="24"/>
      <w:lang w:eastAsia="ja-JP"/>
    </w:rPr>
  </w:style>
  <w:style w:type="paragraph" w:styleId="Header">
    <w:name w:val="header"/>
    <w:basedOn w:val="Normal"/>
    <w:rsid w:val="007C3246"/>
    <w:pPr>
      <w:tabs>
        <w:tab w:val="center" w:pos="4252"/>
        <w:tab w:val="right" w:pos="8504"/>
      </w:tabs>
      <w:snapToGrid w:val="0"/>
    </w:pPr>
  </w:style>
  <w:style w:type="paragraph" w:styleId="Footer">
    <w:name w:val="footer"/>
    <w:basedOn w:val="Normal"/>
    <w:rsid w:val="007C3246"/>
    <w:pPr>
      <w:tabs>
        <w:tab w:val="center" w:pos="4252"/>
        <w:tab w:val="right" w:pos="8504"/>
      </w:tabs>
      <w:snapToGrid w:val="0"/>
    </w:pPr>
  </w:style>
  <w:style w:type="character" w:customStyle="1" w:styleId="hps">
    <w:name w:val="hps"/>
    <w:basedOn w:val="DefaultParagraphFont"/>
    <w:rsid w:val="00336890"/>
  </w:style>
  <w:style w:type="character" w:customStyle="1" w:styleId="hpsatn">
    <w:name w:val="hps atn"/>
    <w:basedOn w:val="DefaultParagraphFont"/>
    <w:rsid w:val="003368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524024">
      <w:bodyDiv w:val="1"/>
      <w:marLeft w:val="0"/>
      <w:marRight w:val="0"/>
      <w:marTop w:val="0"/>
      <w:marBottom w:val="0"/>
      <w:divBdr>
        <w:top w:val="none" w:sz="0" w:space="0" w:color="auto"/>
        <w:left w:val="none" w:sz="0" w:space="0" w:color="auto"/>
        <w:bottom w:val="none" w:sz="0" w:space="0" w:color="auto"/>
        <w:right w:val="none" w:sz="0" w:space="0" w:color="auto"/>
      </w:divBdr>
      <w:divsChild>
        <w:div w:id="1760131608">
          <w:marLeft w:val="0"/>
          <w:marRight w:val="0"/>
          <w:marTop w:val="0"/>
          <w:marBottom w:val="0"/>
          <w:divBdr>
            <w:top w:val="none" w:sz="0" w:space="0" w:color="auto"/>
            <w:left w:val="none" w:sz="0" w:space="0" w:color="auto"/>
            <w:bottom w:val="none" w:sz="0" w:space="0" w:color="auto"/>
            <w:right w:val="none" w:sz="0" w:space="0" w:color="auto"/>
          </w:divBdr>
        </w:div>
      </w:divsChild>
    </w:div>
    <w:div w:id="470946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374</Words>
  <Characters>2062</Characters>
  <Application>Microsoft Office Word</Application>
  <DocSecurity>0</DocSecurity>
  <Lines>17</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Quesqu’un système de restriction-modification</vt:lpstr>
      <vt:lpstr>Quesqu’un système de restriction-modification</vt:lpstr>
    </vt:vector>
  </TitlesOfParts>
  <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Quesqu’un système de restriction-modification</dc:title>
  <dc:subject/>
  <dc:creator>Lilou</dc:creator>
  <cp:keywords/>
  <dc:description/>
  <cp:lastModifiedBy>Sab Dido</cp:lastModifiedBy>
  <cp:revision>3</cp:revision>
  <cp:lastPrinted>2016-02-29T05:05:00Z</cp:lastPrinted>
  <dcterms:created xsi:type="dcterms:W3CDTF">2026-04-14T17:37:00Z</dcterms:created>
  <dcterms:modified xsi:type="dcterms:W3CDTF">2026-04-14T17:53:00Z</dcterms:modified>
</cp:coreProperties>
</file>