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87D037">
      <w:pPr>
        <w:jc w:val="center"/>
        <w:rPr>
          <w:rFonts w:asciiTheme="majorBidi" w:hAnsiTheme="majorBidi" w:cstheme="majorBidi"/>
          <w:b/>
          <w:bCs/>
          <w:sz w:val="24"/>
          <w:szCs w:val="24"/>
          <w:lang w:val="en-US"/>
        </w:rPr>
      </w:pPr>
      <w:r>
        <w:rPr>
          <w:rFonts w:asciiTheme="majorBidi" w:hAnsiTheme="majorBidi" w:cstheme="majorBidi"/>
          <w:b/>
          <w:bCs/>
          <w:sz w:val="24"/>
          <w:szCs w:val="24"/>
          <w:lang w:val="en-US"/>
        </w:rPr>
        <w:t>Speech Act Theory</w:t>
      </w:r>
    </w:p>
    <w:p w14:paraId="577615F6">
      <w:pPr>
        <w:spacing w:line="480" w:lineRule="auto"/>
        <w:ind w:firstLine="708"/>
        <w:jc w:val="both"/>
        <w:rPr>
          <w:rFonts w:asciiTheme="majorBidi" w:hAnsiTheme="majorBidi" w:cstheme="majorBidi"/>
          <w:lang w:val="en-US"/>
        </w:rPr>
      </w:pPr>
      <w:r>
        <w:rPr>
          <w:rFonts w:asciiTheme="majorBidi" w:hAnsiTheme="majorBidi" w:cstheme="majorBidi"/>
          <w:sz w:val="24"/>
          <w:szCs w:val="24"/>
          <w:lang w:val="en-US"/>
        </w:rPr>
        <w:t>In the course of communication, people use combinations of words, prosodic features, gestures and facial expressions to produce meanings. These combinations range from a single phoneme (like /m/to show agreement and/ʃ/to order silence) to stretching pieces of language. The way people combine their words to other linguistic and extra-linguistic features may differ from one person to another and from one language to another. However, there always exist some sets of rules which inform the natural and smooth ongoing use of language. In all languages, some of the words combinations may be employed to convey direct meanings and to mean literally what is said; some other combinations may be used to convey something other than the literal meanings of the words depending on different contextual factors. Nonetheless, people still manage to comprehend meanings and the communication goes on. This may be true even in cases of inter-language/intercultural contact.</w:t>
      </w:r>
    </w:p>
    <w:p w14:paraId="51BB8882">
      <w:pPr>
        <w:pStyle w:val="4"/>
        <w:numPr>
          <w:ilvl w:val="1"/>
          <w:numId w:val="1"/>
        </w:numPr>
        <w:ind w:leftChars="0"/>
        <w:rPr>
          <w:rFonts w:eastAsia="Times New Roman" w:asciiTheme="majorBidi" w:hAnsiTheme="majorBidi" w:cstheme="majorBidi"/>
          <w:b/>
          <w:bCs/>
          <w:lang w:val="en-US"/>
        </w:rPr>
      </w:pPr>
      <w:bookmarkStart w:id="0" w:name="_GoBack"/>
      <w:bookmarkEnd w:id="0"/>
      <w:r>
        <w:rPr>
          <w:rFonts w:eastAsia="Times New Roman" w:asciiTheme="majorBidi" w:hAnsiTheme="majorBidi" w:cstheme="majorBidi"/>
          <w:b/>
          <w:bCs/>
          <w:lang w:val="en-US"/>
        </w:rPr>
        <w:t xml:space="preserve">Speech Act Theory </w:t>
      </w:r>
    </w:p>
    <w:p w14:paraId="6F7A6519">
      <w:pPr>
        <w:spacing w:line="480" w:lineRule="auto"/>
        <w:ind w:firstLine="360"/>
        <w:rPr>
          <w:rFonts w:asciiTheme="majorBidi" w:hAnsiTheme="majorBidi" w:cstheme="majorBidi"/>
          <w:sz w:val="24"/>
          <w:szCs w:val="24"/>
          <w:lang w:val="en-US"/>
        </w:rPr>
      </w:pPr>
      <w:r>
        <w:rPr>
          <w:rFonts w:asciiTheme="majorBidi" w:hAnsiTheme="majorBidi" w:cstheme="majorBidi"/>
          <w:sz w:val="24"/>
          <w:szCs w:val="24"/>
          <w:lang w:val="en-US"/>
        </w:rPr>
        <w:t>During the second half of the twentieth century, the focus of linguistic studies shifted from viewing language as means to describe the world to studying how real ordinary language is used. Speech Act Theory, associated with Austin (1962) and Searle (1969), emerged as one of the most significant theories which account for how language is used, not solely to describe the world, but also to communicate particular intentions. This theory also explains the interrelationships between language users and their intentions in addition to how these intentions get communicated. The core components, the core meaning, the truth and falsehood of the uttered linguistic stretches are a minor concern in this theory because how to achieve goals using language is all that matters (Austin,1962;Searle,1969;Yule,2006; andSbisa,2009).</w:t>
      </w:r>
    </w:p>
    <w:p w14:paraId="6A08AE01">
      <w:pPr>
        <w:pStyle w:val="4"/>
        <w:numPr>
          <w:ilvl w:val="2"/>
          <w:numId w:val="2"/>
        </w:numPr>
        <w:rPr>
          <w:rFonts w:eastAsia="Times New Roman" w:asciiTheme="majorBidi" w:hAnsiTheme="majorBidi" w:cstheme="majorBidi"/>
          <w:b/>
          <w:bCs/>
          <w:lang w:val="en-US"/>
        </w:rPr>
      </w:pPr>
      <w:r>
        <w:rPr>
          <w:rFonts w:eastAsia="Times New Roman" w:asciiTheme="majorBidi" w:hAnsiTheme="majorBidi" w:cstheme="majorBidi"/>
          <w:b/>
          <w:bCs/>
          <w:lang w:val="en-US"/>
        </w:rPr>
        <w:t>Speech Acts according to Austin</w:t>
      </w:r>
    </w:p>
    <w:p w14:paraId="6C9EBC01">
      <w:pPr>
        <w:spacing w:line="480" w:lineRule="auto"/>
        <w:ind w:firstLine="708"/>
        <w:rPr>
          <w:rFonts w:eastAsia="Times New Roman" w:asciiTheme="majorBidi" w:hAnsiTheme="majorBidi" w:cstheme="majorBidi"/>
          <w:sz w:val="24"/>
          <w:szCs w:val="24"/>
          <w:lang w:val="en-US"/>
        </w:rPr>
      </w:pPr>
      <w:r>
        <w:rPr>
          <w:rFonts w:eastAsia="Times New Roman" w:asciiTheme="majorBidi" w:hAnsiTheme="majorBidi" w:cstheme="majorBidi"/>
          <w:sz w:val="24"/>
          <w:szCs w:val="24"/>
          <w:lang w:val="en-US"/>
        </w:rPr>
        <w:t>To shed more light on how ordinary language is used, Austin (1962) starts by questioning the long standing and prevailing idea that the sole purpose of an utterance is to describe some state of affairs, and that utterances of this kind can be verified as true or false with reference to the real world. According to Austin, a large number of ordinary utterances do not fit these criteria, yet they are, by no means, nonsensical as assumed by many philosophers. Furthermore, he finds that many utterances that are considered as merely descriptive are not devoted to describe states of affairs in the full literal sense of the word although they can be either true or false:</w:t>
      </w:r>
    </w:p>
    <w:p w14:paraId="043E9562">
      <w:pPr>
        <w:spacing w:line="480" w:lineRule="auto"/>
        <w:ind w:left="1701" w:right="1701"/>
        <w:rPr>
          <w:rFonts w:eastAsia="Times New Roman" w:asciiTheme="majorBidi" w:hAnsiTheme="majorBidi" w:cstheme="majorBidi"/>
          <w:sz w:val="24"/>
          <w:szCs w:val="24"/>
          <w:lang w:val="en-US"/>
        </w:rPr>
      </w:pPr>
      <w:r>
        <w:rPr>
          <w:rFonts w:eastAsia="Times New Roman" w:asciiTheme="majorBidi" w:hAnsiTheme="majorBidi" w:cstheme="majorBidi"/>
          <w:sz w:val="24"/>
          <w:szCs w:val="24"/>
          <w:lang w:val="en-US"/>
        </w:rPr>
        <w:t>It has come to be seen that many specially perplexing words embedded in apparently descriptive statements do not serve to indicate some specially odd additional feature in the reality reported, but to indicate (not to report) the circumstances in which the statement is made or reservations to which it is subject or the way in which it is to be taken and the like. (1962, p.3)</w:t>
      </w:r>
    </w:p>
    <w:p w14:paraId="19CBD898">
      <w:pPr>
        <w:spacing w:line="480" w:lineRule="auto"/>
        <w:ind w:firstLine="708"/>
        <w:rPr>
          <w:rFonts w:eastAsia="Times New Roman" w:asciiTheme="majorBidi" w:hAnsiTheme="majorBidi" w:cstheme="majorBidi"/>
          <w:sz w:val="24"/>
          <w:szCs w:val="24"/>
          <w:lang w:val="en-US"/>
        </w:rPr>
      </w:pPr>
      <w:r>
        <w:rPr>
          <w:rFonts w:eastAsia="Times New Roman" w:asciiTheme="majorBidi" w:hAnsiTheme="majorBidi" w:cstheme="majorBidi"/>
          <w:sz w:val="24"/>
          <w:szCs w:val="24"/>
          <w:lang w:val="en-US"/>
        </w:rPr>
        <w:t>Prior to Austin’s challenging work, sentences of this type were misleading whenreferred to as descriptions, but Austin prefers to dub them constatives instead. Constatives are utterances for which it is possible to attach a truth or falsehood value. They amount to a great deal of everyday stretches of words, but, for Austin, they constitute only one type of what he proposed as a preliminary twofold classification of ordinary utterances. The second type Austin puts forward includes utterances like:</w:t>
      </w:r>
    </w:p>
    <w:p w14:paraId="232C0FF8">
      <w:pPr>
        <w:pStyle w:val="4"/>
        <w:numPr>
          <w:ilvl w:val="0"/>
          <w:numId w:val="3"/>
        </w:numPr>
        <w:spacing w:line="360" w:lineRule="auto"/>
        <w:ind w:left="2058" w:right="1701" w:hanging="357"/>
        <w:rPr>
          <w:rFonts w:eastAsia="Times New Roman"/>
          <w:lang w:val="en-US"/>
        </w:rPr>
      </w:pPr>
      <w:r>
        <w:rPr>
          <w:rFonts w:eastAsia="Times New Roman"/>
          <w:lang w:val="en-US"/>
        </w:rPr>
        <w:t>‘I do’ (take this woman to be my lawful wife)</w:t>
      </w:r>
    </w:p>
    <w:p w14:paraId="3B842169">
      <w:pPr>
        <w:pStyle w:val="4"/>
        <w:numPr>
          <w:ilvl w:val="0"/>
          <w:numId w:val="3"/>
        </w:numPr>
        <w:spacing w:line="360" w:lineRule="auto"/>
        <w:ind w:left="2058" w:right="1701" w:hanging="357"/>
        <w:rPr>
          <w:rFonts w:eastAsia="Times New Roman"/>
          <w:lang w:val="en-US"/>
        </w:rPr>
      </w:pPr>
      <w:r>
        <w:rPr>
          <w:rFonts w:eastAsia="Times New Roman"/>
          <w:lang w:val="en-US"/>
        </w:rPr>
        <w:t>‘I name this ship The Queen Elizabeth’</w:t>
      </w:r>
    </w:p>
    <w:p w14:paraId="174A1219">
      <w:pPr>
        <w:pStyle w:val="4"/>
        <w:numPr>
          <w:ilvl w:val="0"/>
          <w:numId w:val="3"/>
        </w:numPr>
        <w:spacing w:line="360" w:lineRule="auto"/>
        <w:ind w:left="2058" w:right="1701" w:hanging="357"/>
        <w:rPr>
          <w:rFonts w:eastAsia="Times New Roman"/>
          <w:lang w:val="en-US"/>
        </w:rPr>
      </w:pPr>
      <w:r>
        <w:rPr>
          <w:rFonts w:eastAsia="Times New Roman"/>
          <w:lang w:val="en-US"/>
        </w:rPr>
        <w:t>‘I give and bequeath my watch to my brother’ (as occurring in a will)</w:t>
      </w:r>
    </w:p>
    <w:p w14:paraId="3C95C999">
      <w:pPr>
        <w:pStyle w:val="4"/>
        <w:numPr>
          <w:ilvl w:val="0"/>
          <w:numId w:val="3"/>
        </w:numPr>
        <w:spacing w:line="360" w:lineRule="auto"/>
        <w:ind w:left="2058" w:right="1701" w:hanging="357"/>
        <w:rPr>
          <w:rFonts w:eastAsia="Times New Roman"/>
          <w:lang w:val="en-US"/>
        </w:rPr>
      </w:pPr>
      <w:r>
        <w:rPr>
          <w:rFonts w:eastAsia="Times New Roman"/>
          <w:lang w:val="en-US"/>
        </w:rPr>
        <w:t>‘ I’ll come tomorrow’( ibid. p.5)</w:t>
      </w:r>
    </w:p>
    <w:p w14:paraId="0D469C61">
      <w:pPr>
        <w:spacing w:line="480" w:lineRule="auto"/>
        <w:ind w:firstLine="708"/>
        <w:rPr>
          <w:rFonts w:eastAsia="Times New Roman" w:asciiTheme="majorBidi" w:hAnsiTheme="majorBidi" w:cstheme="majorBidi"/>
          <w:sz w:val="24"/>
          <w:szCs w:val="24"/>
          <w:lang w:val="en-US"/>
        </w:rPr>
      </w:pPr>
      <w:r>
        <w:rPr>
          <w:rFonts w:eastAsia="Times New Roman" w:asciiTheme="majorBidi" w:hAnsiTheme="majorBidi" w:cstheme="majorBidi"/>
          <w:sz w:val="24"/>
          <w:szCs w:val="24"/>
          <w:lang w:val="en-US"/>
        </w:rPr>
        <w:t>In saying ‘I do’ in a marriage ceremony (example 1), the speaker is neither describing nor reporting on the situation but he is, rather, doing something, namely indulging in marriage. Similarly, in the second example, the speaker is not stating or telling the ship’s name but he is naming it. The third example illustrates how, via writing few words, one can do something namely, moving a property from one person to another. In the fourth case, the speaker is not stating that he would come tomorrow; what he is conveying by issuing these words is that he is making a promise. Utterances of this kind are, according to Austin, far from being constatives in the sense that:</w:t>
      </w:r>
    </w:p>
    <w:p w14:paraId="5C1E21C6">
      <w:pPr>
        <w:pStyle w:val="4"/>
        <w:numPr>
          <w:ilvl w:val="0"/>
          <w:numId w:val="4"/>
        </w:numPr>
        <w:ind w:left="2058" w:right="1701" w:hanging="357"/>
        <w:rPr>
          <w:rFonts w:eastAsia="Times New Roman" w:asciiTheme="majorBidi" w:hAnsiTheme="majorBidi" w:cstheme="majorBidi"/>
          <w:lang w:val="en-US"/>
        </w:rPr>
      </w:pPr>
      <w:r>
        <w:rPr>
          <w:rFonts w:eastAsia="Times New Roman" w:asciiTheme="majorBidi" w:hAnsiTheme="majorBidi" w:cstheme="majorBidi"/>
          <w:lang w:val="en-US"/>
        </w:rPr>
        <w:t xml:space="preserve">They do not ‘describe’ or ‘report’ or constate anything at all, are not ‘true or false’; and </w:t>
      </w:r>
    </w:p>
    <w:p w14:paraId="7B9EAE7F">
      <w:pPr>
        <w:pStyle w:val="4"/>
        <w:numPr>
          <w:ilvl w:val="0"/>
          <w:numId w:val="4"/>
        </w:numPr>
        <w:ind w:left="2058" w:right="1701" w:hanging="357"/>
        <w:rPr>
          <w:rFonts w:eastAsia="Times New Roman" w:asciiTheme="majorBidi" w:hAnsiTheme="majorBidi" w:cstheme="majorBidi"/>
          <w:lang w:val="en-US"/>
        </w:rPr>
      </w:pPr>
      <w:r>
        <w:rPr>
          <w:rFonts w:eastAsia="Times New Roman" w:asciiTheme="majorBidi" w:hAnsiTheme="majorBidi" w:cstheme="majorBidi"/>
          <w:lang w:val="en-US"/>
        </w:rPr>
        <w:t>The uttering of the sentence is, or is part of the doing of an action, which again would not normally be described as saying something.(1962, p.5).</w:t>
      </w:r>
    </w:p>
    <w:p w14:paraId="6B61C12C">
      <w:pPr>
        <w:spacing w:line="480" w:lineRule="auto"/>
        <w:rPr>
          <w:rFonts w:eastAsia="Times New Roman" w:asciiTheme="majorBidi" w:hAnsiTheme="majorBidi" w:cstheme="majorBidi"/>
          <w:sz w:val="24"/>
          <w:szCs w:val="24"/>
          <w:lang w:val="en-US"/>
        </w:rPr>
      </w:pPr>
      <w:r>
        <w:rPr>
          <w:rFonts w:eastAsia="Times New Roman" w:asciiTheme="majorBidi" w:hAnsiTheme="majorBidi" w:cstheme="majorBidi"/>
          <w:sz w:val="24"/>
          <w:szCs w:val="24"/>
          <w:lang w:val="en-US"/>
        </w:rPr>
        <w:t xml:space="preserve">So, as Austin finds it the case, there exists a number of everyday utterances, the issuing of which is not just a matter of producing pieces of speech (saying), but is a matter of doing something or more precisely, a matter of performing certain acts (like, marrying, naming, bequeathing, promising, requesting…, etc.). Hence, they are called performatives in opposition to constatives. </w:t>
      </w:r>
    </w:p>
    <w:p w14:paraId="689D625E">
      <w:pPr>
        <w:spacing w:line="480" w:lineRule="auto"/>
        <w:rPr>
          <w:rFonts w:eastAsia="Times New Roman" w:asciiTheme="majorBidi" w:hAnsiTheme="majorBidi" w:cstheme="majorBidi"/>
          <w:sz w:val="24"/>
          <w:szCs w:val="24"/>
          <w:lang w:val="en-US"/>
        </w:rPr>
      </w:pPr>
      <w:r>
        <w:rPr>
          <w:rFonts w:eastAsia="Times New Roman" w:asciiTheme="majorBidi" w:hAnsiTheme="majorBidi" w:cstheme="majorBidi"/>
          <w:sz w:val="24"/>
          <w:szCs w:val="24"/>
          <w:lang w:val="en-US"/>
        </w:rPr>
        <w:t>To make plain the distinction between utterances of both types, Austin postulates more features with which performatives are endowed. First, the performance of actions, which is the very heart of performative utterances, includes but is exhausted by, the issuing of the words since other mental or even physical actions may enter into play. Additionally and more importantly, to be performed felicitously, speech acts ought to be executed in the appropriate circumstances for which Austin chooses the term felicity conditions. Felicity conditions are “the things which are necessary for the smooth or ‘happy’ functioning of a performative.”  (Austin, 1962, p.14)</w:t>
      </w:r>
    </w:p>
    <w:p w14:paraId="3D9B7BBB">
      <w:pPr>
        <w:spacing w:line="480" w:lineRule="auto"/>
        <w:ind w:firstLine="708"/>
        <w:rPr>
          <w:rFonts w:eastAsia="Times New Roman" w:asciiTheme="majorBidi" w:hAnsiTheme="majorBidi" w:cstheme="majorBidi"/>
          <w:sz w:val="24"/>
          <w:szCs w:val="24"/>
          <w:lang w:val="en-US"/>
        </w:rPr>
      </w:pPr>
      <w:r>
        <w:rPr>
          <w:rFonts w:eastAsia="Times New Roman" w:asciiTheme="majorBidi" w:hAnsiTheme="majorBidi" w:cstheme="majorBidi"/>
          <w:sz w:val="24"/>
          <w:szCs w:val="24"/>
          <w:lang w:val="en-US"/>
        </w:rPr>
        <w:t>According to Austin (1962), there exist three broad conditions to which the utterance must adhere if it is to be deemed a happy one. The first condition (the A condition) has a conventional aspect; it is bound to conventions in some way or another. It is made up of two sub-conditions:</w:t>
      </w:r>
    </w:p>
    <w:p w14:paraId="091695F8">
      <w:pPr>
        <w:spacing w:line="480" w:lineRule="auto"/>
        <w:ind w:left="1701" w:right="1701" w:hanging="567"/>
        <w:rPr>
          <w:rFonts w:asciiTheme="majorBidi" w:hAnsiTheme="majorBidi" w:cstheme="majorBidi"/>
          <w:sz w:val="24"/>
          <w:szCs w:val="24"/>
          <w:lang w:val="en-US"/>
        </w:rPr>
      </w:pPr>
      <w:r>
        <w:rPr>
          <w:rFonts w:eastAsia="Times New Roman" w:asciiTheme="majorBidi" w:hAnsiTheme="majorBidi" w:cstheme="majorBidi"/>
          <w:sz w:val="24"/>
          <w:szCs w:val="24"/>
          <w:lang w:val="en-US"/>
        </w:rPr>
        <w:t>(A. 1</w:t>
      </w:r>
      <w:r>
        <w:rPr>
          <w:rFonts w:asciiTheme="majorBidi" w:hAnsiTheme="majorBidi" w:cstheme="majorBidi"/>
          <w:sz w:val="24"/>
          <w:szCs w:val="24"/>
          <w:lang w:val="en-US"/>
        </w:rPr>
        <w:t xml:space="preserve">) There has to be an accepted conventional procedure of uttering certain words in certain circumstances. </w:t>
      </w:r>
    </w:p>
    <w:p w14:paraId="5D50A864">
      <w:pPr>
        <w:spacing w:line="480" w:lineRule="auto"/>
        <w:ind w:left="1701" w:right="1701"/>
        <w:rPr>
          <w:rFonts w:eastAsia="Times New Roman" w:asciiTheme="majorBidi" w:hAnsiTheme="majorBidi" w:cstheme="majorBidi"/>
          <w:sz w:val="24"/>
          <w:szCs w:val="24"/>
          <w:lang w:val="en-US"/>
        </w:rPr>
      </w:pPr>
      <w:r>
        <w:rPr>
          <w:rFonts w:eastAsia="Times New Roman" w:asciiTheme="majorBidi" w:hAnsiTheme="majorBidi" w:cstheme="majorBidi"/>
          <w:sz w:val="24"/>
          <w:szCs w:val="24"/>
          <w:lang w:val="en-US"/>
        </w:rPr>
        <w:t>(A. 2) The persons uttering those words must be the accepted ones. (1962, p.15)</w:t>
      </w:r>
    </w:p>
    <w:p w14:paraId="09FD9A54">
      <w:pPr>
        <w:spacing w:line="480" w:lineRule="auto"/>
        <w:ind w:firstLine="708"/>
        <w:rPr>
          <w:rFonts w:eastAsia="Times New Roman" w:asciiTheme="majorBidi" w:hAnsiTheme="majorBidi" w:cstheme="majorBidi"/>
          <w:sz w:val="24"/>
          <w:szCs w:val="24"/>
          <w:lang w:val="en-US"/>
        </w:rPr>
      </w:pPr>
      <w:r>
        <w:rPr>
          <w:rFonts w:eastAsia="Times New Roman" w:asciiTheme="majorBidi" w:hAnsiTheme="majorBidi" w:cstheme="majorBidi"/>
          <w:sz w:val="24"/>
          <w:szCs w:val="24"/>
          <w:lang w:val="en-US"/>
        </w:rPr>
        <w:t>The second one (the B condition) has to do with the actual appropriate way whereby the utterance is performed.</w:t>
      </w:r>
    </w:p>
    <w:p w14:paraId="13613CCB">
      <w:pPr>
        <w:spacing w:line="480" w:lineRule="auto"/>
        <w:ind w:left="1701" w:right="1701"/>
        <w:rPr>
          <w:rFonts w:eastAsia="Times New Roman" w:asciiTheme="majorBidi" w:hAnsiTheme="majorBidi" w:cstheme="majorBidi"/>
          <w:sz w:val="24"/>
          <w:szCs w:val="24"/>
          <w:lang w:val="en-US"/>
        </w:rPr>
      </w:pPr>
      <w:r>
        <w:rPr>
          <w:rFonts w:eastAsia="Times New Roman" w:asciiTheme="majorBidi" w:hAnsiTheme="majorBidi" w:cstheme="majorBidi"/>
          <w:sz w:val="24"/>
          <w:szCs w:val="24"/>
          <w:lang w:val="en-US"/>
        </w:rPr>
        <w:t xml:space="preserve">(B. 1) The procedure must be executed by all participants both correctly and… </w:t>
      </w:r>
    </w:p>
    <w:p w14:paraId="6C8DEAC2">
      <w:pPr>
        <w:spacing w:line="480" w:lineRule="auto"/>
        <w:ind w:left="1701" w:right="1701"/>
        <w:rPr>
          <w:rFonts w:eastAsia="Times New Roman" w:asciiTheme="majorBidi" w:hAnsiTheme="majorBidi" w:cstheme="majorBidi"/>
          <w:sz w:val="24"/>
          <w:szCs w:val="24"/>
          <w:lang w:val="en-US"/>
        </w:rPr>
      </w:pPr>
      <w:r>
        <w:rPr>
          <w:rFonts w:eastAsia="Times New Roman" w:asciiTheme="majorBidi" w:hAnsiTheme="majorBidi" w:cstheme="majorBidi"/>
          <w:sz w:val="24"/>
          <w:szCs w:val="24"/>
          <w:lang w:val="en-US"/>
        </w:rPr>
        <w:t>(B.2) Completely (1962, p.15)</w:t>
      </w:r>
    </w:p>
    <w:p w14:paraId="32B5689A">
      <w:pPr>
        <w:spacing w:line="480" w:lineRule="auto"/>
        <w:rPr>
          <w:rFonts w:eastAsia="Times New Roman" w:asciiTheme="majorBidi" w:hAnsiTheme="majorBidi" w:cstheme="majorBidi"/>
          <w:sz w:val="24"/>
          <w:szCs w:val="24"/>
          <w:lang w:val="en-US"/>
        </w:rPr>
      </w:pPr>
      <w:r>
        <w:rPr>
          <w:rFonts w:eastAsia="Times New Roman" w:asciiTheme="majorBidi" w:hAnsiTheme="majorBidi" w:cstheme="majorBidi"/>
          <w:sz w:val="24"/>
          <w:szCs w:val="24"/>
          <w:lang w:val="en-US"/>
        </w:rPr>
        <w:t>The last one (the</w:t>
      </w:r>
      <w:r>
        <w:rPr>
          <w:rFonts w:eastAsia="Times New Roman" w:asciiTheme="majorBidi" w:hAnsiTheme="majorBidi" w:cstheme="majorBidi"/>
          <w:sz w:val="24"/>
          <w:szCs w:val="24"/>
        </w:rPr>
        <w:t>Γ</w:t>
      </w:r>
      <w:r>
        <w:rPr>
          <w:rFonts w:eastAsia="Times New Roman" w:asciiTheme="majorBidi" w:hAnsiTheme="majorBidi" w:cstheme="majorBidi"/>
          <w:sz w:val="24"/>
          <w:szCs w:val="24"/>
          <w:lang w:val="en-US"/>
        </w:rPr>
        <w:t xml:space="preserve"> condition) is of an abstract nature; it has to do with the intentions, feelings, or thoughts which the speaker bears while performing the act of speech. </w:t>
      </w:r>
    </w:p>
    <w:p w14:paraId="6A47194B">
      <w:pPr>
        <w:spacing w:line="480" w:lineRule="auto"/>
        <w:ind w:left="1701" w:right="1701"/>
        <w:rPr>
          <w:rFonts w:eastAsia="Times New Roman" w:asciiTheme="majorBidi" w:hAnsiTheme="majorBidi" w:cstheme="majorBidi"/>
          <w:sz w:val="24"/>
          <w:szCs w:val="24"/>
          <w:lang w:val="en-US"/>
        </w:rPr>
      </w:pPr>
      <w:r>
        <w:rPr>
          <w:rFonts w:eastAsia="Times New Roman" w:asciiTheme="majorBidi" w:hAnsiTheme="majorBidi" w:cstheme="majorBidi"/>
          <w:sz w:val="24"/>
          <w:szCs w:val="24"/>
          <w:lang w:val="en-US"/>
        </w:rPr>
        <w:t>(</w:t>
      </w:r>
      <w:r>
        <w:rPr>
          <w:rFonts w:eastAsia="Times New Roman" w:asciiTheme="majorBidi" w:hAnsiTheme="majorBidi" w:cstheme="majorBidi"/>
          <w:sz w:val="24"/>
          <w:szCs w:val="24"/>
        </w:rPr>
        <w:t>Γ</w:t>
      </w:r>
      <w:r>
        <w:rPr>
          <w:rFonts w:eastAsia="Times New Roman" w:asciiTheme="majorBidi" w:hAnsiTheme="majorBidi" w:cstheme="majorBidi"/>
          <w:sz w:val="24"/>
          <w:szCs w:val="24"/>
          <w:lang w:val="en-US"/>
        </w:rPr>
        <w:t>. 1) where the procedure is designed for persons having certain thoughts or intentions, the persons in question must indeed have those thoughts.</w:t>
      </w:r>
    </w:p>
    <w:p w14:paraId="4FAF3373">
      <w:pPr>
        <w:spacing w:line="480" w:lineRule="auto"/>
        <w:ind w:left="1701" w:right="1701"/>
        <w:rPr>
          <w:rFonts w:eastAsia="Times New Roman" w:asciiTheme="majorBidi" w:hAnsiTheme="majorBidi" w:cstheme="majorBidi"/>
          <w:sz w:val="24"/>
          <w:szCs w:val="24"/>
          <w:lang w:val="en-US"/>
        </w:rPr>
      </w:pPr>
      <w:r>
        <w:rPr>
          <w:rFonts w:eastAsia="Times New Roman" w:asciiTheme="majorBidi" w:hAnsiTheme="majorBidi" w:cstheme="majorBidi"/>
          <w:sz w:val="24"/>
          <w:szCs w:val="24"/>
          <w:lang w:val="en-US"/>
        </w:rPr>
        <w:t>(</w:t>
      </w:r>
      <w:r>
        <w:rPr>
          <w:rFonts w:eastAsia="Times New Roman" w:asciiTheme="majorBidi" w:hAnsiTheme="majorBidi" w:cstheme="majorBidi"/>
          <w:sz w:val="24"/>
          <w:szCs w:val="24"/>
        </w:rPr>
        <w:t>Γ</w:t>
      </w:r>
      <w:r>
        <w:rPr>
          <w:rFonts w:eastAsia="Times New Roman" w:asciiTheme="majorBidi" w:hAnsiTheme="majorBidi" w:cstheme="majorBidi"/>
          <w:sz w:val="24"/>
          <w:szCs w:val="24"/>
          <w:lang w:val="en-US"/>
        </w:rPr>
        <w:t>. 2) where a subsequent conduct is part of the procedure, the persons must conduct themselves accordingly. (1962, p.15)</w:t>
      </w:r>
    </w:p>
    <w:p w14:paraId="70327E24">
      <w:pPr>
        <w:spacing w:line="480" w:lineRule="auto"/>
        <w:rPr>
          <w:rFonts w:eastAsia="Times New Roman" w:asciiTheme="majorBidi" w:hAnsiTheme="majorBidi" w:cstheme="majorBidi"/>
          <w:sz w:val="24"/>
          <w:szCs w:val="24"/>
          <w:lang w:val="en-US"/>
        </w:rPr>
      </w:pPr>
      <w:r>
        <w:rPr>
          <w:rFonts w:eastAsia="Times New Roman" w:asciiTheme="majorBidi" w:hAnsiTheme="majorBidi" w:cstheme="majorBidi"/>
          <w:sz w:val="24"/>
          <w:szCs w:val="24"/>
          <w:lang w:val="en-US"/>
        </w:rPr>
        <w:t xml:space="preserve">So, while constatives can be  either true or false, performatives can be happy or unhappy, felicitous or infelicitous. Infelicity occurs whenever a particular utterance does not conform to the above conditions. If the first two conditions, referred to by means of the Latin letters A and B, are violated, the act inherent in the utterance is said to misfire. If adherence to the last condition denoted by the Greek letter </w:t>
      </w:r>
      <w:r>
        <w:rPr>
          <w:rFonts w:eastAsia="Times New Roman" w:asciiTheme="majorBidi" w:hAnsiTheme="majorBidi" w:cstheme="majorBidi"/>
          <w:sz w:val="24"/>
          <w:szCs w:val="24"/>
        </w:rPr>
        <w:t>Γ</w:t>
      </w:r>
      <w:r>
        <w:rPr>
          <w:rFonts w:eastAsia="Times New Roman" w:asciiTheme="majorBidi" w:hAnsiTheme="majorBidi" w:cstheme="majorBidi"/>
          <w:sz w:val="24"/>
          <w:szCs w:val="24"/>
          <w:lang w:val="en-US"/>
        </w:rPr>
        <w:t xml:space="preserve"> is infringed, an abuse to the act takes place. The explanation of the difference in the letters choice is, thereby, reached. </w:t>
      </w:r>
    </w:p>
    <w:p w14:paraId="41294E8B">
      <w:pPr>
        <w:spacing w:line="480" w:lineRule="auto"/>
        <w:rPr>
          <w:rFonts w:eastAsia="Times New Roman" w:asciiTheme="majorBidi" w:hAnsiTheme="majorBidi" w:cstheme="majorBidi"/>
          <w:sz w:val="24"/>
          <w:szCs w:val="24"/>
          <w:lang w:val="en-US"/>
        </w:rPr>
      </w:pPr>
      <w:r>
        <w:rPr>
          <w:rFonts w:eastAsia="Times New Roman" w:asciiTheme="majorBidi" w:hAnsiTheme="majorBidi" w:cstheme="majorBidi"/>
          <w:sz w:val="24"/>
          <w:szCs w:val="24"/>
          <w:lang w:val="en-US"/>
        </w:rPr>
        <w:t xml:space="preserve">Another interesting feature which Austin attaches to the performative utterance is that it can be one of two types, either explicit or implicit. Explicit performatives are utterances which contain a verb that explicitly indicates the type of the act to be performed by uttering the words. This verb can be accompanied with the word “hereby”. Hence, utterances like “I (hereby) name this ship Queen Elizabeth”, “I (hereby) bequeath my watch to my brother”, and “I (hereby) promise I’ll come tomorrow”…., etc. are but a few examples of explicit performatives for which the force of the act is rendered unambiguous by means of verbs like “name”, “bequeath”, and “promise”. Implicit performatives, on the other hand, do not contain such a force indicating verb. In other words, the force of the utterance is hidden and can be arrived at only via a process of presupposition, inference and consideration of the surrounding context. In the appropriate context, the utterance “I’ll come tomorrow” can be an act of promising though there is no verb that indicates so. In other words, even if the verb “promise” is omitted, its meaning can still be conveyed. The utterance “Go!” is another example illustrating implicit performatives for there is no force indicating verb. However, with reference to context, its meaning can be disambiguated and it can be identified as a command, advice, request or something else. Austin (1962, p.61-62) claims that “any utterance which is in fact a performative should be reducible, or expandable, or analyzable into a form with a verb in the first person singular present indicative active (grammatical)” and he, further, adds that it is “this sort of expansion [which] makes explicit that the utterance is performative, and which act it is that is being performed.”(p.62) </w:t>
      </w:r>
    </w:p>
    <w:p w14:paraId="2B14F5CF">
      <w:pPr>
        <w:spacing w:line="480" w:lineRule="auto"/>
        <w:ind w:firstLine="708"/>
        <w:rPr>
          <w:rFonts w:asciiTheme="majorBidi" w:hAnsiTheme="majorBidi" w:cstheme="majorBidi"/>
          <w:sz w:val="24"/>
          <w:szCs w:val="24"/>
          <w:lang w:val="en-US"/>
        </w:rPr>
      </w:pPr>
      <w:r>
        <w:rPr>
          <w:rFonts w:eastAsia="Times New Roman" w:asciiTheme="majorBidi" w:hAnsiTheme="majorBidi" w:cstheme="majorBidi"/>
          <w:sz w:val="24"/>
          <w:szCs w:val="24"/>
          <w:lang w:val="en-US"/>
        </w:rPr>
        <w:t xml:space="preserve">In his quest for ways of clarifying how to do things with words, Austin surprisingly found that the more distinctive features he attributed to performatives, the more nails he put in the coffin of the constative/performative dichotomy. Consequently, he thought “Perhaps indeed there is no great distinction between statements and performative utterances”. There are two main reasons lying behind the rejection of the constative/performative distinction. First, like </w:t>
      </w:r>
      <w:r>
        <w:rPr>
          <w:rFonts w:asciiTheme="majorBidi" w:hAnsiTheme="majorBidi" w:cstheme="majorBidi"/>
          <w:sz w:val="24"/>
          <w:szCs w:val="24"/>
          <w:lang w:val="en-US"/>
        </w:rPr>
        <w:t>performatives, constatives do also rely on felicity conditions in order to be completed. In other words, constatives are subject to the types of infelicities identified by Austin as misfires and abuses. As an example, Austin considers the utterance “All John’s children are bald” as uttered when John has no children and claims that it is just as unhappy as “I give and bequeath my watch to my brother” as occurring in the will of someone who does not own a watch.  Both utterances are infelicitous because of an infringement of the condition A2 that the circumstances and persons must be appropriate, as specified in the procedure of stating and bequeathing respectively. So, the distinction between the true/false paradigm and the happy/unhappy paradigm is abandoned likewise.</w:t>
      </w:r>
    </w:p>
    <w:p w14:paraId="75E92E6B">
      <w:pPr>
        <w:spacing w:line="480" w:lineRule="auto"/>
        <w:rPr>
          <w:rFonts w:asciiTheme="majorBidi" w:hAnsiTheme="majorBidi" w:cstheme="majorBidi"/>
          <w:sz w:val="24"/>
          <w:szCs w:val="24"/>
          <w:lang w:val="en-US"/>
        </w:rPr>
      </w:pPr>
      <w:r>
        <w:rPr>
          <w:rFonts w:asciiTheme="majorBidi" w:hAnsiTheme="majorBidi" w:cstheme="majorBidi"/>
          <w:sz w:val="24"/>
          <w:szCs w:val="24"/>
          <w:lang w:val="en-US"/>
        </w:rPr>
        <w:t xml:space="preserve">The second reason Austin provides is that there are some utterances which are used to state or assert but are neither true nor false. Besides, there are other utterances that are used for these particular purposes yet are similar to performatives in the sense that they are reducible, expandable or analyzable into a form </w:t>
      </w:r>
      <w:r>
        <w:rPr>
          <w:rFonts w:eastAsia="Times New Roman" w:asciiTheme="majorBidi" w:hAnsiTheme="majorBidi" w:cstheme="majorBidi"/>
          <w:sz w:val="24"/>
          <w:szCs w:val="24"/>
          <w:lang w:val="en-US"/>
        </w:rPr>
        <w:t xml:space="preserve">with a verb in the first person singular present indicative active with the possibility of inserting the “hereby” device: </w:t>
      </w:r>
    </w:p>
    <w:p w14:paraId="55C94439">
      <w:pPr>
        <w:spacing w:line="480" w:lineRule="auto"/>
        <w:ind w:left="1701" w:right="1701"/>
        <w:rPr>
          <w:rFonts w:asciiTheme="majorBidi" w:hAnsiTheme="majorBidi" w:cstheme="majorBidi"/>
          <w:sz w:val="24"/>
          <w:szCs w:val="24"/>
          <w:lang w:val="en-US"/>
        </w:rPr>
      </w:pPr>
      <w:r>
        <w:rPr>
          <w:rFonts w:asciiTheme="majorBidi" w:hAnsiTheme="majorBidi" w:cstheme="majorBidi"/>
          <w:sz w:val="24"/>
          <w:szCs w:val="24"/>
          <w:lang w:val="en-US"/>
        </w:rPr>
        <w:t>[…] we have found, however, that it is often not easy to be sure that, even when it is apparently in explicit form, an utterance is performative or that it is not; and typically anyway, we still have utterances beginning ‘I state that…’ which seem to satisfy the requirements of being performative, yet which surely are the making of statements, and surely are essentially true or false. (p.91)</w:t>
      </w:r>
    </w:p>
    <w:p w14:paraId="2742F452">
      <w:pPr>
        <w:spacing w:line="480" w:lineRule="auto"/>
        <w:rPr>
          <w:rFonts w:eastAsia="Times New Roman" w:asciiTheme="majorBidi" w:hAnsiTheme="majorBidi" w:cstheme="majorBidi"/>
          <w:sz w:val="24"/>
          <w:szCs w:val="24"/>
          <w:lang w:val="en-US"/>
        </w:rPr>
      </w:pPr>
      <w:r>
        <w:rPr>
          <w:rFonts w:eastAsia="Times New Roman" w:asciiTheme="majorBidi" w:hAnsiTheme="majorBidi" w:cstheme="majorBidi"/>
          <w:sz w:val="24"/>
          <w:szCs w:val="24"/>
          <w:lang w:val="en-US"/>
        </w:rPr>
        <w:t>Austin states that there are many instances of constatives which could be rendered as performatives.  He then concludes that constatives are but a special type of performatives and suggests that his twofold performatives/constatives distinction be superseded by a general theory accounting for how to do things with words, his seminal theory of speech acts.  This is never to suggest however that Austin’s endeavor so far is useless. While he abandons the constative/performative distinction, Austin sticks firmly to the basic ideas that saying is (or is part of) doing, and that to do something with words necessitates as a prerequisite the existence of some appropriate circumstances, a claim that is stated in his own words, “the total speech act in the total speech situation is the only actual phenomenon which, in the last resort, we are engaged in elucidating.” (147)</w:t>
      </w:r>
    </w:p>
    <w:p w14:paraId="1EE8DFAE">
      <w:pPr>
        <w:spacing w:line="480" w:lineRule="auto"/>
        <w:ind w:firstLine="708"/>
        <w:rPr>
          <w:rFonts w:eastAsia="Times New Roman" w:asciiTheme="majorBidi" w:hAnsiTheme="majorBidi" w:cstheme="majorBidi"/>
          <w:sz w:val="24"/>
          <w:szCs w:val="24"/>
          <w:lang w:val="en-US"/>
        </w:rPr>
      </w:pPr>
      <w:r>
        <w:rPr>
          <w:rFonts w:eastAsia="Times New Roman" w:asciiTheme="majorBidi" w:hAnsiTheme="majorBidi" w:cstheme="majorBidi"/>
          <w:sz w:val="24"/>
          <w:szCs w:val="24"/>
          <w:lang w:val="en-US"/>
        </w:rPr>
        <w:t>First of all, Austin starts by explaining the complexity of ‘saying’ which is, on every occasion, the doing of something. He suggests that in issuing a single utterance, the speaker does three different things at the same time. In other words, the speaker performs three simultaneous acts. According to Austin (1962), first, the interlocutor performs a locution, or a locutionary act which involves:</w:t>
      </w:r>
    </w:p>
    <w:p w14:paraId="114FFF68">
      <w:pPr>
        <w:pStyle w:val="4"/>
        <w:numPr>
          <w:ilvl w:val="0"/>
          <w:numId w:val="5"/>
        </w:numPr>
        <w:ind w:left="0" w:firstLine="0"/>
        <w:rPr>
          <w:rFonts w:eastAsia="Times New Roman" w:asciiTheme="majorBidi" w:hAnsiTheme="majorBidi" w:cstheme="majorBidi"/>
          <w:lang w:val="en-US"/>
        </w:rPr>
      </w:pPr>
      <w:r>
        <w:rPr>
          <w:rFonts w:eastAsia="Times New Roman" w:asciiTheme="majorBidi" w:hAnsiTheme="majorBidi" w:cstheme="majorBidi"/>
          <w:lang w:val="en-US"/>
        </w:rPr>
        <w:t>The uttering of certain noises ( the production of a phone)</w:t>
      </w:r>
    </w:p>
    <w:p w14:paraId="191B53B5">
      <w:pPr>
        <w:pStyle w:val="4"/>
        <w:numPr>
          <w:ilvl w:val="0"/>
          <w:numId w:val="5"/>
        </w:numPr>
        <w:ind w:left="0" w:firstLine="0"/>
        <w:rPr>
          <w:rFonts w:eastAsia="Times New Roman" w:asciiTheme="majorBidi" w:hAnsiTheme="majorBidi" w:cstheme="majorBidi"/>
          <w:lang w:val="en-US"/>
        </w:rPr>
      </w:pPr>
      <w:r>
        <w:rPr>
          <w:rFonts w:eastAsia="Times New Roman" w:asciiTheme="majorBidi" w:hAnsiTheme="majorBidi" w:cstheme="majorBidi"/>
          <w:lang w:val="en-US"/>
        </w:rPr>
        <w:t>The uttering of certain words which belong to a certain vocabulary and which conform to a certain grammar with a certain intonation, etc., ( the production of a pheme)</w:t>
      </w:r>
    </w:p>
    <w:p w14:paraId="10218A9B">
      <w:pPr>
        <w:pStyle w:val="4"/>
        <w:numPr>
          <w:ilvl w:val="0"/>
          <w:numId w:val="5"/>
        </w:numPr>
        <w:ind w:left="0" w:firstLine="0"/>
        <w:rPr>
          <w:rFonts w:eastAsia="Times New Roman" w:asciiTheme="majorBidi" w:hAnsiTheme="majorBidi" w:cstheme="majorBidi"/>
          <w:lang w:val="en-US"/>
        </w:rPr>
      </w:pPr>
      <w:r>
        <w:rPr>
          <w:rFonts w:eastAsia="Times New Roman" w:asciiTheme="majorBidi" w:hAnsiTheme="majorBidi" w:cstheme="majorBidi"/>
          <w:lang w:val="en-US"/>
        </w:rPr>
        <w:t xml:space="preserve">The uttering of a certain </w:t>
      </w:r>
      <w:r>
        <w:rPr>
          <w:rFonts w:asciiTheme="majorBidi" w:hAnsiTheme="majorBidi" w:cstheme="majorBidi"/>
          <w:lang w:val="en-US"/>
        </w:rPr>
        <w:t>pheme</w:t>
      </w:r>
      <w:r>
        <w:rPr>
          <w:rFonts w:eastAsia="Times New Roman" w:asciiTheme="majorBidi" w:hAnsiTheme="majorBidi" w:cstheme="majorBidi"/>
          <w:lang w:val="en-US"/>
        </w:rPr>
        <w:t>with a definite sense or reference, i.e., with a certain meaning. ( the production of a rheme)</w:t>
      </w:r>
    </w:p>
    <w:p w14:paraId="0E4E163A">
      <w:pPr>
        <w:spacing w:line="480" w:lineRule="auto"/>
        <w:ind w:firstLine="708"/>
        <w:rPr>
          <w:rFonts w:eastAsia="Times New Roman" w:asciiTheme="majorBidi" w:hAnsiTheme="majorBidi" w:cstheme="majorBidi"/>
          <w:sz w:val="24"/>
          <w:szCs w:val="24"/>
          <w:lang w:val="en-US"/>
        </w:rPr>
      </w:pPr>
      <w:r>
        <w:rPr>
          <w:rFonts w:eastAsia="Times New Roman" w:asciiTheme="majorBidi" w:hAnsiTheme="majorBidi" w:cstheme="majorBidi"/>
          <w:sz w:val="24"/>
          <w:szCs w:val="24"/>
          <w:lang w:val="en-US"/>
        </w:rPr>
        <w:t xml:space="preserve">So, as described by Holtgrave(2002, p. 11), the production of a locution entails the different “dimensions of language” corresponding to phonetics, syntax and semantics which were the traditional proper concern of linguists. However, although Austin associates the last phase of the locutionary act with meaning as sense and reference, many other scholars suggest that these two dimensions </w:t>
      </w:r>
      <w:r>
        <w:rPr>
          <w:rFonts w:asciiTheme="majorBidi" w:hAnsiTheme="majorBidi" w:cstheme="majorBidi"/>
          <w:sz w:val="24"/>
          <w:szCs w:val="24"/>
          <w:lang w:val="en-US"/>
        </w:rPr>
        <w:t>are not enough for</w:t>
      </w:r>
      <w:r>
        <w:rPr>
          <w:rFonts w:eastAsia="Times New Roman" w:asciiTheme="majorBidi" w:hAnsiTheme="majorBidi" w:cstheme="majorBidi"/>
          <w:sz w:val="24"/>
          <w:szCs w:val="24"/>
          <w:lang w:val="en-US"/>
        </w:rPr>
        <w:t xml:space="preserve"> understanding the locution’s meaning. Rather, this level should point to “tasks such as assigning reference, resolving deixis, and disambiguating the utterance-inscription lexically and/or grammatically.” (Huang 2009, p. 1007) an example Austin (1962, p. 101) gives is:</w:t>
      </w:r>
    </w:p>
    <w:p w14:paraId="3A51D967">
      <w:pPr>
        <w:spacing w:line="480" w:lineRule="auto"/>
        <w:rPr>
          <w:rFonts w:eastAsia="Times New Roman" w:asciiTheme="majorBidi" w:hAnsiTheme="majorBidi" w:cstheme="majorBidi"/>
          <w:sz w:val="24"/>
          <w:szCs w:val="24"/>
          <w:lang w:val="en-US"/>
        </w:rPr>
      </w:pPr>
      <w:r>
        <w:rPr>
          <w:rFonts w:eastAsia="Times New Roman" w:asciiTheme="majorBidi" w:hAnsiTheme="majorBidi" w:cstheme="majorBidi"/>
          <w:sz w:val="24"/>
          <w:szCs w:val="24"/>
          <w:lang w:val="en-US"/>
        </w:rPr>
        <w:t>E.g. ‘shoot her!’(meaning by ‘shoot’ shoot and referring by ‘her’ to her.)</w:t>
      </w:r>
    </w:p>
    <w:p w14:paraId="6CB86A3E">
      <w:pPr>
        <w:spacing w:line="480" w:lineRule="auto"/>
        <w:ind w:firstLine="708"/>
        <w:rPr>
          <w:rFonts w:eastAsia="Times New Roman" w:asciiTheme="majorBidi" w:hAnsiTheme="majorBidi" w:cstheme="majorBidi"/>
          <w:sz w:val="24"/>
          <w:szCs w:val="24"/>
          <w:lang w:val="en-US"/>
        </w:rPr>
      </w:pPr>
      <w:r>
        <w:rPr>
          <w:rFonts w:eastAsia="Times New Roman" w:asciiTheme="majorBidi" w:hAnsiTheme="majorBidi" w:cstheme="majorBidi"/>
          <w:sz w:val="24"/>
          <w:szCs w:val="24"/>
          <w:lang w:val="en-US"/>
        </w:rPr>
        <w:t xml:space="preserve"> Second, the speaker performs an illocutionary act which refers to what is done with the words, that is to say, the function assigned to the locutionary act. It can be accounted for by considering the purpose lying behind its issuing in the first place because, as argued by Yule, “we don’t just produce well-formed utterances with no purpose. We form an utterance with some kind of function in mind” (1996, p.48). Examples of such functions include: promising, warning, requesting, ordering, advising, declaring, and stating...etc. The functions of illocutions may be referred to as the illocutionary force or the communicative force of the utterance. Austin proposes that illocutionary acts are conventional in the sense that they conform to conventional felicity conditions. So for an illocution to be accomplished, there must be a conventional procedure for the performance of the utterance, the participants and the circumstances have to be the appropriate ones, the procedure must be carried out both correctly and completely, the participants are expected to have the appropriate thoughts, feelings and intentions, and they must behave in appropriate way(s)  subsequently. In the following way Austin (1962, P.102) illustrates both a locution and an illocution produced simultaneously. As an example:</w:t>
      </w:r>
    </w:p>
    <w:p w14:paraId="61E1A040">
      <w:pPr>
        <w:spacing w:line="480" w:lineRule="auto"/>
        <w:rPr>
          <w:rFonts w:eastAsia="Times New Roman" w:asciiTheme="majorBidi" w:hAnsiTheme="majorBidi" w:cstheme="majorBidi"/>
          <w:sz w:val="24"/>
          <w:szCs w:val="24"/>
          <w:lang w:val="en-US"/>
        </w:rPr>
      </w:pPr>
      <w:r>
        <w:rPr>
          <w:rFonts w:eastAsia="Times New Roman" w:asciiTheme="majorBidi" w:hAnsiTheme="majorBidi" w:cstheme="majorBidi"/>
          <w:sz w:val="24"/>
          <w:szCs w:val="24"/>
          <w:lang w:val="en-US"/>
        </w:rPr>
        <w:t xml:space="preserve"> a- “shoot her!”  (locution)</w:t>
      </w:r>
    </w:p>
    <w:p w14:paraId="62F4AE76">
      <w:pPr>
        <w:spacing w:line="480" w:lineRule="auto"/>
        <w:rPr>
          <w:rFonts w:eastAsia="Times New Roman" w:asciiTheme="majorBidi" w:hAnsiTheme="majorBidi" w:cstheme="majorBidi"/>
          <w:sz w:val="24"/>
          <w:szCs w:val="24"/>
          <w:lang w:val="en-US"/>
        </w:rPr>
      </w:pPr>
      <w:r>
        <w:rPr>
          <w:rFonts w:eastAsia="Times New Roman" w:asciiTheme="majorBidi" w:hAnsiTheme="majorBidi" w:cstheme="majorBidi"/>
          <w:sz w:val="24"/>
          <w:szCs w:val="24"/>
          <w:lang w:val="en-US"/>
        </w:rPr>
        <w:t>b- He urged (or advised, ordered, etc.) me to shoot her (illocution)</w:t>
      </w:r>
    </w:p>
    <w:p w14:paraId="0476F2EE">
      <w:pPr>
        <w:spacing w:line="480" w:lineRule="auto"/>
        <w:ind w:firstLine="708"/>
        <w:rPr>
          <w:rFonts w:eastAsia="Times New Roman" w:asciiTheme="majorBidi" w:hAnsiTheme="majorBidi" w:cstheme="majorBidi"/>
          <w:sz w:val="24"/>
          <w:szCs w:val="24"/>
          <w:lang w:val="en-US"/>
        </w:rPr>
      </w:pPr>
      <w:r>
        <w:rPr>
          <w:rFonts w:eastAsia="Times New Roman" w:asciiTheme="majorBidi" w:hAnsiTheme="majorBidi" w:cstheme="majorBidi"/>
          <w:sz w:val="24"/>
          <w:szCs w:val="24"/>
          <w:lang w:val="en-US"/>
        </w:rPr>
        <w:t>Austin also points to two important aspects of the illocutionary act. First, a single linguistic expression may be used on different occasions and in different contexts to fulfill a set of different functions. That is the same locution may acquire different communicative forces depending on the context in which it is uttered.  Thus, the locution “the gun is loaded” may have different illocutionary forces if uttered in different circumstances; it may be once a threat, once a warning, once a statement, etc.  Conversely, the same illocutionary force may be accomplished via different linguistic tokens. There are absolutely many different ways for performing an act of requesting (Brown &amp; Levinson 1987).</w:t>
      </w:r>
    </w:p>
    <w:p w14:paraId="5C8994FC">
      <w:pPr>
        <w:spacing w:line="480" w:lineRule="auto"/>
        <w:rPr>
          <w:rFonts w:asciiTheme="majorBidi" w:hAnsiTheme="majorBidi" w:cstheme="majorBidi"/>
          <w:sz w:val="24"/>
          <w:szCs w:val="24"/>
          <w:lang w:val="en-US"/>
        </w:rPr>
      </w:pPr>
      <w:r>
        <w:rPr>
          <w:rFonts w:asciiTheme="majorBidi" w:hAnsiTheme="majorBidi" w:cstheme="majorBidi"/>
          <w:sz w:val="24"/>
          <w:szCs w:val="24"/>
          <w:lang w:val="en-US"/>
        </w:rPr>
        <w:t>Austin (1962, p. 152-60) attempts to offer a classification of speech acts on the basis of their illocutionary force:</w:t>
      </w:r>
    </w:p>
    <w:p w14:paraId="4AB98AAF">
      <w:pPr>
        <w:pStyle w:val="4"/>
        <w:numPr>
          <w:ilvl w:val="0"/>
          <w:numId w:val="6"/>
        </w:numPr>
        <w:rPr>
          <w:rFonts w:asciiTheme="majorBidi" w:hAnsiTheme="majorBidi" w:cstheme="majorBidi"/>
          <w:lang w:val="en-US"/>
        </w:rPr>
      </w:pPr>
      <w:r>
        <w:rPr>
          <w:rFonts w:asciiTheme="majorBidi" w:hAnsiTheme="majorBidi" w:cstheme="majorBidi"/>
          <w:b/>
          <w:bCs/>
          <w:lang w:val="en-US"/>
        </w:rPr>
        <w:t>Verdictives:</w:t>
      </w:r>
      <w:r>
        <w:rPr>
          <w:rFonts w:asciiTheme="majorBidi" w:hAnsiTheme="majorBidi" w:cstheme="majorBidi"/>
          <w:lang w:val="en-US"/>
        </w:rPr>
        <w:t>They correspond to giving a verdict. They include acts such as acquitting, convicting, ruling, placing, grading, diagnosing, analyzing, finding, reckoning, rating, etc.(p.152)</w:t>
      </w:r>
    </w:p>
    <w:p w14:paraId="397DB207">
      <w:pPr>
        <w:pStyle w:val="4"/>
        <w:numPr>
          <w:ilvl w:val="0"/>
          <w:numId w:val="6"/>
        </w:numPr>
        <w:rPr>
          <w:rFonts w:asciiTheme="majorBidi" w:hAnsiTheme="majorBidi" w:cstheme="majorBidi"/>
          <w:lang w:val="en-US"/>
        </w:rPr>
      </w:pPr>
      <w:r>
        <w:rPr>
          <w:rFonts w:asciiTheme="majorBidi" w:hAnsiTheme="majorBidi" w:cstheme="majorBidi"/>
          <w:b/>
          <w:bCs/>
          <w:lang w:val="en-US"/>
        </w:rPr>
        <w:t>Exercitives:</w:t>
      </w:r>
      <w:r>
        <w:rPr>
          <w:rFonts w:asciiTheme="majorBidi" w:hAnsiTheme="majorBidi" w:cstheme="majorBidi"/>
          <w:lang w:val="en-US"/>
        </w:rPr>
        <w:t xml:space="preserve"> This category corresponds to exercising power, rights or influence. These are acts such as appointing, degrading, demoting, dismissing, naming, ordering, commanding, directing, granting, nominating, choosing, claiming, begging, announcing, recommending, repealing, etc.(p.154)</w:t>
      </w:r>
    </w:p>
    <w:p w14:paraId="1ABC52CA">
      <w:pPr>
        <w:pStyle w:val="4"/>
        <w:numPr>
          <w:ilvl w:val="0"/>
          <w:numId w:val="6"/>
        </w:numPr>
        <w:rPr>
          <w:rFonts w:asciiTheme="majorBidi" w:hAnsiTheme="majorBidi" w:cstheme="majorBidi"/>
          <w:lang w:val="en-US"/>
        </w:rPr>
      </w:pPr>
      <w:r>
        <w:rPr>
          <w:rFonts w:asciiTheme="majorBidi" w:hAnsiTheme="majorBidi" w:cstheme="majorBidi"/>
          <w:b/>
          <w:bCs/>
          <w:lang w:val="en-US"/>
        </w:rPr>
        <w:t>Commissives:</w:t>
      </w:r>
      <w:r>
        <w:rPr>
          <w:rFonts w:asciiTheme="majorBidi" w:hAnsiTheme="majorBidi" w:cstheme="majorBidi"/>
          <w:lang w:val="en-US"/>
        </w:rPr>
        <w:t>Acts like promising, undertaking, planning, etc.(p.156)</w:t>
      </w:r>
    </w:p>
    <w:p w14:paraId="4C3AE4D5">
      <w:pPr>
        <w:pStyle w:val="4"/>
        <w:numPr>
          <w:ilvl w:val="0"/>
          <w:numId w:val="6"/>
        </w:numPr>
        <w:rPr>
          <w:rFonts w:asciiTheme="majorBidi" w:hAnsiTheme="majorBidi" w:cstheme="majorBidi"/>
          <w:lang w:val="en-US"/>
        </w:rPr>
      </w:pPr>
      <w:r>
        <w:rPr>
          <w:rFonts w:asciiTheme="majorBidi" w:hAnsiTheme="majorBidi" w:cstheme="majorBidi"/>
          <w:b/>
          <w:bCs/>
          <w:lang w:val="en-US"/>
        </w:rPr>
        <w:t>Behabitives:</w:t>
      </w:r>
      <w:r>
        <w:rPr>
          <w:rFonts w:asciiTheme="majorBidi" w:hAnsiTheme="majorBidi" w:cstheme="majorBidi"/>
          <w:lang w:val="en-US"/>
        </w:rPr>
        <w:t>The acts ofshowing attitudes or social behaviouramong which we find apologizing, thanking, deploring, commiserating, criticizing, daring,etc.(p.159)</w:t>
      </w:r>
    </w:p>
    <w:p w14:paraId="267F5590">
      <w:pPr>
        <w:pStyle w:val="4"/>
        <w:numPr>
          <w:ilvl w:val="0"/>
          <w:numId w:val="6"/>
        </w:numPr>
        <w:rPr>
          <w:rFonts w:asciiTheme="majorBidi" w:hAnsiTheme="majorBidi" w:cstheme="majorBidi"/>
          <w:lang w:val="en-US"/>
        </w:rPr>
      </w:pPr>
      <w:r>
        <w:rPr>
          <w:rFonts w:asciiTheme="majorBidi" w:hAnsiTheme="majorBidi" w:cstheme="majorBidi"/>
          <w:b/>
          <w:bCs/>
          <w:lang w:val="en-US"/>
        </w:rPr>
        <w:t>Expositives</w:t>
      </w:r>
      <w:r>
        <w:rPr>
          <w:rFonts w:asciiTheme="majorBidi" w:hAnsiTheme="majorBidi" w:cstheme="majorBidi"/>
        </w:rPr>
        <w:t xml:space="preserve">: </w:t>
      </w:r>
      <w:r>
        <w:rPr>
          <w:rFonts w:asciiTheme="majorBidi" w:hAnsiTheme="majorBidi" w:cstheme="majorBidi"/>
          <w:lang w:val="en-US"/>
        </w:rPr>
        <w:t>fittingan utterance into the course of an argument or conversation. These encompass acts like affirming, denying, stating, describing, defining, reporting, informing, etc. (p.160)</w:t>
      </w:r>
    </w:p>
    <w:p w14:paraId="4527B774">
      <w:pPr>
        <w:spacing w:line="480" w:lineRule="auto"/>
        <w:ind w:firstLine="360"/>
        <w:rPr>
          <w:rFonts w:asciiTheme="majorBidi" w:hAnsiTheme="majorBidi" w:cstheme="majorBidi"/>
          <w:sz w:val="24"/>
          <w:szCs w:val="24"/>
          <w:lang w:val="en-US"/>
        </w:rPr>
      </w:pPr>
      <w:r>
        <w:rPr>
          <w:rFonts w:eastAsia="Times New Roman" w:asciiTheme="majorBidi" w:hAnsiTheme="majorBidi" w:cstheme="majorBidi"/>
          <w:sz w:val="24"/>
          <w:szCs w:val="24"/>
          <w:lang w:val="en-US"/>
        </w:rPr>
        <w:t xml:space="preserve"> Moreover, not to be confused with the other two facets of the utterance, Austin posits few features specific to the illocutionary act. In his view, every illocution has three distinguished effects which are summarized by Sbisà (2009, p.233) as follows:</w:t>
      </w:r>
    </w:p>
    <w:p w14:paraId="721AD91A">
      <w:pPr>
        <w:spacing w:line="480" w:lineRule="auto"/>
        <w:ind w:left="1701" w:right="1701"/>
        <w:rPr>
          <w:rFonts w:asciiTheme="majorBidi" w:hAnsiTheme="majorBidi" w:cstheme="majorBidi"/>
          <w:sz w:val="24"/>
          <w:szCs w:val="24"/>
          <w:lang w:val="en-US"/>
        </w:rPr>
      </w:pPr>
      <w:r>
        <w:rPr>
          <w:rFonts w:asciiTheme="majorBidi" w:hAnsiTheme="majorBidi" w:cstheme="majorBidi"/>
          <w:sz w:val="24"/>
          <w:szCs w:val="24"/>
          <w:lang w:val="en-US"/>
        </w:rPr>
        <w:t>1. The securing of uptake: this effect amounts to bringing about the understanding of the meaning and of the force of the locution and unless it is achieved, the illocutionary act is not actually carried out;</w:t>
      </w:r>
    </w:p>
    <w:p w14:paraId="14736AA2">
      <w:pPr>
        <w:spacing w:line="480" w:lineRule="auto"/>
        <w:ind w:left="1701" w:right="1701"/>
        <w:rPr>
          <w:rFonts w:asciiTheme="majorBidi" w:hAnsiTheme="majorBidi" w:cstheme="majorBidi"/>
          <w:sz w:val="24"/>
          <w:szCs w:val="24"/>
          <w:lang w:val="en-US"/>
        </w:rPr>
      </w:pPr>
      <w:r>
        <w:rPr>
          <w:rFonts w:asciiTheme="majorBidi" w:hAnsiTheme="majorBidi" w:cstheme="majorBidi"/>
          <w:sz w:val="24"/>
          <w:szCs w:val="24"/>
          <w:lang w:val="en-US"/>
        </w:rPr>
        <w:t>2. The production of a conventional effect: the act brings about a state of affairs in a way different from bringing about a change in the natural course of events (e.g. the act of naming a ship 'Queen Elizabeth’ makes it the case that this is the ship’s name, and that referring to it by any other name will be out of order, but these are not changes in the natural course of events);</w:t>
      </w:r>
    </w:p>
    <w:p w14:paraId="55FAD105">
      <w:pPr>
        <w:spacing w:line="480" w:lineRule="auto"/>
        <w:ind w:left="1701" w:right="1701"/>
        <w:rPr>
          <w:rFonts w:asciiTheme="majorBidi" w:hAnsiTheme="majorBidi" w:cstheme="majorBidi"/>
          <w:sz w:val="24"/>
          <w:szCs w:val="24"/>
          <w:lang w:val="en-US"/>
        </w:rPr>
      </w:pPr>
      <w:r>
        <w:rPr>
          <w:rFonts w:asciiTheme="majorBidi" w:hAnsiTheme="majorBidi" w:cstheme="majorBidi"/>
          <w:sz w:val="24"/>
          <w:szCs w:val="24"/>
          <w:lang w:val="en-US"/>
        </w:rPr>
        <w:t>3. The inviting of a response or sequel: the act invites a certain kind of subsequent behavior: if the invitation is accepted, a certain further act by some of the participants will follow.</w:t>
      </w:r>
    </w:p>
    <w:p w14:paraId="0D6DB22A">
      <w:pPr>
        <w:spacing w:line="480" w:lineRule="auto"/>
        <w:ind w:firstLine="708"/>
        <w:rPr>
          <w:rFonts w:asciiTheme="majorBidi" w:hAnsiTheme="majorBidi" w:cstheme="majorBidi"/>
          <w:sz w:val="24"/>
          <w:szCs w:val="24"/>
          <w:lang w:val="en-US"/>
        </w:rPr>
      </w:pPr>
      <w:r>
        <w:rPr>
          <w:rFonts w:asciiTheme="majorBidi" w:hAnsiTheme="majorBidi" w:cstheme="majorBidi"/>
          <w:sz w:val="24"/>
          <w:szCs w:val="24"/>
          <w:lang w:val="en-US"/>
        </w:rPr>
        <w:t>Thus, there is yet another action the speaker performs simultaneously with the locutionary and the illocutionary acts. This third dimension of what is done with words is known as the perlocutionary act or the perlocution. The perlocution is far different from the locution and illocution in the sense that it refers to neither the primary meaning of the utterance as is the case with the other two, nor does it refer to the force or function intended in issuing the utterance as is the case with the latter.  This act refers to the effects achieved by issuing an utterance. It is best accounted for as the nonlinguistic consequences an interaction has on the feelings, thoughts, or actions of the listeners. Thus, effects such as convincing, persuading, deterring, surprising, misleading, etc. are just a few examples of the perlocution. According to Sbisà(2009, p. 233),“The performance of a perlocutionary act does not depend on the satisfaction of conventional conditions, but on the actual achievement of a certain goal or […] on the speech act's having actually caused certain extralinguistic consequences”. Such consequences, however, are not determinate and not always intentional (Holtgraves, 2002) since they may not occur even if the speaker intends to achieve them and they, conversely, may occur when not intended at all (Austin, 1962, p. 105). For Example:</w:t>
      </w:r>
    </w:p>
    <w:p w14:paraId="036EF31D">
      <w:pPr>
        <w:spacing w:line="480" w:lineRule="auto"/>
        <w:rPr>
          <w:rFonts w:eastAsia="Times New Roman" w:asciiTheme="majorBidi" w:hAnsiTheme="majorBidi" w:cstheme="majorBidi"/>
          <w:sz w:val="24"/>
          <w:szCs w:val="24"/>
          <w:lang w:val="en-US"/>
        </w:rPr>
      </w:pPr>
      <w:r>
        <w:rPr>
          <w:rFonts w:eastAsia="Times New Roman" w:asciiTheme="majorBidi" w:hAnsiTheme="majorBidi" w:cstheme="majorBidi"/>
          <w:sz w:val="24"/>
          <w:szCs w:val="24"/>
          <w:lang w:val="en-US"/>
        </w:rPr>
        <w:t>a- “shoot her!”  (Locution)</w:t>
      </w:r>
    </w:p>
    <w:p w14:paraId="4C8A8BE7">
      <w:pPr>
        <w:spacing w:line="480" w:lineRule="auto"/>
        <w:rPr>
          <w:rFonts w:eastAsia="Times New Roman" w:asciiTheme="majorBidi" w:hAnsiTheme="majorBidi" w:cstheme="majorBidi"/>
          <w:sz w:val="24"/>
          <w:szCs w:val="24"/>
          <w:lang w:val="en-US"/>
        </w:rPr>
      </w:pPr>
      <w:r>
        <w:rPr>
          <w:rFonts w:eastAsia="Times New Roman" w:asciiTheme="majorBidi" w:hAnsiTheme="majorBidi" w:cstheme="majorBidi"/>
          <w:sz w:val="24"/>
          <w:szCs w:val="24"/>
          <w:lang w:val="en-US"/>
        </w:rPr>
        <w:t xml:space="preserve"> b- He urged (or advised, ordered, etc.) me to shoot her (illocution)</w:t>
      </w:r>
    </w:p>
    <w:p w14:paraId="09948874">
      <w:pPr>
        <w:spacing w:line="480" w:lineRule="auto"/>
        <w:rPr>
          <w:rFonts w:eastAsia="Times New Roman" w:asciiTheme="majorBidi" w:hAnsiTheme="majorBidi" w:cstheme="majorBidi"/>
          <w:sz w:val="24"/>
          <w:szCs w:val="24"/>
          <w:lang w:val="en-US"/>
        </w:rPr>
      </w:pPr>
      <w:r>
        <w:rPr>
          <w:rFonts w:asciiTheme="majorBidi" w:hAnsiTheme="majorBidi" w:cstheme="majorBidi"/>
          <w:sz w:val="24"/>
          <w:szCs w:val="24"/>
          <w:lang w:val="en-US"/>
        </w:rPr>
        <w:t>c - He persuaded me to shoot her. (perlocution) (p.105)</w:t>
      </w:r>
    </w:p>
    <w:p w14:paraId="26A00AC1">
      <w:pPr>
        <w:spacing w:line="480" w:lineRule="auto"/>
        <w:ind w:firstLine="708"/>
        <w:rPr>
          <w:rFonts w:asciiTheme="majorBidi" w:hAnsiTheme="majorBidi" w:cstheme="majorBidi"/>
          <w:sz w:val="24"/>
          <w:szCs w:val="24"/>
          <w:lang w:val="en-US"/>
        </w:rPr>
      </w:pPr>
      <w:r>
        <w:rPr>
          <w:rFonts w:asciiTheme="majorBidi" w:hAnsiTheme="majorBidi" w:cstheme="majorBidi"/>
          <w:sz w:val="24"/>
          <w:szCs w:val="24"/>
          <w:lang w:val="en-US"/>
        </w:rPr>
        <w:t>In short, speech act theory holds the idea that when people speak (or write),they do not just produce some non-purposeful linguistic constructions. When making utterances, they do quite a lot of things. First the speakers perform locutions which themselves consist of three sub acts: phonetic, phemic and rhetic. That is to say, they produce some vocal constructs which belong to a certain nomenclature of vocabulary governed with certain syntactic rules, all of which have certain defined meanings.  Second, and more importantly, the interlocutors perform illocutions which, as designated by the name, have nothing to do with the linguistic signs and their combinations and meanings. It has to do with the purpose set in minds as the function of these sings; the force the speakers, hence, attribute to the signs. Finally, because words are alive and have functions, they certainly do produce changes in the surrounding world. The changes which the utterances produce in the feelings, thoughts, and actions of the audience are known as perlocutions. Hence, saying is, invariably and on every occasion, the doing of these three simultaneous acts.</w:t>
      </w:r>
    </w:p>
    <w:p w14:paraId="784DD0D0">
      <w:pPr>
        <w:pStyle w:val="4"/>
        <w:numPr>
          <w:ilvl w:val="2"/>
          <w:numId w:val="2"/>
        </w:numPr>
        <w:rPr>
          <w:rFonts w:asciiTheme="majorBidi" w:hAnsiTheme="majorBidi" w:cstheme="majorBidi"/>
          <w:b/>
          <w:bCs/>
          <w:lang w:val="en-US"/>
        </w:rPr>
      </w:pPr>
      <w:r>
        <w:rPr>
          <w:rFonts w:asciiTheme="majorBidi" w:hAnsiTheme="majorBidi" w:cstheme="majorBidi"/>
          <w:b/>
          <w:bCs/>
          <w:lang w:val="en-US"/>
        </w:rPr>
        <w:t>Speech Acts according to Searle</w:t>
      </w:r>
    </w:p>
    <w:p w14:paraId="6574F610">
      <w:pPr>
        <w:spacing w:line="480" w:lineRule="auto"/>
        <w:rPr>
          <w:rFonts w:asciiTheme="majorBidi" w:hAnsiTheme="majorBidi" w:cstheme="majorBidi"/>
          <w:sz w:val="24"/>
          <w:szCs w:val="24"/>
          <w:lang w:val="en-US"/>
        </w:rPr>
      </w:pPr>
      <w:r>
        <w:rPr>
          <w:rFonts w:asciiTheme="majorBidi" w:hAnsiTheme="majorBidi" w:cstheme="majorBidi"/>
          <w:sz w:val="24"/>
          <w:szCs w:val="24"/>
          <w:lang w:val="en-US"/>
        </w:rPr>
        <w:t xml:space="preserve">It was the American scholar Searle (1969, 1979) who took the lead in dealing with language as action after Austin’s death. He extended and elaborated on different aspects of the theory of speech acts namely the felicity conditions and the taxonomy of speech acts, in addition to his notion of indirect vs. direct speech acts.  </w:t>
      </w:r>
    </w:p>
    <w:p w14:paraId="120AA1B8">
      <w:pPr>
        <w:spacing w:line="480" w:lineRule="auto"/>
        <w:ind w:firstLine="360"/>
        <w:rPr>
          <w:rFonts w:asciiTheme="majorBidi" w:hAnsiTheme="majorBidi" w:cstheme="majorBidi"/>
          <w:sz w:val="24"/>
          <w:szCs w:val="24"/>
          <w:lang w:val="en-US"/>
        </w:rPr>
      </w:pPr>
      <w:r>
        <w:rPr>
          <w:rFonts w:asciiTheme="majorBidi" w:hAnsiTheme="majorBidi" w:cstheme="majorBidi"/>
          <w:sz w:val="24"/>
          <w:szCs w:val="24"/>
          <w:lang w:val="en-US"/>
        </w:rPr>
        <w:t>Taking a similar stance as Austin in dealing with language use from an action perspective, Searle (1969) sets about considerin</w:t>
      </w:r>
      <w:r>
        <w:rPr>
          <w:lang w:val="en-US"/>
        </w:rPr>
        <w:t xml:space="preserve">g </w:t>
      </w:r>
      <w:r>
        <w:rPr>
          <w:rFonts w:asciiTheme="majorBidi" w:hAnsiTheme="majorBidi" w:cstheme="majorBidi"/>
          <w:sz w:val="24"/>
          <w:szCs w:val="24"/>
          <w:lang w:val="en-US"/>
        </w:rPr>
        <w:t>the necessary conditions for the felicitous performance of speech acts. Not only does he think of the felicity conditions as rules governing the performance of acts, but he also claims that they should be thought of as constitutive rules in the sense that together they constitute the illocutionary force of an utterance (Searle, 1969).In his view, it is not possible for an act to obtain a force if such conditions fail to be fulfilled. Searle proposes that before all, adherence must take place to some general conditions such as the participants’ understanding of the language which, in turn, has to be meaningful as opposed to nonsensical linguistic constructions. Then there are other basic conditions (neo-Austinian conditions) which Searle (1969, p.63) categorizes under four classes:</w:t>
      </w:r>
    </w:p>
    <w:p w14:paraId="0257570A">
      <w:pPr>
        <w:pStyle w:val="4"/>
        <w:numPr>
          <w:ilvl w:val="0"/>
          <w:numId w:val="7"/>
        </w:numPr>
        <w:rPr>
          <w:rFonts w:asciiTheme="majorBidi" w:hAnsiTheme="majorBidi" w:cstheme="majorBidi"/>
          <w:color w:val="505050"/>
          <w:lang w:val="en-US"/>
        </w:rPr>
      </w:pPr>
      <w:r>
        <w:rPr>
          <w:rFonts w:asciiTheme="majorBidi" w:hAnsiTheme="majorBidi" w:cstheme="majorBidi"/>
          <w:lang w:val="en-US"/>
        </w:rPr>
        <w:t>The propositional condition: Searleargues that utterances have both a propositional meaning or content and an illocutionary force then, he adds that the propositional condition states that the illocutionary force must be specified or, in other words, predicated by the content of the utterance. For example, for a promise to be performed, a future event must be specified. To utter “I promise I did it” cannot absolutely be an act of promising.</w:t>
      </w:r>
    </w:p>
    <w:p w14:paraId="2A81EE95">
      <w:pPr>
        <w:pStyle w:val="4"/>
        <w:numPr>
          <w:ilvl w:val="0"/>
          <w:numId w:val="7"/>
        </w:numPr>
        <w:rPr>
          <w:rFonts w:asciiTheme="majorBidi" w:hAnsiTheme="majorBidi" w:cstheme="majorBidi"/>
          <w:lang w:val="en-US"/>
        </w:rPr>
      </w:pPr>
      <w:r>
        <w:rPr>
          <w:rFonts w:asciiTheme="majorBidi" w:hAnsiTheme="majorBidi" w:cstheme="majorBidi"/>
          <w:lang w:val="en-US"/>
        </w:rPr>
        <w:t xml:space="preserve">The preparatory condition: this condition relates to the beliefs and the desires of the speakers. The act of promising cannot </w:t>
      </w:r>
      <w:r>
        <w:rPr>
          <w:lang w:val="en-US"/>
        </w:rPr>
        <w:t xml:space="preserve">be performed if the addressee doesn’t want it done or if he does not desire the thing being promised. </w:t>
      </w:r>
    </w:p>
    <w:p w14:paraId="307517CA">
      <w:pPr>
        <w:pStyle w:val="4"/>
        <w:numPr>
          <w:ilvl w:val="0"/>
          <w:numId w:val="7"/>
        </w:numPr>
        <w:rPr>
          <w:rFonts w:ascii="Fd1249630-Identity-H" w:cs="Fd1249630-Identity-H" w:hAnsiTheme="minorHAnsi"/>
          <w:color w:val="505050"/>
          <w:lang w:val="en-US"/>
        </w:rPr>
      </w:pPr>
      <w:r>
        <w:rPr>
          <w:lang w:val="en-US"/>
        </w:rPr>
        <w:t xml:space="preserve">The sincerity condition: this condition serves to specify the necessary psychological state which the speaker must have to perform a speech act. The speaker must intend to perform the act in the first place otherwise, it will be abused. </w:t>
      </w:r>
    </w:p>
    <w:p w14:paraId="1388004E">
      <w:pPr>
        <w:pStyle w:val="4"/>
        <w:numPr>
          <w:ilvl w:val="0"/>
          <w:numId w:val="7"/>
        </w:numPr>
        <w:rPr>
          <w:lang w:val="en-US"/>
        </w:rPr>
      </w:pPr>
      <w:r>
        <w:rPr>
          <w:lang w:val="en-US"/>
        </w:rPr>
        <w:t xml:space="preserve">The essential condition:  this condition says what the speaker intends via his utterance in a particular context. That is to say, it specifies the illocutionary point of the utterance. </w:t>
      </w:r>
      <w:r>
        <w:rPr>
          <w:rFonts w:asciiTheme="majorBidi" w:hAnsiTheme="majorBidi" w:cstheme="majorBidi"/>
          <w:lang w:val="en-US"/>
        </w:rPr>
        <w:t>It is this condition that connects the content of the act with the context and the illocutionary point the speaker decides on for his utterance.</w:t>
      </w:r>
    </w:p>
    <w:p w14:paraId="53633DD7">
      <w:pPr>
        <w:spacing w:line="480" w:lineRule="auto"/>
        <w:rPr>
          <w:rFonts w:asciiTheme="majorBidi" w:hAnsiTheme="majorBidi" w:cstheme="majorBidi"/>
          <w:sz w:val="24"/>
          <w:szCs w:val="24"/>
          <w:lang w:val="en-US"/>
        </w:rPr>
      </w:pPr>
      <w:r>
        <w:rPr>
          <w:rFonts w:asciiTheme="majorBidi" w:hAnsiTheme="majorBidi" w:cstheme="majorBidi"/>
          <w:sz w:val="24"/>
          <w:szCs w:val="24"/>
          <w:lang w:val="en-US"/>
        </w:rPr>
        <w:t>Searle (1979) gives clues to distinguish the illocutionary force from the illocutionary point believing that the former is included in the latter.  For example, many speech acts with different forces like requests, orders, commands, instructions and so forth fall under the same illocutionary point (purpose) which is to get other people to do something. It is Searle’s belief, among others, that the illocutionary point is a basic criterion for classifying illocutionary acts. In his view, there are basically five illocutionary points explained as follows.</w:t>
      </w:r>
    </w:p>
    <w:p w14:paraId="32374428">
      <w:pPr>
        <w:spacing w:line="480" w:lineRule="auto"/>
        <w:ind w:left="1701" w:right="1701"/>
        <w:rPr>
          <w:rFonts w:asciiTheme="majorBidi" w:hAnsiTheme="majorBidi" w:cstheme="majorBidi"/>
          <w:sz w:val="24"/>
          <w:szCs w:val="24"/>
          <w:lang w:val="en-US"/>
        </w:rPr>
      </w:pPr>
      <w:r>
        <w:rPr>
          <w:rFonts w:asciiTheme="majorBidi" w:hAnsiTheme="majorBidi" w:cstheme="majorBidi"/>
          <w:sz w:val="24"/>
          <w:szCs w:val="24"/>
          <w:lang w:val="en-US"/>
        </w:rPr>
        <w:t xml:space="preserve"> if we adopt the illocutionary point as the basic notion on which to classify uses of language, then there are a rather limited number of basic things we do with language: we tell people how things are, we try to get them to do things, we commit ourselves to doing things, we express our feelings and attitudes and we bring about changes through our utterances. Often, we do more than one of these at once in the same utterance.(1979, p. 29)</w:t>
      </w:r>
    </w:p>
    <w:p w14:paraId="60473B89">
      <w:pPr>
        <w:spacing w:line="480" w:lineRule="auto"/>
        <w:ind w:firstLine="708"/>
        <w:rPr>
          <w:rFonts w:asciiTheme="majorBidi" w:hAnsiTheme="majorBidi" w:cstheme="majorBidi"/>
          <w:sz w:val="24"/>
          <w:szCs w:val="24"/>
          <w:lang w:val="en-US"/>
        </w:rPr>
      </w:pPr>
      <w:r>
        <w:rPr>
          <w:rFonts w:asciiTheme="majorBidi" w:hAnsiTheme="majorBidi" w:cstheme="majorBidi"/>
          <w:sz w:val="24"/>
          <w:szCs w:val="24"/>
          <w:lang w:val="en-US"/>
        </w:rPr>
        <w:t xml:space="preserve">Although Austin’s taxonomy of the illocutionary acts has received much attention (Sbisà, 2009), Searle’s work on this particular area remains the most influential one which many linguists and pragmatists have adopted and used as a basis for further investigations. For Searle (1979, p.9-12), Austin’s attempt to group the illocutionary acts was weak in the sense that it was an arbitrary non-principled classification of English illocutionary verbs rather than of illocutionary acts. This, according to Searle (ibid.), resulted in a fuzzy classification allowing for a great deal of overlaps between its different classes in addition to many instances of heterogeneity within the same class. </w:t>
      </w:r>
    </w:p>
    <w:p w14:paraId="7CA4BDC9">
      <w:pPr>
        <w:spacing w:line="480" w:lineRule="auto"/>
        <w:ind w:firstLine="360"/>
        <w:rPr>
          <w:rFonts w:asciiTheme="majorBidi" w:hAnsiTheme="majorBidi" w:cstheme="majorBidi"/>
          <w:sz w:val="24"/>
          <w:szCs w:val="24"/>
          <w:lang w:val="en-US"/>
        </w:rPr>
      </w:pPr>
      <w:r>
        <w:rPr>
          <w:rFonts w:asciiTheme="majorBidi" w:hAnsiTheme="majorBidi" w:cstheme="majorBidi"/>
          <w:sz w:val="24"/>
          <w:szCs w:val="24"/>
          <w:lang w:val="en-US"/>
        </w:rPr>
        <w:t>What Searle proposes, instead, is a new fivefold classification of illocutionary acts. For this classification he chooses four basic criteria of the illocution alongside the felicity conditions: (1) the illocutionary point or the purpose of the act expressed by the essential condition, (2) the direction of fit between words and the world, (3) the expressed psychological state, and (4) the propositional content (Searle, 1979). The five types of the illocutionary acts proposed by Searle are as follows explained.</w:t>
      </w:r>
    </w:p>
    <w:p w14:paraId="4B8E6510">
      <w:pPr>
        <w:pStyle w:val="4"/>
        <w:numPr>
          <w:ilvl w:val="0"/>
          <w:numId w:val="8"/>
        </w:numPr>
        <w:rPr>
          <w:rFonts w:asciiTheme="majorBidi" w:hAnsiTheme="majorBidi" w:cstheme="majorBidi"/>
          <w:lang w:val="en-US"/>
        </w:rPr>
      </w:pPr>
      <w:r>
        <w:rPr>
          <w:rFonts w:asciiTheme="majorBidi" w:hAnsiTheme="majorBidi" w:cstheme="majorBidi"/>
          <w:b/>
          <w:bCs/>
          <w:lang w:val="en-US"/>
        </w:rPr>
        <w:t>Assertives</w:t>
      </w:r>
      <w:r>
        <w:rPr>
          <w:rFonts w:asciiTheme="majorBidi" w:hAnsiTheme="majorBidi" w:cstheme="majorBidi"/>
          <w:lang w:val="en-US"/>
        </w:rPr>
        <w:t xml:space="preserve">. This class is also known as representatives, and it is a new representation of Austin’s constatives. It includes those speech acts which commit the speaker to the truth of his utterance when referring to a particular state of affairs. Such utterances are therefore assessable on the true /false dimensions. The psychological state expressed is belief (that); that is, the world is described as believed or as seen by the speaker. So, assertives include those speech acts in which the speaker attempts to describe the world.  Hence, the words are directed to fit the world. Examples of such acts include asserting, claiming, concluding, reporting, stating, etc. </w:t>
      </w:r>
    </w:p>
    <w:p w14:paraId="2F468C1B">
      <w:pPr>
        <w:pStyle w:val="4"/>
        <w:numPr>
          <w:ilvl w:val="0"/>
          <w:numId w:val="8"/>
        </w:numPr>
        <w:rPr>
          <w:rFonts w:asciiTheme="majorBidi" w:hAnsiTheme="majorBidi" w:cstheme="majorBidi"/>
          <w:lang w:val="en-US"/>
        </w:rPr>
      </w:pPr>
      <w:r>
        <w:rPr>
          <w:rFonts w:asciiTheme="majorBidi" w:hAnsiTheme="majorBidi" w:cstheme="majorBidi"/>
          <w:b/>
          <w:bCs/>
          <w:lang w:val="en-US"/>
        </w:rPr>
        <w:t>Directives.</w:t>
      </w:r>
      <w:r>
        <w:rPr>
          <w:rFonts w:asciiTheme="majorBidi" w:hAnsiTheme="majorBidi" w:cstheme="majorBidi"/>
          <w:lang w:val="en-US"/>
        </w:rPr>
        <w:t xml:space="preserve"> The illocutionary point of these is the speaker’s attempt to get his hearer do something. These attempts range from modest ones (like invitations) to fierce ones (like orders). They express the psychological state of wanting or desiring that the hearer does a future action. In so doing, the speaker is making the world fit the words via the hearer. Examples are acts of asking, requesting, ordering, commanding, begging, praying, inviting, permitting, advising, defying, challenging, and so on. </w:t>
      </w:r>
    </w:p>
    <w:p w14:paraId="3B247779">
      <w:pPr>
        <w:pStyle w:val="4"/>
        <w:numPr>
          <w:ilvl w:val="0"/>
          <w:numId w:val="8"/>
        </w:numPr>
        <w:rPr>
          <w:rFonts w:asciiTheme="majorBidi" w:hAnsiTheme="majorBidi" w:cstheme="majorBidi"/>
          <w:lang w:val="en-US"/>
        </w:rPr>
      </w:pPr>
      <w:r>
        <w:rPr>
          <w:rFonts w:asciiTheme="majorBidi" w:hAnsiTheme="majorBidi" w:cstheme="majorBidi"/>
          <w:b/>
          <w:bCs/>
          <w:lang w:val="en-US"/>
        </w:rPr>
        <w:t>Commissives</w:t>
      </w:r>
      <w:r>
        <w:rPr>
          <w:rFonts w:asciiTheme="majorBidi" w:hAnsiTheme="majorBidi" w:cstheme="majorBidi"/>
          <w:lang w:val="en-US"/>
        </w:rPr>
        <w:t xml:space="preserve">. This class encompasses illocutions whose point is to commit the speaker to some future course of action. The speaker thereby expresses his intention to alter the world via his words. So, commissives represent a world to words fit. However, although they seem similar to directives regarding the world to word match, commissives are different in the sense that it is the speaker (not the hearer) who introduces the changes. Examples of comissives include promises, offers, pledges, refusals, warnings and threats.  </w:t>
      </w:r>
    </w:p>
    <w:p w14:paraId="14DB7F29">
      <w:pPr>
        <w:pStyle w:val="4"/>
        <w:numPr>
          <w:ilvl w:val="0"/>
          <w:numId w:val="8"/>
        </w:numPr>
        <w:rPr>
          <w:rFonts w:asciiTheme="majorBidi" w:hAnsiTheme="majorBidi" w:cstheme="majorBidi"/>
          <w:lang w:val="en-US"/>
        </w:rPr>
      </w:pPr>
      <w:r>
        <w:rPr>
          <w:rFonts w:asciiTheme="majorBidi" w:hAnsiTheme="majorBidi" w:cstheme="majorBidi"/>
          <w:b/>
          <w:bCs/>
          <w:lang w:val="en-US"/>
        </w:rPr>
        <w:t>Expressives.</w:t>
      </w:r>
      <w:r>
        <w:rPr>
          <w:rFonts w:asciiTheme="majorBidi" w:hAnsiTheme="majorBidi" w:cstheme="majorBidi"/>
          <w:lang w:val="en-US"/>
        </w:rPr>
        <w:t xml:space="preserve"> Members of this class express the speaker’s psychological state about a particular state of affairs. Exceptionally in this class, there is no match between the world and words in either direction. Typical examples include thanks, congratulations, apologies, blames, condolences, and welcomes. </w:t>
      </w:r>
    </w:p>
    <w:p w14:paraId="6CE12DCD">
      <w:pPr>
        <w:pStyle w:val="4"/>
        <w:numPr>
          <w:ilvl w:val="0"/>
          <w:numId w:val="8"/>
        </w:numPr>
        <w:rPr>
          <w:rFonts w:asciiTheme="majorBidi" w:hAnsiTheme="majorBidi" w:cstheme="majorBidi"/>
          <w:lang w:val="en-US"/>
        </w:rPr>
      </w:pPr>
      <w:r>
        <w:rPr>
          <w:rFonts w:asciiTheme="majorBidi" w:hAnsiTheme="majorBidi" w:cstheme="majorBidi"/>
          <w:b/>
          <w:bCs/>
          <w:lang w:val="en-US"/>
        </w:rPr>
        <w:t>Declarations</w:t>
      </w:r>
      <w:r>
        <w:rPr>
          <w:rFonts w:asciiTheme="majorBidi" w:hAnsiTheme="majorBidi" w:cstheme="majorBidi"/>
          <w:lang w:val="en-US"/>
        </w:rPr>
        <w:t>. These are speech acts the successful performance of which results in immediate change in the world. Examples include declaring war, firing from job, nominating a candidate, marrying, appointing, etc. For a successful performance of a declarative, both the speaker and the hearer must occupy some determinate positions within a special extra-linguistic institution such as the church, the law, and the work office.  In this case, there is a bidirectional match between the world and the words as Searle says “</w:t>
      </w:r>
      <w:r>
        <w:rPr>
          <w:rFonts w:eastAsia="TimesNewRomanPSMT" w:asciiTheme="majorBidi" w:hAnsiTheme="majorBidi" w:cstheme="majorBidi"/>
          <w:lang w:val="en-US"/>
        </w:rPr>
        <w:t>we change the world and thus achieve a world-to-word direction of fit by representing it as having been changed, and thus achieve a word-to-world direction of fit” (1999:150).</w:t>
      </w:r>
    </w:p>
    <w:p w14:paraId="3C20F60D">
      <w:pPr>
        <w:spacing w:line="480" w:lineRule="auto"/>
        <w:ind w:firstLine="360"/>
        <w:rPr>
          <w:rFonts w:asciiTheme="majorBidi" w:hAnsiTheme="majorBidi" w:cstheme="majorBidi"/>
          <w:sz w:val="24"/>
          <w:szCs w:val="24"/>
          <w:lang w:val="en-US"/>
        </w:rPr>
      </w:pPr>
      <w:r>
        <w:rPr>
          <w:rFonts w:asciiTheme="majorBidi" w:hAnsiTheme="majorBidi" w:cstheme="majorBidi"/>
          <w:sz w:val="24"/>
          <w:szCs w:val="24"/>
          <w:lang w:val="en-US"/>
        </w:rPr>
        <w:t>In short, speech acts can be classified into a limited set of classes on the basis of their illocutionary points as assertives, directives, commissives, expressivess or declaratives. An alternative classification may rely on the illocutionary function criterion. Classification on this basis, however, may be somehow troublesome because first, there might be a non-limited number of speech acts which again could correspond to one language/culture rather than the other and second, it is not always possible to determine the function of a particular utterance since a single linguistic structure may be used to serve different functions in different contexts. That is to say, the same locutionary act may have different illocutionary forces in different situations (Austin 1962; Searle 1979). A famous example which has been frequently used to illustrate this case is the utterance, “It is hot in here.” which is said to have different illocutionary functions.</w:t>
      </w:r>
    </w:p>
    <w:p w14:paraId="130453ED">
      <w:pPr>
        <w:spacing w:line="480" w:lineRule="auto"/>
        <w:ind w:firstLine="360"/>
        <w:rPr>
          <w:rFonts w:asciiTheme="majorBidi" w:hAnsiTheme="majorBidi" w:cstheme="majorBidi"/>
          <w:sz w:val="24"/>
          <w:szCs w:val="24"/>
          <w:lang w:val="en-US"/>
        </w:rPr>
      </w:pPr>
      <w:r>
        <w:rPr>
          <w:rFonts w:asciiTheme="majorBidi" w:hAnsiTheme="majorBidi" w:cstheme="majorBidi"/>
          <w:sz w:val="24"/>
          <w:szCs w:val="24"/>
          <w:lang w:val="en-US"/>
        </w:rPr>
        <w:t xml:space="preserve">This utterance may be understood as a statement describing a particular state of affairs. In this case, the speaker utters a sentence and means precisely and literally what he says. This kind of meaning is the first or perhaps the simplest type of meanings (Searle, 1979) that comes to mind when uttering a particular sentence. Its simplicity lies in the fact that there is a one-to-one correspondence between the utterance’s literal meaning and its function i.e. there is a big deal of parallel between the locutionary and the illocutionary dimensions of the utterance. However, even if this utterance may be counted as an assertive regarding its surface form and meaning, it may be used in other contexts to fulfill different communicative forces. To issue this utterance may be regarded as a request to open the door when the hot weather becomes a source of unease.  In another context, the utterance may be counted as an offer to open the window. So, in addition to meaning what he says, the speaker also means something more. That is, the same utterance may have other indirect functions in addition to its primary direct one. </w:t>
      </w:r>
    </w:p>
    <w:p w14:paraId="0E748ACE">
      <w:pPr>
        <w:spacing w:line="480" w:lineRule="auto"/>
        <w:ind w:firstLine="360"/>
        <w:rPr>
          <w:rFonts w:asciiTheme="majorBidi" w:hAnsiTheme="majorBidi" w:cstheme="majorBidi"/>
          <w:sz w:val="24"/>
          <w:szCs w:val="24"/>
          <w:lang w:val="en-US"/>
        </w:rPr>
      </w:pPr>
      <w:r>
        <w:rPr>
          <w:rFonts w:asciiTheme="majorBidi" w:hAnsiTheme="majorBidi" w:cstheme="majorBidi"/>
          <w:sz w:val="24"/>
          <w:szCs w:val="24"/>
          <w:lang w:val="en-US"/>
        </w:rPr>
        <w:t xml:space="preserve">Standing on this ground, Searle puts forward his famous distinction between direct and indirect speech acts. Direct speech acts encompass utterances where the illocutionary force serves as a direct reflection of the locution. In this case, there exists a one-to-one correspondence between what one says and what he really means by using the utterance. A direct speech act may be exemplified by the utterance “can you pass the salt?” if used as a question about the hearer’s ability to pass the salt. On the other hand, in indirect speech acts, the locutionary act and the illocutionary force come apart. In other words, there is no great match between what the speaker says and what he really means. “Can you pass the salt?” is usually used as a request to pass the salt rather than a question about the hearer’s ability to do it. However, to understand the underlying illocutionary force of a particular sentence, Searle suggests a number of prerequisites if the communication is not to break down. He thus claims, “In indirect speech acts, the speaker communicates to the hearer more than he actually says by way of relying on their mutually shared background information, both linguistic and non-linguistic, together with the general powers of rationality and inference on the part of the hearer.” (1979, p.32) </w:t>
      </w:r>
    </w:p>
    <w:p w14:paraId="28743CA5">
      <w:pPr>
        <w:spacing w:line="480" w:lineRule="auto"/>
        <w:rPr>
          <w:rFonts w:asciiTheme="majorBidi" w:hAnsiTheme="majorBidi" w:cstheme="majorBidi"/>
          <w:sz w:val="24"/>
          <w:szCs w:val="24"/>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implified Arabic">
    <w:panose1 w:val="02020603050405020304"/>
    <w:charset w:val="00"/>
    <w:family w:val="roman"/>
    <w:pitch w:val="default"/>
    <w:sig w:usb0="00002003" w:usb1="80000000" w:usb2="00000008" w:usb3="00000000" w:csb0="00000041" w:csb1="20080000"/>
  </w:font>
  <w:font w:name="Fd1249630-Identity-H">
    <w:altName w:val="Times New Roman"/>
    <w:panose1 w:val="00000000000000000000"/>
    <w:charset w:val="B2"/>
    <w:family w:val="auto"/>
    <w:pitch w:val="default"/>
    <w:sig w:usb0="00000000" w:usb1="00000000" w:usb2="00000000" w:usb3="00000000" w:csb0="00000040" w:csb1="00000000"/>
  </w:font>
  <w:font w:name="TimesNewRomanPSMT">
    <w:altName w:val="Times New Roman"/>
    <w:panose1 w:val="00000000000000000000"/>
    <w:charset w:val="00"/>
    <w:family w:val="auto"/>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B51D2C"/>
    <w:multiLevelType w:val="multilevel"/>
    <w:tmpl w:val="09B51D2C"/>
    <w:lvl w:ilvl="0" w:tentative="0">
      <w:start w:val="1"/>
      <w:numFmt w:val="lowerLetter"/>
      <w:lvlText w:val="%1."/>
      <w:lvlJc w:val="left"/>
      <w:pPr>
        <w:ind w:left="2770" w:hanging="360"/>
      </w:pPr>
    </w:lvl>
    <w:lvl w:ilvl="1" w:tentative="0">
      <w:start w:val="1"/>
      <w:numFmt w:val="lowerLetter"/>
      <w:lvlText w:val="%2."/>
      <w:lvlJc w:val="left"/>
      <w:pPr>
        <w:ind w:left="3538" w:hanging="360"/>
      </w:pPr>
    </w:lvl>
    <w:lvl w:ilvl="2" w:tentative="0">
      <w:start w:val="1"/>
      <w:numFmt w:val="lowerRoman"/>
      <w:lvlText w:val="%3."/>
      <w:lvlJc w:val="right"/>
      <w:pPr>
        <w:ind w:left="4258" w:hanging="180"/>
      </w:pPr>
    </w:lvl>
    <w:lvl w:ilvl="3" w:tentative="0">
      <w:start w:val="1"/>
      <w:numFmt w:val="decimal"/>
      <w:lvlText w:val="%4."/>
      <w:lvlJc w:val="left"/>
      <w:pPr>
        <w:ind w:left="4978" w:hanging="360"/>
      </w:pPr>
    </w:lvl>
    <w:lvl w:ilvl="4" w:tentative="0">
      <w:start w:val="1"/>
      <w:numFmt w:val="lowerLetter"/>
      <w:lvlText w:val="%5."/>
      <w:lvlJc w:val="left"/>
      <w:pPr>
        <w:ind w:left="5698" w:hanging="360"/>
      </w:pPr>
    </w:lvl>
    <w:lvl w:ilvl="5" w:tentative="0">
      <w:start w:val="1"/>
      <w:numFmt w:val="lowerRoman"/>
      <w:lvlText w:val="%6."/>
      <w:lvlJc w:val="right"/>
      <w:pPr>
        <w:ind w:left="6418" w:hanging="180"/>
      </w:pPr>
    </w:lvl>
    <w:lvl w:ilvl="6" w:tentative="0">
      <w:start w:val="1"/>
      <w:numFmt w:val="decimal"/>
      <w:lvlText w:val="%7."/>
      <w:lvlJc w:val="left"/>
      <w:pPr>
        <w:ind w:left="7138" w:hanging="360"/>
      </w:pPr>
    </w:lvl>
    <w:lvl w:ilvl="7" w:tentative="0">
      <w:start w:val="1"/>
      <w:numFmt w:val="lowerLetter"/>
      <w:lvlText w:val="%8."/>
      <w:lvlJc w:val="left"/>
      <w:pPr>
        <w:ind w:left="7858" w:hanging="360"/>
      </w:pPr>
    </w:lvl>
    <w:lvl w:ilvl="8" w:tentative="0">
      <w:start w:val="1"/>
      <w:numFmt w:val="lowerRoman"/>
      <w:lvlText w:val="%9."/>
      <w:lvlJc w:val="right"/>
      <w:pPr>
        <w:ind w:left="8578" w:hanging="180"/>
      </w:pPr>
    </w:lvl>
  </w:abstractNum>
  <w:abstractNum w:abstractNumId="1">
    <w:nsid w:val="333F2946"/>
    <w:multiLevelType w:val="multilevel"/>
    <w:tmpl w:val="333F2946"/>
    <w:lvl w:ilvl="0" w:tentative="0">
      <w:start w:val="1"/>
      <w:numFmt w:val="lowerLetter"/>
      <w:lvlText w:val="%1-"/>
      <w:lvlJc w:val="left"/>
      <w:pPr>
        <w:ind w:left="2203" w:hanging="360"/>
      </w:pPr>
      <w:rPr>
        <w:rFonts w:hint="default"/>
      </w:rPr>
    </w:lvl>
    <w:lvl w:ilvl="1" w:tentative="0">
      <w:start w:val="1"/>
      <w:numFmt w:val="lowerLetter"/>
      <w:lvlText w:val="%2."/>
      <w:lvlJc w:val="left"/>
      <w:pPr>
        <w:ind w:left="2923" w:hanging="360"/>
      </w:pPr>
    </w:lvl>
    <w:lvl w:ilvl="2" w:tentative="0">
      <w:start w:val="1"/>
      <w:numFmt w:val="lowerRoman"/>
      <w:lvlText w:val="%3."/>
      <w:lvlJc w:val="right"/>
      <w:pPr>
        <w:ind w:left="3643" w:hanging="180"/>
      </w:pPr>
    </w:lvl>
    <w:lvl w:ilvl="3" w:tentative="0">
      <w:start w:val="1"/>
      <w:numFmt w:val="decimal"/>
      <w:lvlText w:val="%4."/>
      <w:lvlJc w:val="left"/>
      <w:pPr>
        <w:ind w:left="4363" w:hanging="360"/>
      </w:pPr>
    </w:lvl>
    <w:lvl w:ilvl="4" w:tentative="0">
      <w:start w:val="1"/>
      <w:numFmt w:val="lowerLetter"/>
      <w:lvlText w:val="%5."/>
      <w:lvlJc w:val="left"/>
      <w:pPr>
        <w:ind w:left="5083" w:hanging="360"/>
      </w:pPr>
    </w:lvl>
    <w:lvl w:ilvl="5" w:tentative="0">
      <w:start w:val="1"/>
      <w:numFmt w:val="lowerRoman"/>
      <w:lvlText w:val="%6."/>
      <w:lvlJc w:val="right"/>
      <w:pPr>
        <w:ind w:left="5803" w:hanging="180"/>
      </w:pPr>
    </w:lvl>
    <w:lvl w:ilvl="6" w:tentative="0">
      <w:start w:val="1"/>
      <w:numFmt w:val="decimal"/>
      <w:lvlText w:val="%7."/>
      <w:lvlJc w:val="left"/>
      <w:pPr>
        <w:ind w:left="6523" w:hanging="360"/>
      </w:pPr>
    </w:lvl>
    <w:lvl w:ilvl="7" w:tentative="0">
      <w:start w:val="1"/>
      <w:numFmt w:val="lowerLetter"/>
      <w:lvlText w:val="%8."/>
      <w:lvlJc w:val="left"/>
      <w:pPr>
        <w:ind w:left="7243" w:hanging="360"/>
      </w:pPr>
    </w:lvl>
    <w:lvl w:ilvl="8" w:tentative="0">
      <w:start w:val="1"/>
      <w:numFmt w:val="lowerRoman"/>
      <w:lvlText w:val="%9."/>
      <w:lvlJc w:val="right"/>
      <w:pPr>
        <w:ind w:left="7963" w:hanging="180"/>
      </w:pPr>
    </w:lvl>
  </w:abstractNum>
  <w:abstractNum w:abstractNumId="2">
    <w:nsid w:val="3A07544C"/>
    <w:multiLevelType w:val="multilevel"/>
    <w:tmpl w:val="3A07544C"/>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
    <w:nsid w:val="4E537C69"/>
    <w:multiLevelType w:val="multilevel"/>
    <w:tmpl w:val="4E537C69"/>
    <w:lvl w:ilvl="0" w:tentative="0">
      <w:start w:val="1"/>
      <w:numFmt w:val="lowerLetter"/>
      <w:lvlText w:val="%1-"/>
      <w:lvlJc w:val="left"/>
      <w:pPr>
        <w:ind w:left="720" w:hanging="360"/>
      </w:pPr>
      <w:rPr>
        <w:rFonts w:ascii="Times New Roman" w:hAnsi="Times New Roman" w:eastAsiaTheme="minorEastAsia" w:cstheme="minorBidi"/>
        <w:color w:val="auto"/>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3E36BCC"/>
    <w:multiLevelType w:val="multilevel"/>
    <w:tmpl w:val="53E36BCC"/>
    <w:lvl w:ilvl="0" w:tentative="0">
      <w:start w:val="1"/>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5">
    <w:nsid w:val="555948E5"/>
    <w:multiLevelType w:val="multilevel"/>
    <w:tmpl w:val="555948E5"/>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6">
    <w:nsid w:val="56582574"/>
    <w:multiLevelType w:val="multilevel"/>
    <w:tmpl w:val="56582574"/>
    <w:lvl w:ilvl="0" w:tentative="0">
      <w:start w:val="1"/>
      <w:numFmt w:val="lowerLetter"/>
      <w:lvlText w:val="%1."/>
      <w:lvlJc w:val="left"/>
      <w:pPr>
        <w:ind w:left="2818" w:hanging="360"/>
      </w:pPr>
    </w:lvl>
    <w:lvl w:ilvl="1" w:tentative="0">
      <w:start w:val="1"/>
      <w:numFmt w:val="lowerLetter"/>
      <w:lvlText w:val="%2."/>
      <w:lvlJc w:val="left"/>
      <w:pPr>
        <w:ind w:left="3538" w:hanging="360"/>
      </w:pPr>
    </w:lvl>
    <w:lvl w:ilvl="2" w:tentative="0">
      <w:start w:val="1"/>
      <w:numFmt w:val="lowerRoman"/>
      <w:lvlText w:val="%3."/>
      <w:lvlJc w:val="right"/>
      <w:pPr>
        <w:ind w:left="4258" w:hanging="180"/>
      </w:pPr>
    </w:lvl>
    <w:lvl w:ilvl="3" w:tentative="0">
      <w:start w:val="1"/>
      <w:numFmt w:val="decimal"/>
      <w:lvlText w:val="%4."/>
      <w:lvlJc w:val="left"/>
      <w:pPr>
        <w:ind w:left="4978" w:hanging="360"/>
      </w:pPr>
    </w:lvl>
    <w:lvl w:ilvl="4" w:tentative="0">
      <w:start w:val="1"/>
      <w:numFmt w:val="lowerLetter"/>
      <w:lvlText w:val="%5."/>
      <w:lvlJc w:val="left"/>
      <w:pPr>
        <w:ind w:left="5698" w:hanging="360"/>
      </w:pPr>
    </w:lvl>
    <w:lvl w:ilvl="5" w:tentative="0">
      <w:start w:val="1"/>
      <w:numFmt w:val="lowerRoman"/>
      <w:lvlText w:val="%6."/>
      <w:lvlJc w:val="right"/>
      <w:pPr>
        <w:ind w:left="6418" w:hanging="180"/>
      </w:pPr>
    </w:lvl>
    <w:lvl w:ilvl="6" w:tentative="0">
      <w:start w:val="1"/>
      <w:numFmt w:val="decimal"/>
      <w:lvlText w:val="%7."/>
      <w:lvlJc w:val="left"/>
      <w:pPr>
        <w:ind w:left="7138" w:hanging="360"/>
      </w:pPr>
    </w:lvl>
    <w:lvl w:ilvl="7" w:tentative="0">
      <w:start w:val="1"/>
      <w:numFmt w:val="lowerLetter"/>
      <w:lvlText w:val="%8."/>
      <w:lvlJc w:val="left"/>
      <w:pPr>
        <w:ind w:left="7858" w:hanging="360"/>
      </w:pPr>
    </w:lvl>
    <w:lvl w:ilvl="8" w:tentative="0">
      <w:start w:val="1"/>
      <w:numFmt w:val="lowerRoman"/>
      <w:lvlText w:val="%9."/>
      <w:lvlJc w:val="right"/>
      <w:pPr>
        <w:ind w:left="8578" w:hanging="180"/>
      </w:pPr>
    </w:lvl>
  </w:abstractNum>
  <w:abstractNum w:abstractNumId="7">
    <w:nsid w:val="73DD2CCA"/>
    <w:multiLevelType w:val="multilevel"/>
    <w:tmpl w:val="73DD2CCA"/>
    <w:lvl w:ilvl="0" w:tentative="0">
      <w:start w:val="1"/>
      <w:numFmt w:val="lowerLetter"/>
      <w:lvlText w:val="%1."/>
      <w:lvlJc w:val="left"/>
      <w:pPr>
        <w:ind w:left="360" w:hanging="360"/>
      </w:pPr>
    </w:lvl>
    <w:lvl w:ilvl="1" w:tentative="0">
      <w:start w:val="1"/>
      <w:numFmt w:val="lowerLetter"/>
      <w:lvlText w:val="%2."/>
      <w:lvlJc w:val="left"/>
      <w:pPr>
        <w:ind w:left="1156" w:hanging="360"/>
      </w:pPr>
    </w:lvl>
    <w:lvl w:ilvl="2" w:tentative="0">
      <w:start w:val="1"/>
      <w:numFmt w:val="lowerRoman"/>
      <w:lvlText w:val="%3."/>
      <w:lvlJc w:val="right"/>
      <w:pPr>
        <w:ind w:left="1876" w:hanging="180"/>
      </w:pPr>
    </w:lvl>
    <w:lvl w:ilvl="3" w:tentative="0">
      <w:start w:val="1"/>
      <w:numFmt w:val="decimal"/>
      <w:lvlText w:val="%4."/>
      <w:lvlJc w:val="left"/>
      <w:pPr>
        <w:ind w:left="2596" w:hanging="360"/>
      </w:pPr>
    </w:lvl>
    <w:lvl w:ilvl="4" w:tentative="0">
      <w:start w:val="1"/>
      <w:numFmt w:val="lowerLetter"/>
      <w:lvlText w:val="%5."/>
      <w:lvlJc w:val="left"/>
      <w:pPr>
        <w:ind w:left="3316" w:hanging="360"/>
      </w:pPr>
    </w:lvl>
    <w:lvl w:ilvl="5" w:tentative="0">
      <w:start w:val="1"/>
      <w:numFmt w:val="lowerRoman"/>
      <w:lvlText w:val="%6."/>
      <w:lvlJc w:val="right"/>
      <w:pPr>
        <w:ind w:left="4036" w:hanging="180"/>
      </w:pPr>
    </w:lvl>
    <w:lvl w:ilvl="6" w:tentative="0">
      <w:start w:val="1"/>
      <w:numFmt w:val="decimal"/>
      <w:lvlText w:val="%7."/>
      <w:lvlJc w:val="left"/>
      <w:pPr>
        <w:ind w:left="4756" w:hanging="360"/>
      </w:pPr>
    </w:lvl>
    <w:lvl w:ilvl="7" w:tentative="0">
      <w:start w:val="1"/>
      <w:numFmt w:val="lowerLetter"/>
      <w:lvlText w:val="%8."/>
      <w:lvlJc w:val="left"/>
      <w:pPr>
        <w:ind w:left="5476" w:hanging="360"/>
      </w:pPr>
    </w:lvl>
    <w:lvl w:ilvl="8" w:tentative="0">
      <w:start w:val="1"/>
      <w:numFmt w:val="lowerRoman"/>
      <w:lvlText w:val="%9."/>
      <w:lvlJc w:val="right"/>
      <w:pPr>
        <w:ind w:left="6196" w:hanging="180"/>
      </w:pPr>
    </w:lvl>
  </w:abstractNum>
  <w:num w:numId="1">
    <w:abstractNumId w:val="5"/>
  </w:num>
  <w:num w:numId="2">
    <w:abstractNumId w:val="4"/>
  </w:num>
  <w:num w:numId="3">
    <w:abstractNumId w:val="0"/>
  </w:num>
  <w:num w:numId="4">
    <w:abstractNumId w:val="6"/>
  </w:num>
  <w:num w:numId="5">
    <w:abstractNumId w:val="1"/>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2"/>
  </w:compat>
  <w:rsids>
    <w:rsidRoot w:val="003D459F"/>
    <w:rsid w:val="000057F9"/>
    <w:rsid w:val="000547CC"/>
    <w:rsid w:val="001512E0"/>
    <w:rsid w:val="00286519"/>
    <w:rsid w:val="003D459F"/>
    <w:rsid w:val="004E262F"/>
    <w:rsid w:val="007209AF"/>
    <w:rsid w:val="00743803"/>
    <w:rsid w:val="007D4152"/>
    <w:rsid w:val="00813877"/>
    <w:rsid w:val="00B20652"/>
    <w:rsid w:val="00B518DC"/>
    <w:rsid w:val="00C0761C"/>
    <w:rsid w:val="00C6107B"/>
    <w:rsid w:val="1BFA65DC"/>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fr-FR" w:eastAsia="fr-FR"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spacing w:before="100" w:beforeAutospacing="1" w:after="100" w:afterAutospacing="1" w:line="480" w:lineRule="auto"/>
      <w:ind w:left="720" w:firstLine="709"/>
      <w:contextualSpacing/>
      <w:jc w:val="both"/>
    </w:pPr>
    <w:rPr>
      <w:rFonts w:ascii="Times New Roman" w:hAnsi="Times New Roman" w:cs="Simplified Arabic" w:eastAsiaTheme="minorHAnsi"/>
      <w:sz w:val="24"/>
      <w:szCs w:val="24"/>
      <w:lang w:val="en-GB"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5572</Words>
  <Characters>30649</Characters>
  <Lines>255</Lines>
  <Paragraphs>72</Paragraphs>
  <TotalTime>20</TotalTime>
  <ScaleCrop>false</ScaleCrop>
  <LinksUpToDate>false</LinksUpToDate>
  <CharactersWithSpaces>36149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2026-03-25T12:02:00Z</dcterms:created>
  <dc:creator>Utilisateur Windows</dc:creator>
  <cp:lastModifiedBy>user</cp:lastModifiedBy>
  <dcterms:modified xsi:type="dcterms:W3CDTF">2026-04-06T21:21:07Z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1036-12.2.0.23196</vt:lpwstr>
  </property>
  <property fmtid="{D5CDD505-2E9C-101B-9397-08002B2CF9AE}" pid="3" name="ICV">
    <vt:lpwstr>3327F2ACF7E945B394AA2A6BAEB6238A_12</vt:lpwstr>
  </property>
</Properties>
</file>