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2247" w:rsidRPr="00A8553F" w:rsidRDefault="00C22247" w:rsidP="00C22247">
      <w:pPr>
        <w:pStyle w:val="NormalWeb"/>
        <w:shd w:val="clear" w:color="auto" w:fill="FFFFFF"/>
        <w:spacing w:before="0" w:beforeAutospacing="0" w:line="360" w:lineRule="auto"/>
        <w:jc w:val="both"/>
        <w:rPr>
          <w:rFonts w:asciiTheme="majorBidi" w:hAnsiTheme="majorBidi" w:cstheme="majorBidi"/>
          <w:color w:val="545251"/>
          <w:sz w:val="28"/>
          <w:szCs w:val="28"/>
        </w:rPr>
      </w:pPr>
      <w:r w:rsidRPr="00A8553F">
        <w:rPr>
          <w:rFonts w:asciiTheme="majorBidi" w:hAnsiTheme="majorBidi" w:cstheme="majorBidi"/>
          <w:b/>
          <w:bCs/>
          <w:color w:val="545251"/>
          <w:sz w:val="28"/>
          <w:szCs w:val="28"/>
        </w:rPr>
        <w:t>   </w:t>
      </w:r>
      <w:r w:rsidRPr="00A8553F">
        <w:rPr>
          <w:rFonts w:asciiTheme="majorBidi" w:hAnsiTheme="majorBidi" w:cstheme="majorBidi"/>
          <w:b/>
          <w:bCs/>
          <w:color w:val="545251"/>
          <w:sz w:val="28"/>
          <w:szCs w:val="28"/>
          <w:u w:val="single"/>
        </w:rPr>
        <w:t>Introduction</w:t>
      </w:r>
      <w:r>
        <w:rPr>
          <w:rFonts w:asciiTheme="majorBidi" w:hAnsiTheme="majorBidi" w:cstheme="majorBidi"/>
          <w:b/>
          <w:bCs/>
          <w:color w:val="545251"/>
          <w:sz w:val="28"/>
          <w:szCs w:val="28"/>
          <w:u w:val="single"/>
        </w:rPr>
        <w:t xml:space="preserve"> à la phonétique articulatoire </w:t>
      </w:r>
    </w:p>
    <w:p w:rsidR="00C22247" w:rsidRPr="00A8553F" w:rsidRDefault="00C22247" w:rsidP="00C22247">
      <w:pPr>
        <w:pStyle w:val="NormalWeb"/>
        <w:shd w:val="clear" w:color="auto" w:fill="FFFFFF"/>
        <w:spacing w:before="0" w:beforeAutospacing="0" w:line="360" w:lineRule="auto"/>
        <w:jc w:val="both"/>
        <w:rPr>
          <w:rFonts w:asciiTheme="majorBidi" w:hAnsiTheme="majorBidi" w:cstheme="majorBidi"/>
          <w:color w:val="545251"/>
          <w:sz w:val="28"/>
          <w:szCs w:val="28"/>
        </w:rPr>
      </w:pPr>
      <w:r>
        <w:rPr>
          <w:rFonts w:asciiTheme="majorBidi" w:hAnsiTheme="majorBidi" w:cstheme="majorBidi"/>
          <w:b/>
          <w:bCs/>
          <w:color w:val="545251"/>
          <w:sz w:val="28"/>
          <w:szCs w:val="28"/>
        </w:rPr>
        <w:t>   1. Définition </w:t>
      </w:r>
    </w:p>
    <w:p w:rsidR="00C22247" w:rsidRPr="00A8553F" w:rsidRDefault="00C22247" w:rsidP="00C22247">
      <w:pPr>
        <w:pStyle w:val="NormalWeb"/>
        <w:shd w:val="clear" w:color="auto" w:fill="FFFFFF"/>
        <w:spacing w:before="0" w:beforeAutospacing="0" w:line="360" w:lineRule="auto"/>
        <w:jc w:val="both"/>
        <w:rPr>
          <w:rFonts w:asciiTheme="majorBidi" w:hAnsiTheme="majorBidi" w:cstheme="majorBidi"/>
          <w:color w:val="545251"/>
          <w:sz w:val="28"/>
          <w:szCs w:val="28"/>
        </w:rPr>
      </w:pPr>
      <w:r w:rsidRPr="00A8553F">
        <w:rPr>
          <w:rFonts w:asciiTheme="majorBidi" w:hAnsiTheme="majorBidi" w:cstheme="majorBidi"/>
          <w:color w:val="545251"/>
          <w:sz w:val="28"/>
          <w:szCs w:val="28"/>
        </w:rPr>
        <w:t>La phonétique articulatoire (ou physiologique) est une ancienne branche de la linguistique. En se rapprochant de l’anatomie, et de la physiologie ; elle étudie la production de la parole c’est-à-dire les organes phonateurs. Son domaine est l’étude du fonctionnement des organes de l’articulation. Ces organes, dont l’homme se sert pour prononcer des sons, ne sont pas essentiellement linguistiques. </w:t>
      </w:r>
    </w:p>
    <w:p w:rsidR="00C22247" w:rsidRDefault="00C22247" w:rsidP="00C22247">
      <w:pPr>
        <w:pStyle w:val="NormalWeb"/>
        <w:shd w:val="clear" w:color="auto" w:fill="FFFFFF"/>
        <w:spacing w:before="0" w:beforeAutospacing="0" w:line="360" w:lineRule="auto"/>
        <w:jc w:val="both"/>
        <w:rPr>
          <w:rFonts w:asciiTheme="majorBidi" w:hAnsiTheme="majorBidi" w:cstheme="majorBidi"/>
          <w:color w:val="545251"/>
          <w:sz w:val="28"/>
          <w:szCs w:val="28"/>
        </w:rPr>
      </w:pPr>
      <w:r>
        <w:rPr>
          <w:rFonts w:asciiTheme="majorBidi" w:hAnsiTheme="majorBidi" w:cstheme="majorBidi"/>
          <w:color w:val="545251"/>
          <w:sz w:val="28"/>
          <w:szCs w:val="28"/>
        </w:rPr>
        <w:t xml:space="preserve">  2. </w:t>
      </w:r>
      <w:r w:rsidRPr="00A8553F">
        <w:rPr>
          <w:rFonts w:asciiTheme="majorBidi" w:hAnsiTheme="majorBidi" w:cstheme="majorBidi"/>
          <w:color w:val="545251"/>
          <w:sz w:val="28"/>
          <w:szCs w:val="28"/>
        </w:rPr>
        <w:t> </w:t>
      </w:r>
      <w:r w:rsidRPr="00A8553F">
        <w:rPr>
          <w:rFonts w:asciiTheme="majorBidi" w:hAnsiTheme="majorBidi" w:cstheme="majorBidi"/>
          <w:b/>
          <w:bCs/>
          <w:color w:val="545251"/>
          <w:sz w:val="28"/>
          <w:szCs w:val="28"/>
        </w:rPr>
        <w:t>L’appareil phonatoire</w:t>
      </w:r>
      <w:r>
        <w:rPr>
          <w:rFonts w:asciiTheme="majorBidi" w:hAnsiTheme="majorBidi" w:cstheme="majorBidi"/>
          <w:color w:val="545251"/>
          <w:sz w:val="28"/>
          <w:szCs w:val="28"/>
        </w:rPr>
        <w:t> </w:t>
      </w:r>
    </w:p>
    <w:p w:rsidR="00C22247" w:rsidRPr="00A8553F" w:rsidRDefault="00C22247" w:rsidP="00C22247">
      <w:pPr>
        <w:pStyle w:val="NormalWeb"/>
        <w:shd w:val="clear" w:color="auto" w:fill="FFFFFF"/>
        <w:spacing w:before="0" w:beforeAutospacing="0" w:line="360" w:lineRule="auto"/>
        <w:jc w:val="both"/>
        <w:rPr>
          <w:rFonts w:asciiTheme="majorBidi" w:hAnsiTheme="majorBidi" w:cstheme="majorBidi"/>
          <w:color w:val="545251"/>
          <w:sz w:val="28"/>
          <w:szCs w:val="28"/>
        </w:rPr>
      </w:pPr>
      <w:r>
        <w:rPr>
          <w:rFonts w:asciiTheme="majorBidi" w:hAnsiTheme="majorBidi" w:cstheme="majorBidi"/>
          <w:noProof/>
          <w:color w:val="545251"/>
          <w:sz w:val="28"/>
          <w:szCs w:val="28"/>
        </w:rPr>
        <w:drawing>
          <wp:inline distT="0" distB="0" distL="0" distR="0" wp14:anchorId="667BB5CA" wp14:editId="32FA0204">
            <wp:extent cx="6645910" cy="3433862"/>
            <wp:effectExtent l="0" t="0" r="254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5910" cy="3433862"/>
                    </a:xfrm>
                    <a:prstGeom prst="rect">
                      <a:avLst/>
                    </a:prstGeom>
                    <a:noFill/>
                    <a:ln>
                      <a:noFill/>
                    </a:ln>
                  </pic:spPr>
                </pic:pic>
              </a:graphicData>
            </a:graphic>
          </wp:inline>
        </w:drawing>
      </w:r>
    </w:p>
    <w:p w:rsidR="00732E1E" w:rsidRDefault="00C22247" w:rsidP="00732E1E">
      <w:pPr>
        <w:pStyle w:val="NormalWeb"/>
        <w:shd w:val="clear" w:color="auto" w:fill="FFFFFF"/>
        <w:spacing w:before="0" w:beforeAutospacing="0" w:after="0" w:afterAutospacing="0" w:line="360" w:lineRule="auto"/>
        <w:jc w:val="both"/>
        <w:rPr>
          <w:rFonts w:asciiTheme="majorBidi" w:hAnsiTheme="majorBidi" w:cstheme="majorBidi"/>
          <w:color w:val="545251"/>
          <w:sz w:val="28"/>
          <w:szCs w:val="28"/>
        </w:rPr>
      </w:pPr>
      <w:r w:rsidRPr="00A8553F">
        <w:rPr>
          <w:rFonts w:asciiTheme="majorBidi" w:hAnsiTheme="majorBidi" w:cstheme="majorBidi"/>
          <w:color w:val="545251"/>
          <w:sz w:val="28"/>
          <w:szCs w:val="28"/>
        </w:rPr>
        <w:t xml:space="preserve">L’appareil phonatoire (ou vocal) désigne l’ensemble des organes qui permettent à l’homme d’émettre des sons. </w:t>
      </w:r>
    </w:p>
    <w:p w:rsidR="00732E1E" w:rsidRDefault="00732E1E" w:rsidP="00732E1E">
      <w:pPr>
        <w:pStyle w:val="NormalWeb"/>
        <w:shd w:val="clear" w:color="auto" w:fill="FFFFFF"/>
        <w:spacing w:before="0" w:beforeAutospacing="0" w:after="0" w:afterAutospacing="0" w:line="360" w:lineRule="auto"/>
        <w:jc w:val="both"/>
        <w:rPr>
          <w:rFonts w:asciiTheme="majorBidi" w:hAnsiTheme="majorBidi" w:cstheme="majorBidi"/>
          <w:color w:val="545251"/>
          <w:sz w:val="28"/>
          <w:szCs w:val="28"/>
        </w:rPr>
      </w:pPr>
      <w:r w:rsidRPr="00732E1E">
        <w:rPr>
          <w:rFonts w:asciiTheme="majorBidi" w:hAnsiTheme="majorBidi" w:cstheme="majorBidi"/>
          <w:color w:val="545251"/>
          <w:sz w:val="28"/>
          <w:szCs w:val="28"/>
        </w:rPr>
        <w:t xml:space="preserve">On peut diviser les organes de la parole en trois catégories principales : </w:t>
      </w:r>
    </w:p>
    <w:p w:rsidR="00732E1E" w:rsidRPr="00732E1E" w:rsidRDefault="00732E1E" w:rsidP="00732E1E">
      <w:pPr>
        <w:pStyle w:val="NormalWeb"/>
        <w:shd w:val="clear" w:color="auto" w:fill="FFFFFF"/>
        <w:spacing w:before="0" w:beforeAutospacing="0" w:after="0" w:afterAutospacing="0" w:line="360" w:lineRule="auto"/>
        <w:jc w:val="both"/>
        <w:rPr>
          <w:rFonts w:asciiTheme="majorBidi" w:hAnsiTheme="majorBidi" w:cstheme="majorBidi"/>
          <w:color w:val="545251"/>
          <w:sz w:val="28"/>
          <w:szCs w:val="28"/>
        </w:rPr>
      </w:pPr>
      <w:r w:rsidRPr="00732E1E">
        <w:rPr>
          <w:rFonts w:asciiTheme="majorBidi" w:hAnsiTheme="majorBidi" w:cstheme="majorBidi"/>
          <w:color w:val="545251"/>
          <w:sz w:val="28"/>
          <w:szCs w:val="28"/>
        </w:rPr>
        <w:t xml:space="preserve">1. Les organes respiratoires : les poumons, la trachée. </w:t>
      </w:r>
    </w:p>
    <w:p w:rsidR="00732E1E" w:rsidRPr="00732E1E" w:rsidRDefault="00732E1E" w:rsidP="00732E1E">
      <w:pPr>
        <w:pStyle w:val="NormalWeb"/>
        <w:shd w:val="clear" w:color="auto" w:fill="FFFFFF"/>
        <w:spacing w:before="0" w:beforeAutospacing="0" w:after="0" w:afterAutospacing="0" w:line="360" w:lineRule="auto"/>
        <w:jc w:val="both"/>
        <w:rPr>
          <w:rFonts w:asciiTheme="majorBidi" w:hAnsiTheme="majorBidi" w:cstheme="majorBidi"/>
          <w:color w:val="545251"/>
          <w:sz w:val="28"/>
          <w:szCs w:val="28"/>
        </w:rPr>
      </w:pPr>
      <w:r w:rsidRPr="00732E1E">
        <w:rPr>
          <w:rFonts w:asciiTheme="majorBidi" w:hAnsiTheme="majorBidi" w:cstheme="majorBidi"/>
          <w:color w:val="545251"/>
          <w:sz w:val="28"/>
          <w:szCs w:val="28"/>
        </w:rPr>
        <w:t xml:space="preserve">2. Les organes phonateurs : le larynx et les cordes vocales. </w:t>
      </w:r>
    </w:p>
    <w:p w:rsidR="00732E1E" w:rsidRDefault="00732E1E" w:rsidP="00732E1E">
      <w:pPr>
        <w:pStyle w:val="NormalWeb"/>
        <w:shd w:val="clear" w:color="auto" w:fill="FFFFFF"/>
        <w:spacing w:before="0" w:beforeAutospacing="0" w:after="0" w:afterAutospacing="0" w:line="360" w:lineRule="auto"/>
        <w:jc w:val="both"/>
        <w:rPr>
          <w:rFonts w:asciiTheme="majorBidi" w:hAnsiTheme="majorBidi" w:cstheme="majorBidi"/>
          <w:color w:val="545251"/>
          <w:sz w:val="28"/>
          <w:szCs w:val="28"/>
        </w:rPr>
      </w:pPr>
      <w:r w:rsidRPr="00732E1E">
        <w:rPr>
          <w:rFonts w:asciiTheme="majorBidi" w:hAnsiTheme="majorBidi" w:cstheme="majorBidi"/>
          <w:color w:val="545251"/>
          <w:sz w:val="28"/>
          <w:szCs w:val="28"/>
        </w:rPr>
        <w:t>3. Les organes articulatoires : la cavité buccale (langue, dents, palais dur, palais mou ou voile du palais), la cavité nasale, les lèvres, la glotte.</w:t>
      </w:r>
    </w:p>
    <w:p w:rsidR="00732E1E" w:rsidRPr="00A8553F" w:rsidRDefault="00732E1E" w:rsidP="00732E1E">
      <w:pPr>
        <w:pStyle w:val="NormalWeb"/>
        <w:shd w:val="clear" w:color="auto" w:fill="FFFFFF"/>
        <w:spacing w:before="0" w:beforeAutospacing="0" w:after="0" w:afterAutospacing="0" w:line="360" w:lineRule="auto"/>
        <w:jc w:val="both"/>
        <w:rPr>
          <w:rFonts w:asciiTheme="majorBidi" w:hAnsiTheme="majorBidi" w:cstheme="majorBidi"/>
          <w:color w:val="545251"/>
          <w:sz w:val="28"/>
          <w:szCs w:val="28"/>
        </w:rPr>
      </w:pPr>
    </w:p>
    <w:p w:rsidR="00C22247" w:rsidRDefault="00C22247" w:rsidP="00C22247">
      <w:pPr>
        <w:pStyle w:val="NormalWeb"/>
        <w:numPr>
          <w:ilvl w:val="1"/>
          <w:numId w:val="1"/>
        </w:numPr>
        <w:shd w:val="clear" w:color="auto" w:fill="FFFFFF"/>
        <w:spacing w:before="0" w:beforeAutospacing="0" w:after="0" w:afterAutospacing="0" w:line="360" w:lineRule="auto"/>
        <w:jc w:val="both"/>
        <w:rPr>
          <w:rFonts w:asciiTheme="majorBidi" w:hAnsiTheme="majorBidi" w:cstheme="majorBidi"/>
          <w:color w:val="545251"/>
          <w:sz w:val="28"/>
          <w:szCs w:val="28"/>
        </w:rPr>
      </w:pPr>
      <w:r>
        <w:rPr>
          <w:rFonts w:asciiTheme="majorBidi" w:hAnsiTheme="majorBidi" w:cstheme="majorBidi"/>
          <w:b/>
          <w:bCs/>
          <w:color w:val="545251"/>
          <w:sz w:val="28"/>
          <w:szCs w:val="28"/>
        </w:rPr>
        <w:lastRenderedPageBreak/>
        <w:t>L</w:t>
      </w:r>
      <w:r w:rsidRPr="00A8553F">
        <w:rPr>
          <w:rFonts w:asciiTheme="majorBidi" w:hAnsiTheme="majorBidi" w:cstheme="majorBidi"/>
          <w:b/>
          <w:bCs/>
          <w:color w:val="545251"/>
          <w:sz w:val="28"/>
          <w:szCs w:val="28"/>
        </w:rPr>
        <w:t>’appareil respiratoire </w:t>
      </w:r>
    </w:p>
    <w:p w:rsidR="00C22247" w:rsidRPr="00A8553F" w:rsidRDefault="00C22247" w:rsidP="00732E1E">
      <w:pPr>
        <w:pStyle w:val="NormalWeb"/>
        <w:shd w:val="clear" w:color="auto" w:fill="FFFFFF"/>
        <w:spacing w:before="0" w:beforeAutospacing="0" w:line="360" w:lineRule="auto"/>
        <w:jc w:val="both"/>
        <w:rPr>
          <w:rFonts w:asciiTheme="majorBidi" w:hAnsiTheme="majorBidi" w:cstheme="majorBidi"/>
          <w:color w:val="545251"/>
          <w:sz w:val="28"/>
          <w:szCs w:val="28"/>
        </w:rPr>
      </w:pPr>
      <w:r w:rsidRPr="00A8553F">
        <w:rPr>
          <w:rFonts w:asciiTheme="majorBidi" w:hAnsiTheme="majorBidi" w:cstheme="majorBidi"/>
          <w:color w:val="545251"/>
          <w:sz w:val="28"/>
          <w:szCs w:val="28"/>
        </w:rPr>
        <w:t xml:space="preserve"> Les poumons avec les bronches, la trachée et les organes respiratoires jouent le rôle d’une soufflerie (source de l’air). La phonation se fait pendant l’expiration (c’est-à-dire) lorsqu’on dégage l’air). Le courant d’air sortant des poumons passe à travers la trachée artère pour atteindre le larynx ;</w:t>
      </w:r>
    </w:p>
    <w:p w:rsidR="00C22247" w:rsidRDefault="00C22247" w:rsidP="00732E1E">
      <w:pPr>
        <w:pStyle w:val="NormalWeb"/>
        <w:numPr>
          <w:ilvl w:val="1"/>
          <w:numId w:val="1"/>
        </w:numPr>
        <w:shd w:val="clear" w:color="auto" w:fill="FFFFFF"/>
        <w:spacing w:before="0" w:beforeAutospacing="0" w:after="0" w:afterAutospacing="0" w:line="360" w:lineRule="auto"/>
        <w:jc w:val="both"/>
        <w:rPr>
          <w:rFonts w:asciiTheme="majorBidi" w:hAnsiTheme="majorBidi" w:cstheme="majorBidi"/>
          <w:color w:val="545251"/>
          <w:sz w:val="28"/>
          <w:szCs w:val="28"/>
        </w:rPr>
      </w:pPr>
      <w:r>
        <w:rPr>
          <w:rFonts w:asciiTheme="majorBidi" w:hAnsiTheme="majorBidi" w:cstheme="majorBidi"/>
          <w:b/>
          <w:bCs/>
          <w:color w:val="545251"/>
          <w:sz w:val="28"/>
          <w:szCs w:val="28"/>
        </w:rPr>
        <w:t>L</w:t>
      </w:r>
      <w:r w:rsidRPr="00A8553F">
        <w:rPr>
          <w:rFonts w:asciiTheme="majorBidi" w:hAnsiTheme="majorBidi" w:cstheme="majorBidi"/>
          <w:b/>
          <w:bCs/>
          <w:color w:val="545251"/>
          <w:sz w:val="28"/>
          <w:szCs w:val="28"/>
        </w:rPr>
        <w:t>e larynx </w:t>
      </w:r>
    </w:p>
    <w:p w:rsidR="00C22247" w:rsidRPr="00A8553F" w:rsidRDefault="00C22247" w:rsidP="00C22247">
      <w:pPr>
        <w:pStyle w:val="NormalWeb"/>
        <w:shd w:val="clear" w:color="auto" w:fill="FFFFFF"/>
        <w:spacing w:before="0" w:beforeAutospacing="0" w:line="360" w:lineRule="auto"/>
        <w:jc w:val="both"/>
        <w:rPr>
          <w:rFonts w:asciiTheme="majorBidi" w:hAnsiTheme="majorBidi" w:cstheme="majorBidi"/>
          <w:color w:val="545251"/>
          <w:sz w:val="28"/>
          <w:szCs w:val="28"/>
        </w:rPr>
      </w:pPr>
      <w:r w:rsidRPr="00A8553F">
        <w:rPr>
          <w:rFonts w:asciiTheme="majorBidi" w:hAnsiTheme="majorBidi" w:cstheme="majorBidi"/>
          <w:color w:val="545251"/>
          <w:sz w:val="28"/>
          <w:szCs w:val="28"/>
        </w:rPr>
        <w:t>Le larynx se situe dans la partie médiane et antérieure du coup en avant du pharynx et à l’extrémité supérieure (au-dessus) de la trachée. Au niveau du larynx, on trouve  les cordes vocales, source de la voix humaine (elles ont une longueur de 20 à 25 mm chez l’homme et plus courtes chez la femme). Le courant d’air venant des poumons arrive au niveau du larynx où se trouvent les cordes vocales entre lesquelles on trouve la glotte. Les cordes vocales ont trois positions :</w:t>
      </w:r>
    </w:p>
    <w:p w:rsidR="00C22247" w:rsidRPr="00A8553F" w:rsidRDefault="00C22247" w:rsidP="00C22247">
      <w:pPr>
        <w:pStyle w:val="NormalWeb"/>
        <w:shd w:val="clear" w:color="auto" w:fill="FFFFFF"/>
        <w:spacing w:before="0" w:beforeAutospacing="0" w:line="360" w:lineRule="auto"/>
        <w:jc w:val="both"/>
        <w:rPr>
          <w:rFonts w:asciiTheme="majorBidi" w:hAnsiTheme="majorBidi" w:cstheme="majorBidi"/>
          <w:color w:val="545251"/>
          <w:sz w:val="28"/>
          <w:szCs w:val="28"/>
        </w:rPr>
      </w:pPr>
      <w:r w:rsidRPr="00A8553F">
        <w:rPr>
          <w:rFonts w:asciiTheme="majorBidi" w:hAnsiTheme="majorBidi" w:cstheme="majorBidi"/>
          <w:color w:val="545251"/>
          <w:sz w:val="28"/>
          <w:szCs w:val="28"/>
        </w:rPr>
        <w:t>  - elles sont écartée pendant la respiration, ce qui laisse entrevoir la glotte</w:t>
      </w:r>
      <w:r>
        <w:rPr>
          <w:rStyle w:val="Appelnotedebasdep"/>
          <w:rFonts w:asciiTheme="majorBidi" w:hAnsiTheme="majorBidi" w:cstheme="majorBidi"/>
          <w:color w:val="545251"/>
          <w:sz w:val="28"/>
          <w:szCs w:val="28"/>
        </w:rPr>
        <w:footnoteReference w:id="1"/>
      </w:r>
      <w:r w:rsidRPr="00A8553F">
        <w:rPr>
          <w:rFonts w:asciiTheme="majorBidi" w:hAnsiTheme="majorBidi" w:cstheme="majorBidi"/>
          <w:color w:val="545251"/>
          <w:sz w:val="28"/>
          <w:szCs w:val="28"/>
        </w:rPr>
        <w:t> ; </w:t>
      </w:r>
    </w:p>
    <w:p w:rsidR="00C22247" w:rsidRPr="00A8553F" w:rsidRDefault="00C22247" w:rsidP="00C22247">
      <w:pPr>
        <w:pStyle w:val="NormalWeb"/>
        <w:shd w:val="clear" w:color="auto" w:fill="FFFFFF"/>
        <w:spacing w:before="0" w:beforeAutospacing="0" w:line="360" w:lineRule="auto"/>
        <w:jc w:val="both"/>
        <w:rPr>
          <w:rFonts w:asciiTheme="majorBidi" w:hAnsiTheme="majorBidi" w:cstheme="majorBidi"/>
          <w:color w:val="545251"/>
          <w:sz w:val="28"/>
          <w:szCs w:val="28"/>
        </w:rPr>
      </w:pPr>
      <w:r w:rsidRPr="00A8553F">
        <w:rPr>
          <w:rFonts w:asciiTheme="majorBidi" w:hAnsiTheme="majorBidi" w:cstheme="majorBidi"/>
          <w:color w:val="545251"/>
          <w:sz w:val="28"/>
          <w:szCs w:val="28"/>
        </w:rPr>
        <w:t>  - elles sont fermées ou accolées quand l’air ne passe pas (l’apnée) alors la glotte est fermée c’est-à-dire elle ne se voit pas ;</w:t>
      </w:r>
    </w:p>
    <w:p w:rsidR="00C22247" w:rsidRPr="00A8553F" w:rsidRDefault="00C22247" w:rsidP="00C22247">
      <w:pPr>
        <w:pStyle w:val="NormalWeb"/>
        <w:shd w:val="clear" w:color="auto" w:fill="FFFFFF"/>
        <w:spacing w:before="0" w:beforeAutospacing="0" w:line="360" w:lineRule="auto"/>
        <w:jc w:val="both"/>
        <w:rPr>
          <w:rFonts w:asciiTheme="majorBidi" w:hAnsiTheme="majorBidi" w:cstheme="majorBidi"/>
          <w:color w:val="545251"/>
          <w:sz w:val="28"/>
          <w:szCs w:val="28"/>
        </w:rPr>
      </w:pPr>
      <w:r w:rsidRPr="00A8553F">
        <w:rPr>
          <w:rFonts w:asciiTheme="majorBidi" w:hAnsiTheme="majorBidi" w:cstheme="majorBidi"/>
          <w:color w:val="545251"/>
          <w:sz w:val="28"/>
          <w:szCs w:val="28"/>
        </w:rPr>
        <w:t>  - elles sont rapprochées  pendant la phonation alors la glotte est variable.</w:t>
      </w:r>
    </w:p>
    <w:p w:rsidR="00C22247" w:rsidRDefault="00C22247" w:rsidP="00C22247">
      <w:pPr>
        <w:pStyle w:val="NormalWeb"/>
        <w:shd w:val="clear" w:color="auto" w:fill="FFFFFF"/>
        <w:spacing w:before="0" w:beforeAutospacing="0" w:line="360" w:lineRule="auto"/>
        <w:jc w:val="both"/>
        <w:rPr>
          <w:rFonts w:asciiTheme="majorBidi" w:hAnsiTheme="majorBidi" w:cstheme="majorBidi"/>
          <w:color w:val="545251"/>
          <w:sz w:val="28"/>
          <w:szCs w:val="28"/>
        </w:rPr>
      </w:pPr>
      <w:r>
        <w:rPr>
          <w:rFonts w:asciiTheme="majorBidi" w:hAnsiTheme="majorBidi" w:cstheme="majorBidi"/>
          <w:noProof/>
          <w:color w:val="545251"/>
          <w:sz w:val="28"/>
          <w:szCs w:val="28"/>
        </w:rPr>
        <w:drawing>
          <wp:inline distT="0" distB="0" distL="0" distR="0" wp14:anchorId="71FFE1EA" wp14:editId="008ACEE3">
            <wp:extent cx="3800475" cy="2592070"/>
            <wp:effectExtent l="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00475" cy="2592070"/>
                    </a:xfrm>
                    <a:prstGeom prst="rect">
                      <a:avLst/>
                    </a:prstGeom>
                    <a:noFill/>
                    <a:ln>
                      <a:noFill/>
                    </a:ln>
                  </pic:spPr>
                </pic:pic>
              </a:graphicData>
            </a:graphic>
          </wp:inline>
        </w:drawing>
      </w:r>
      <w:r>
        <w:rPr>
          <w:rFonts w:asciiTheme="majorBidi" w:hAnsiTheme="majorBidi" w:cstheme="majorBidi"/>
          <w:noProof/>
          <w:color w:val="545251"/>
          <w:sz w:val="28"/>
          <w:szCs w:val="28"/>
        </w:rPr>
        <w:drawing>
          <wp:inline distT="0" distB="0" distL="0" distR="0" wp14:anchorId="682F9E1F" wp14:editId="05D20C4B">
            <wp:extent cx="2051436" cy="2130949"/>
            <wp:effectExtent l="0" t="0" r="6350" b="317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51175" cy="2130678"/>
                    </a:xfrm>
                    <a:prstGeom prst="rect">
                      <a:avLst/>
                    </a:prstGeom>
                    <a:noFill/>
                    <a:ln>
                      <a:noFill/>
                    </a:ln>
                  </pic:spPr>
                </pic:pic>
              </a:graphicData>
            </a:graphic>
          </wp:inline>
        </w:drawing>
      </w:r>
    </w:p>
    <w:p w:rsidR="00C22247" w:rsidRDefault="00C22247" w:rsidP="00C22247">
      <w:pPr>
        <w:pStyle w:val="NormalWeb"/>
        <w:shd w:val="clear" w:color="auto" w:fill="FFFFFF"/>
        <w:spacing w:before="0" w:beforeAutospacing="0" w:line="360" w:lineRule="auto"/>
        <w:jc w:val="both"/>
        <w:rPr>
          <w:b/>
          <w:bCs/>
          <w:sz w:val="20"/>
          <w:szCs w:val="20"/>
        </w:rPr>
      </w:pPr>
      <w:r>
        <w:rPr>
          <w:b/>
          <w:bCs/>
          <w:sz w:val="20"/>
          <w:szCs w:val="20"/>
        </w:rPr>
        <w:t>Figure 5 : Trachée, glotte et cordes vocales                                         Figure 4 : vue latérale du larynx</w:t>
      </w:r>
    </w:p>
    <w:p w:rsidR="00C22247" w:rsidRPr="001941BD" w:rsidRDefault="00C22247" w:rsidP="00C22247">
      <w:pPr>
        <w:pStyle w:val="NormalWeb"/>
        <w:shd w:val="clear" w:color="auto" w:fill="FFFFFF"/>
        <w:spacing w:before="0" w:beforeAutospacing="0" w:line="360" w:lineRule="auto"/>
        <w:jc w:val="both"/>
        <w:rPr>
          <w:rFonts w:asciiTheme="majorBidi" w:hAnsiTheme="majorBidi" w:cstheme="majorBidi"/>
          <w:b/>
          <w:bCs/>
          <w:color w:val="545251"/>
          <w:sz w:val="28"/>
          <w:szCs w:val="28"/>
        </w:rPr>
      </w:pPr>
      <w:r w:rsidRPr="001941BD">
        <w:rPr>
          <w:rFonts w:asciiTheme="majorBidi" w:hAnsiTheme="majorBidi" w:cstheme="majorBidi"/>
          <w:b/>
          <w:bCs/>
          <w:color w:val="545251"/>
          <w:sz w:val="28"/>
          <w:szCs w:val="28"/>
        </w:rPr>
        <w:lastRenderedPageBreak/>
        <w:t>Fonctionnement des cordes vocales lors de la phonation</w:t>
      </w:r>
    </w:p>
    <w:p w:rsidR="00C22247" w:rsidRDefault="00C22247" w:rsidP="00C22247">
      <w:pPr>
        <w:pStyle w:val="NormalWeb"/>
        <w:shd w:val="clear" w:color="auto" w:fill="FFFFFF"/>
        <w:spacing w:before="0" w:beforeAutospacing="0" w:line="360" w:lineRule="auto"/>
        <w:jc w:val="both"/>
        <w:rPr>
          <w:rFonts w:asciiTheme="majorBidi" w:hAnsiTheme="majorBidi" w:cstheme="majorBidi"/>
          <w:color w:val="545251"/>
          <w:sz w:val="28"/>
          <w:szCs w:val="28"/>
        </w:rPr>
      </w:pPr>
      <w:r w:rsidRPr="00A8553F">
        <w:rPr>
          <w:rFonts w:asciiTheme="majorBidi" w:hAnsiTheme="majorBidi" w:cstheme="majorBidi"/>
          <w:color w:val="545251"/>
          <w:sz w:val="28"/>
          <w:szCs w:val="28"/>
        </w:rPr>
        <w:t xml:space="preserve">Pendant la phonation, les cordes vocales vibrent pour certains sons et ne vibrent pas pour d’autres. Elles vibrent quand l’air venant des poumons les trouve rapprochées alors il les fait </w:t>
      </w:r>
      <w:proofErr w:type="gramStart"/>
      <w:r w:rsidRPr="00A8553F">
        <w:rPr>
          <w:rFonts w:asciiTheme="majorBidi" w:hAnsiTheme="majorBidi" w:cstheme="majorBidi"/>
          <w:color w:val="545251"/>
          <w:sz w:val="28"/>
          <w:szCs w:val="28"/>
        </w:rPr>
        <w:t>vibrer</w:t>
      </w:r>
      <w:proofErr w:type="gramEnd"/>
      <w:r w:rsidRPr="00A8553F">
        <w:rPr>
          <w:rFonts w:asciiTheme="majorBidi" w:hAnsiTheme="majorBidi" w:cstheme="majorBidi"/>
          <w:color w:val="545251"/>
          <w:sz w:val="28"/>
          <w:szCs w:val="28"/>
        </w:rPr>
        <w:t xml:space="preserve"> pour qu’il puisse passer. Elles ne vibrent pas quand le courant d’air les trouve un peu séparées alors il passe librement sans les faire vibrer.</w:t>
      </w:r>
    </w:p>
    <w:p w:rsidR="00C22247" w:rsidRDefault="00C22247" w:rsidP="00C22247">
      <w:pPr>
        <w:pStyle w:val="NormalWeb"/>
        <w:shd w:val="clear" w:color="auto" w:fill="FFFFFF"/>
        <w:spacing w:before="0" w:beforeAutospacing="0" w:line="360" w:lineRule="auto"/>
        <w:jc w:val="both"/>
        <w:rPr>
          <w:b/>
          <w:bCs/>
          <w:sz w:val="20"/>
          <w:szCs w:val="20"/>
        </w:rPr>
      </w:pPr>
    </w:p>
    <w:p w:rsidR="00C22247" w:rsidRDefault="00C22247" w:rsidP="00C22247">
      <w:pPr>
        <w:pStyle w:val="NormalWeb"/>
        <w:shd w:val="clear" w:color="auto" w:fill="FFFFFF"/>
        <w:spacing w:before="0" w:beforeAutospacing="0" w:line="360" w:lineRule="auto"/>
        <w:jc w:val="both"/>
        <w:rPr>
          <w:rFonts w:asciiTheme="majorBidi" w:hAnsiTheme="majorBidi" w:cstheme="majorBidi"/>
          <w:color w:val="545251"/>
          <w:sz w:val="28"/>
          <w:szCs w:val="28"/>
        </w:rPr>
      </w:pPr>
      <w:r>
        <w:rPr>
          <w:rFonts w:asciiTheme="majorBidi" w:hAnsiTheme="majorBidi" w:cstheme="majorBidi"/>
          <w:noProof/>
          <w:color w:val="545251"/>
          <w:sz w:val="28"/>
          <w:szCs w:val="28"/>
        </w:rPr>
        <w:drawing>
          <wp:inline distT="0" distB="0" distL="0" distR="0" wp14:anchorId="394DDCB2" wp14:editId="7B186F0E">
            <wp:extent cx="3156585" cy="2886075"/>
            <wp:effectExtent l="0" t="0" r="5715"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56585" cy="2886075"/>
                    </a:xfrm>
                    <a:prstGeom prst="rect">
                      <a:avLst/>
                    </a:prstGeom>
                    <a:noFill/>
                    <a:ln>
                      <a:noFill/>
                    </a:ln>
                  </pic:spPr>
                </pic:pic>
              </a:graphicData>
            </a:graphic>
          </wp:inline>
        </w:drawing>
      </w:r>
    </w:p>
    <w:p w:rsidR="00C22247" w:rsidRPr="00A8553F" w:rsidRDefault="00C22247" w:rsidP="00C22247">
      <w:pPr>
        <w:pStyle w:val="NormalWeb"/>
        <w:shd w:val="clear" w:color="auto" w:fill="FFFFFF"/>
        <w:spacing w:before="0" w:beforeAutospacing="0" w:line="360" w:lineRule="auto"/>
        <w:jc w:val="both"/>
        <w:rPr>
          <w:rFonts w:asciiTheme="majorBidi" w:hAnsiTheme="majorBidi" w:cstheme="majorBidi"/>
          <w:color w:val="545251"/>
          <w:sz w:val="28"/>
          <w:szCs w:val="28"/>
        </w:rPr>
      </w:pPr>
      <w:r>
        <w:rPr>
          <w:b/>
          <w:bCs/>
          <w:sz w:val="20"/>
          <w:szCs w:val="20"/>
        </w:rPr>
        <w:t>Figure 6 : les différentes formes des cordes vocales</w:t>
      </w:r>
    </w:p>
    <w:p w:rsidR="00C22247" w:rsidRPr="009C3F8E" w:rsidRDefault="00C22247" w:rsidP="00C22247">
      <w:pPr>
        <w:pStyle w:val="NormalWeb"/>
        <w:numPr>
          <w:ilvl w:val="1"/>
          <w:numId w:val="1"/>
        </w:numPr>
        <w:shd w:val="clear" w:color="auto" w:fill="FFFFFF"/>
        <w:spacing w:before="0" w:beforeAutospacing="0" w:line="360" w:lineRule="auto"/>
        <w:jc w:val="both"/>
        <w:rPr>
          <w:rFonts w:asciiTheme="majorBidi" w:hAnsiTheme="majorBidi" w:cstheme="majorBidi"/>
          <w:b/>
          <w:bCs/>
          <w:color w:val="545251"/>
          <w:sz w:val="28"/>
          <w:szCs w:val="28"/>
        </w:rPr>
      </w:pPr>
      <w:r w:rsidRPr="00A8553F">
        <w:rPr>
          <w:rFonts w:asciiTheme="majorBidi" w:hAnsiTheme="majorBidi" w:cstheme="majorBidi"/>
          <w:b/>
          <w:bCs/>
          <w:color w:val="545251"/>
          <w:sz w:val="28"/>
          <w:szCs w:val="28"/>
        </w:rPr>
        <w:t>Les cavités supra-</w:t>
      </w:r>
      <w:r w:rsidRPr="009C3F8E">
        <w:rPr>
          <w:rFonts w:asciiTheme="majorBidi" w:hAnsiTheme="majorBidi" w:cstheme="majorBidi"/>
          <w:b/>
          <w:bCs/>
          <w:color w:val="545251"/>
          <w:sz w:val="28"/>
          <w:szCs w:val="28"/>
        </w:rPr>
        <w:t>glottiques</w:t>
      </w:r>
      <w:r w:rsidRPr="00A8553F">
        <w:rPr>
          <w:rFonts w:asciiTheme="majorBidi" w:hAnsiTheme="majorBidi" w:cstheme="majorBidi"/>
          <w:b/>
          <w:bCs/>
          <w:color w:val="545251"/>
          <w:sz w:val="28"/>
          <w:szCs w:val="28"/>
        </w:rPr>
        <w:t> </w:t>
      </w:r>
      <w:r w:rsidR="009C3F8E">
        <w:rPr>
          <w:rFonts w:asciiTheme="majorBidi" w:hAnsiTheme="majorBidi" w:cstheme="majorBidi"/>
          <w:b/>
          <w:bCs/>
          <w:color w:val="545251"/>
          <w:sz w:val="28"/>
          <w:szCs w:val="28"/>
        </w:rPr>
        <w:t>(</w:t>
      </w:r>
      <w:r w:rsidR="009C3F8E" w:rsidRPr="009C3F8E">
        <w:rPr>
          <w:rFonts w:asciiTheme="majorBidi" w:hAnsiTheme="majorBidi" w:cstheme="majorBidi"/>
          <w:b/>
          <w:bCs/>
          <w:color w:val="545251"/>
          <w:sz w:val="28"/>
          <w:szCs w:val="28"/>
        </w:rPr>
        <w:t>Les organes articulatoires</w:t>
      </w:r>
      <w:r w:rsidR="009C3F8E">
        <w:rPr>
          <w:rFonts w:asciiTheme="majorBidi" w:hAnsiTheme="majorBidi" w:cstheme="majorBidi"/>
          <w:b/>
          <w:bCs/>
          <w:color w:val="545251"/>
          <w:sz w:val="28"/>
          <w:szCs w:val="28"/>
        </w:rPr>
        <w:t>)</w:t>
      </w:r>
    </w:p>
    <w:p w:rsidR="00C22247" w:rsidRPr="00A8553F" w:rsidRDefault="00C22247" w:rsidP="00C22247">
      <w:pPr>
        <w:pStyle w:val="NormalWeb"/>
        <w:shd w:val="clear" w:color="auto" w:fill="FFFFFF"/>
        <w:spacing w:before="0" w:beforeAutospacing="0" w:line="360" w:lineRule="auto"/>
        <w:jc w:val="both"/>
        <w:rPr>
          <w:rFonts w:asciiTheme="majorBidi" w:hAnsiTheme="majorBidi" w:cstheme="majorBidi"/>
          <w:color w:val="545251"/>
          <w:sz w:val="28"/>
          <w:szCs w:val="28"/>
        </w:rPr>
      </w:pPr>
      <w:r w:rsidRPr="00A8553F">
        <w:rPr>
          <w:rFonts w:asciiTheme="majorBidi" w:hAnsiTheme="majorBidi" w:cstheme="majorBidi"/>
          <w:color w:val="545251"/>
          <w:sz w:val="28"/>
          <w:szCs w:val="28"/>
        </w:rPr>
        <w:t xml:space="preserve"> Il s’agit de résonateurs (ou cavités) par lesquels la colonne d’air passe pour que les sons soient prononcés. C’est au niveau de ces cavités que la voix se transforme en parole car ce sont des cavités de résonance.</w:t>
      </w:r>
    </w:p>
    <w:p w:rsidR="00C22247" w:rsidRPr="00A8553F" w:rsidRDefault="00C22247" w:rsidP="00C22247">
      <w:pPr>
        <w:pStyle w:val="NormalWeb"/>
        <w:shd w:val="clear" w:color="auto" w:fill="FFFFFF"/>
        <w:spacing w:before="0" w:beforeAutospacing="0" w:line="360" w:lineRule="auto"/>
        <w:jc w:val="both"/>
        <w:rPr>
          <w:rFonts w:asciiTheme="majorBidi" w:hAnsiTheme="majorBidi" w:cstheme="majorBidi"/>
          <w:color w:val="545251"/>
          <w:sz w:val="28"/>
          <w:szCs w:val="28"/>
        </w:rPr>
      </w:pPr>
      <w:r w:rsidRPr="00A8553F">
        <w:rPr>
          <w:rFonts w:asciiTheme="majorBidi" w:hAnsiTheme="majorBidi" w:cstheme="majorBidi"/>
          <w:color w:val="545251"/>
          <w:sz w:val="28"/>
          <w:szCs w:val="28"/>
        </w:rPr>
        <w:t> On parle de trois cavités : la cavité pharyngale(ou pharyngo-laryngienne), la cavité buccale et la cavité nasale</w:t>
      </w:r>
    </w:p>
    <w:p w:rsidR="00C22247" w:rsidRPr="00A8553F" w:rsidRDefault="00C22247" w:rsidP="00C22247">
      <w:pPr>
        <w:pStyle w:val="NormalWeb"/>
        <w:shd w:val="clear" w:color="auto" w:fill="FFFFFF"/>
        <w:spacing w:before="0" w:beforeAutospacing="0" w:line="360" w:lineRule="auto"/>
        <w:jc w:val="both"/>
        <w:rPr>
          <w:rFonts w:asciiTheme="majorBidi" w:hAnsiTheme="majorBidi" w:cstheme="majorBidi"/>
          <w:color w:val="545251"/>
          <w:sz w:val="28"/>
          <w:szCs w:val="28"/>
        </w:rPr>
      </w:pPr>
      <w:r w:rsidRPr="00A8553F">
        <w:rPr>
          <w:rFonts w:asciiTheme="majorBidi" w:hAnsiTheme="majorBidi" w:cstheme="majorBidi"/>
          <w:color w:val="545251"/>
          <w:sz w:val="28"/>
          <w:szCs w:val="28"/>
        </w:rPr>
        <w:t>- la cavité pharyngale : c’est le pharynx qui se situe entre les fosses nasales et le larynx et constitue un passage du flux d’air ;</w:t>
      </w:r>
    </w:p>
    <w:p w:rsidR="00C22247" w:rsidRDefault="00C22247" w:rsidP="00C22247">
      <w:pPr>
        <w:pStyle w:val="NormalWeb"/>
        <w:shd w:val="clear" w:color="auto" w:fill="FFFFFF"/>
        <w:spacing w:before="0" w:beforeAutospacing="0" w:line="360" w:lineRule="auto"/>
        <w:jc w:val="both"/>
        <w:rPr>
          <w:rFonts w:asciiTheme="majorBidi" w:hAnsiTheme="majorBidi" w:cstheme="majorBidi"/>
          <w:color w:val="545251"/>
          <w:sz w:val="28"/>
          <w:szCs w:val="28"/>
        </w:rPr>
      </w:pPr>
      <w:r w:rsidRPr="00A8553F">
        <w:rPr>
          <w:rFonts w:asciiTheme="majorBidi" w:hAnsiTheme="majorBidi" w:cstheme="majorBidi"/>
          <w:color w:val="545251"/>
          <w:sz w:val="28"/>
          <w:szCs w:val="28"/>
        </w:rPr>
        <w:lastRenderedPageBreak/>
        <w:t>- la cavité buccale : elle se situe entre le pharynx et les lèvres et séparée des fosses nasales par le palais. On trouve dans la bouche des organes fixes et d’autres mobiles qui participent dans l’articulation des sons ;</w:t>
      </w:r>
    </w:p>
    <w:p w:rsidR="00C22247" w:rsidRDefault="00C22247" w:rsidP="00C22247">
      <w:pPr>
        <w:pStyle w:val="Default"/>
      </w:pPr>
    </w:p>
    <w:p w:rsidR="00C22247" w:rsidRPr="00A8553F" w:rsidRDefault="00C22247" w:rsidP="009C3F8E">
      <w:pPr>
        <w:pStyle w:val="NormalWeb"/>
        <w:shd w:val="clear" w:color="auto" w:fill="FFFFFF"/>
        <w:spacing w:before="0" w:beforeAutospacing="0" w:line="360" w:lineRule="auto"/>
        <w:jc w:val="both"/>
        <w:rPr>
          <w:rFonts w:asciiTheme="majorBidi" w:hAnsiTheme="majorBidi" w:cstheme="majorBidi"/>
          <w:color w:val="545251"/>
          <w:sz w:val="28"/>
          <w:szCs w:val="28"/>
        </w:rPr>
      </w:pPr>
      <w:r>
        <w:rPr>
          <w:rFonts w:asciiTheme="majorBidi" w:hAnsiTheme="majorBidi" w:cstheme="majorBidi"/>
          <w:color w:val="545251"/>
          <w:sz w:val="28"/>
          <w:szCs w:val="28"/>
        </w:rPr>
        <w:t>- la c</w:t>
      </w:r>
      <w:r w:rsidRPr="007F3927">
        <w:rPr>
          <w:rFonts w:asciiTheme="majorBidi" w:hAnsiTheme="majorBidi" w:cstheme="majorBidi"/>
          <w:color w:val="545251"/>
          <w:sz w:val="28"/>
          <w:szCs w:val="28"/>
        </w:rPr>
        <w:t xml:space="preserve">avité labiale : projection en avant ou étirement </w:t>
      </w:r>
    </w:p>
    <w:p w:rsidR="00C22247" w:rsidRDefault="00C22247" w:rsidP="00C22247">
      <w:pPr>
        <w:pStyle w:val="NormalWeb"/>
        <w:shd w:val="clear" w:color="auto" w:fill="FFFFFF"/>
        <w:spacing w:before="0" w:beforeAutospacing="0" w:line="360" w:lineRule="auto"/>
        <w:jc w:val="both"/>
        <w:rPr>
          <w:rFonts w:asciiTheme="majorBidi" w:hAnsiTheme="majorBidi" w:cstheme="majorBidi"/>
          <w:color w:val="545251"/>
          <w:sz w:val="28"/>
          <w:szCs w:val="28"/>
        </w:rPr>
      </w:pPr>
      <w:r w:rsidRPr="00A8553F">
        <w:rPr>
          <w:rFonts w:asciiTheme="majorBidi" w:hAnsiTheme="majorBidi" w:cstheme="majorBidi"/>
          <w:color w:val="545251"/>
          <w:sz w:val="28"/>
          <w:szCs w:val="28"/>
        </w:rPr>
        <w:t> - la cavité nasale : elle contient les fosses nasales qui sont séparées par une cloison. L’air venant des poumons peut passer par le nez à travers le voile de palais.</w:t>
      </w:r>
    </w:p>
    <w:p w:rsidR="00C22247" w:rsidRPr="00A8553F" w:rsidRDefault="00C22247" w:rsidP="00C22247">
      <w:pPr>
        <w:pStyle w:val="NormalWeb"/>
        <w:shd w:val="clear" w:color="auto" w:fill="FFFFFF"/>
        <w:spacing w:before="0" w:beforeAutospacing="0" w:line="360" w:lineRule="auto"/>
        <w:jc w:val="both"/>
        <w:rPr>
          <w:rFonts w:asciiTheme="majorBidi" w:hAnsiTheme="majorBidi" w:cstheme="majorBidi"/>
          <w:color w:val="545251"/>
          <w:sz w:val="28"/>
          <w:szCs w:val="28"/>
        </w:rPr>
      </w:pPr>
      <w:r>
        <w:rPr>
          <w:noProof/>
        </w:rPr>
        <w:drawing>
          <wp:inline distT="0" distB="0" distL="0" distR="0" wp14:anchorId="43D1058E" wp14:editId="44CEE709">
            <wp:extent cx="5295265" cy="1971675"/>
            <wp:effectExtent l="0" t="0" r="635" b="9525"/>
            <wp:docPr id="6" name="Image 6"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95265" cy="1971675"/>
                    </a:xfrm>
                    <a:prstGeom prst="rect">
                      <a:avLst/>
                    </a:prstGeom>
                    <a:noFill/>
                    <a:ln>
                      <a:noFill/>
                    </a:ln>
                  </pic:spPr>
                </pic:pic>
              </a:graphicData>
            </a:graphic>
          </wp:inline>
        </w:drawing>
      </w:r>
    </w:p>
    <w:p w:rsidR="00C22247" w:rsidRPr="00A8553F" w:rsidRDefault="00C22247" w:rsidP="00C22247">
      <w:pPr>
        <w:pStyle w:val="NormalWeb"/>
        <w:shd w:val="clear" w:color="auto" w:fill="FFFFFF"/>
        <w:spacing w:before="0" w:beforeAutospacing="0" w:line="360" w:lineRule="auto"/>
        <w:jc w:val="both"/>
        <w:rPr>
          <w:rFonts w:asciiTheme="majorBidi" w:hAnsiTheme="majorBidi" w:cstheme="majorBidi"/>
          <w:color w:val="545251"/>
          <w:sz w:val="28"/>
          <w:szCs w:val="28"/>
        </w:rPr>
      </w:pPr>
      <w:r w:rsidRPr="00A8553F">
        <w:rPr>
          <w:rFonts w:asciiTheme="majorBidi" w:hAnsiTheme="majorBidi" w:cstheme="majorBidi"/>
          <w:color w:val="545251"/>
          <w:sz w:val="28"/>
          <w:szCs w:val="28"/>
        </w:rPr>
        <w:t>Les cavités nasale et buccale servent à modifier le son produit par les cordes vocales ce qui donne une multitude de sons selon la partie où ils seront articulés et les organes qui interviennent dans leur phonation. Sachant que l’articulation peut se faire aux endroits suivants :</w:t>
      </w:r>
    </w:p>
    <w:p w:rsidR="00C22247" w:rsidRPr="00A8553F" w:rsidRDefault="00C22247" w:rsidP="00C22247">
      <w:pPr>
        <w:pStyle w:val="NormalWeb"/>
        <w:shd w:val="clear" w:color="auto" w:fill="FFFFFF"/>
        <w:spacing w:before="0" w:beforeAutospacing="0" w:line="360" w:lineRule="auto"/>
        <w:jc w:val="both"/>
        <w:rPr>
          <w:rFonts w:asciiTheme="majorBidi" w:hAnsiTheme="majorBidi" w:cstheme="majorBidi"/>
          <w:color w:val="545251"/>
          <w:sz w:val="28"/>
          <w:szCs w:val="28"/>
        </w:rPr>
      </w:pPr>
      <w:r w:rsidRPr="00A8553F">
        <w:rPr>
          <w:rFonts w:asciiTheme="majorBidi" w:hAnsiTheme="majorBidi" w:cstheme="majorBidi"/>
          <w:color w:val="545251"/>
          <w:sz w:val="28"/>
          <w:szCs w:val="28"/>
        </w:rPr>
        <w:t>-          Les lèvres (articulation labiale);</w:t>
      </w:r>
    </w:p>
    <w:p w:rsidR="00C22247" w:rsidRPr="00A8553F" w:rsidRDefault="00C22247" w:rsidP="00C22247">
      <w:pPr>
        <w:pStyle w:val="NormalWeb"/>
        <w:shd w:val="clear" w:color="auto" w:fill="FFFFFF"/>
        <w:spacing w:before="0" w:beforeAutospacing="0" w:line="360" w:lineRule="auto"/>
        <w:jc w:val="both"/>
        <w:rPr>
          <w:rFonts w:asciiTheme="majorBidi" w:hAnsiTheme="majorBidi" w:cstheme="majorBidi"/>
          <w:color w:val="545251"/>
          <w:sz w:val="28"/>
          <w:szCs w:val="28"/>
        </w:rPr>
      </w:pPr>
      <w:r w:rsidRPr="00A8553F">
        <w:rPr>
          <w:rFonts w:asciiTheme="majorBidi" w:hAnsiTheme="majorBidi" w:cstheme="majorBidi"/>
          <w:color w:val="545251"/>
          <w:sz w:val="28"/>
          <w:szCs w:val="28"/>
        </w:rPr>
        <w:t>-          Les dents (articulation dentale);</w:t>
      </w:r>
    </w:p>
    <w:p w:rsidR="00C22247" w:rsidRPr="00A8553F" w:rsidRDefault="00C22247" w:rsidP="00C22247">
      <w:pPr>
        <w:pStyle w:val="NormalWeb"/>
        <w:shd w:val="clear" w:color="auto" w:fill="FFFFFF"/>
        <w:spacing w:before="0" w:beforeAutospacing="0" w:line="360" w:lineRule="auto"/>
        <w:jc w:val="both"/>
        <w:rPr>
          <w:rFonts w:asciiTheme="majorBidi" w:hAnsiTheme="majorBidi" w:cstheme="majorBidi"/>
          <w:color w:val="545251"/>
          <w:sz w:val="28"/>
          <w:szCs w:val="28"/>
        </w:rPr>
      </w:pPr>
      <w:r w:rsidRPr="00A8553F">
        <w:rPr>
          <w:rFonts w:asciiTheme="majorBidi" w:hAnsiTheme="majorBidi" w:cstheme="majorBidi"/>
          <w:color w:val="545251"/>
          <w:sz w:val="28"/>
          <w:szCs w:val="28"/>
        </w:rPr>
        <w:t xml:space="preserve">-          Les lèvres et les dents (articulation </w:t>
      </w:r>
      <w:proofErr w:type="spellStart"/>
      <w:r w:rsidRPr="00A8553F">
        <w:rPr>
          <w:rFonts w:asciiTheme="majorBidi" w:hAnsiTheme="majorBidi" w:cstheme="majorBidi"/>
          <w:color w:val="545251"/>
          <w:sz w:val="28"/>
          <w:szCs w:val="28"/>
        </w:rPr>
        <w:t>labio-dentale</w:t>
      </w:r>
      <w:proofErr w:type="spellEnd"/>
      <w:r w:rsidRPr="00A8553F">
        <w:rPr>
          <w:rFonts w:asciiTheme="majorBidi" w:hAnsiTheme="majorBidi" w:cstheme="majorBidi"/>
          <w:color w:val="545251"/>
          <w:sz w:val="28"/>
          <w:szCs w:val="28"/>
        </w:rPr>
        <w:t>) ;</w:t>
      </w:r>
    </w:p>
    <w:p w:rsidR="00C22247" w:rsidRPr="00A8553F" w:rsidRDefault="00C22247" w:rsidP="00C22247">
      <w:pPr>
        <w:pStyle w:val="NormalWeb"/>
        <w:shd w:val="clear" w:color="auto" w:fill="FFFFFF"/>
        <w:spacing w:before="0" w:beforeAutospacing="0" w:line="360" w:lineRule="auto"/>
        <w:jc w:val="both"/>
        <w:rPr>
          <w:rFonts w:asciiTheme="majorBidi" w:hAnsiTheme="majorBidi" w:cstheme="majorBidi"/>
          <w:color w:val="545251"/>
          <w:sz w:val="28"/>
          <w:szCs w:val="28"/>
        </w:rPr>
      </w:pPr>
      <w:r w:rsidRPr="00A8553F">
        <w:rPr>
          <w:rFonts w:asciiTheme="majorBidi" w:hAnsiTheme="majorBidi" w:cstheme="majorBidi"/>
          <w:color w:val="545251"/>
          <w:sz w:val="28"/>
          <w:szCs w:val="28"/>
        </w:rPr>
        <w:t>-          Les alvéoles (articulation alvéolaire);</w:t>
      </w:r>
    </w:p>
    <w:p w:rsidR="00C22247" w:rsidRPr="00A8553F" w:rsidRDefault="00C22247" w:rsidP="00C22247">
      <w:pPr>
        <w:pStyle w:val="NormalWeb"/>
        <w:shd w:val="clear" w:color="auto" w:fill="FFFFFF"/>
        <w:spacing w:before="0" w:beforeAutospacing="0" w:line="360" w:lineRule="auto"/>
        <w:jc w:val="both"/>
        <w:rPr>
          <w:rFonts w:asciiTheme="majorBidi" w:hAnsiTheme="majorBidi" w:cstheme="majorBidi"/>
          <w:color w:val="545251"/>
          <w:sz w:val="28"/>
          <w:szCs w:val="28"/>
        </w:rPr>
      </w:pPr>
      <w:r w:rsidRPr="00A8553F">
        <w:rPr>
          <w:rFonts w:asciiTheme="majorBidi" w:hAnsiTheme="majorBidi" w:cstheme="majorBidi"/>
          <w:color w:val="545251"/>
          <w:sz w:val="28"/>
          <w:szCs w:val="28"/>
        </w:rPr>
        <w:t>-          Le palais (articulation palatale) ;</w:t>
      </w:r>
    </w:p>
    <w:p w:rsidR="00C22247" w:rsidRPr="00A8553F" w:rsidRDefault="00C22247" w:rsidP="00C22247">
      <w:pPr>
        <w:pStyle w:val="NormalWeb"/>
        <w:shd w:val="clear" w:color="auto" w:fill="FFFFFF"/>
        <w:spacing w:before="0" w:beforeAutospacing="0" w:line="360" w:lineRule="auto"/>
        <w:jc w:val="both"/>
        <w:rPr>
          <w:rFonts w:asciiTheme="majorBidi" w:hAnsiTheme="majorBidi" w:cstheme="majorBidi"/>
          <w:color w:val="545251"/>
          <w:sz w:val="28"/>
          <w:szCs w:val="28"/>
        </w:rPr>
      </w:pPr>
      <w:r w:rsidRPr="00A8553F">
        <w:rPr>
          <w:rFonts w:asciiTheme="majorBidi" w:hAnsiTheme="majorBidi" w:cstheme="majorBidi"/>
          <w:color w:val="545251"/>
          <w:sz w:val="28"/>
          <w:szCs w:val="28"/>
        </w:rPr>
        <w:t>-          Le voile du palais (articulation vélaire) ;</w:t>
      </w:r>
    </w:p>
    <w:p w:rsidR="00C22247" w:rsidRPr="00A8553F" w:rsidRDefault="00C22247" w:rsidP="00C22247">
      <w:pPr>
        <w:pStyle w:val="NormalWeb"/>
        <w:shd w:val="clear" w:color="auto" w:fill="FFFFFF"/>
        <w:spacing w:before="0" w:beforeAutospacing="0" w:line="360" w:lineRule="auto"/>
        <w:jc w:val="both"/>
        <w:rPr>
          <w:rFonts w:asciiTheme="majorBidi" w:hAnsiTheme="majorBidi" w:cstheme="majorBidi"/>
          <w:color w:val="545251"/>
          <w:sz w:val="28"/>
          <w:szCs w:val="28"/>
        </w:rPr>
      </w:pPr>
      <w:r w:rsidRPr="00A8553F">
        <w:rPr>
          <w:rFonts w:asciiTheme="majorBidi" w:hAnsiTheme="majorBidi" w:cstheme="majorBidi"/>
          <w:color w:val="545251"/>
          <w:sz w:val="28"/>
          <w:szCs w:val="28"/>
        </w:rPr>
        <w:t>-          La luette (articulation uvulaire).</w:t>
      </w:r>
    </w:p>
    <w:p w:rsidR="00C22247" w:rsidRPr="00A8553F" w:rsidRDefault="00C22247" w:rsidP="00C22247">
      <w:pPr>
        <w:pStyle w:val="NormalWeb"/>
        <w:shd w:val="clear" w:color="auto" w:fill="FFFFFF"/>
        <w:spacing w:before="0" w:beforeAutospacing="0" w:line="360" w:lineRule="auto"/>
        <w:jc w:val="both"/>
        <w:rPr>
          <w:rFonts w:asciiTheme="majorBidi" w:hAnsiTheme="majorBidi" w:cstheme="majorBidi"/>
          <w:color w:val="545251"/>
          <w:sz w:val="28"/>
          <w:szCs w:val="28"/>
        </w:rPr>
      </w:pPr>
      <w:r w:rsidRPr="00A8553F">
        <w:rPr>
          <w:rFonts w:asciiTheme="majorBidi" w:hAnsiTheme="majorBidi" w:cstheme="majorBidi"/>
          <w:color w:val="545251"/>
          <w:sz w:val="28"/>
          <w:szCs w:val="28"/>
        </w:rPr>
        <w:lastRenderedPageBreak/>
        <w:t>-          Le bout de la langue ou l’apex (articulation apicale)</w:t>
      </w:r>
    </w:p>
    <w:p w:rsidR="00C22247" w:rsidRPr="00A8553F" w:rsidRDefault="00C22247" w:rsidP="00C22247">
      <w:pPr>
        <w:pStyle w:val="NormalWeb"/>
        <w:shd w:val="clear" w:color="auto" w:fill="FFFFFF"/>
        <w:spacing w:before="0" w:beforeAutospacing="0" w:line="360" w:lineRule="auto"/>
        <w:jc w:val="both"/>
        <w:rPr>
          <w:rFonts w:asciiTheme="majorBidi" w:hAnsiTheme="majorBidi" w:cstheme="majorBidi"/>
          <w:color w:val="545251"/>
          <w:sz w:val="28"/>
          <w:szCs w:val="28"/>
        </w:rPr>
      </w:pPr>
      <w:r w:rsidRPr="00A8553F">
        <w:rPr>
          <w:rFonts w:asciiTheme="majorBidi" w:hAnsiTheme="majorBidi" w:cstheme="majorBidi"/>
          <w:color w:val="545251"/>
          <w:sz w:val="28"/>
          <w:szCs w:val="28"/>
        </w:rPr>
        <w:t>-          Le dos de la langue (articulation dorsale)</w:t>
      </w:r>
    </w:p>
    <w:p w:rsidR="00C22247" w:rsidRPr="00A8553F" w:rsidRDefault="00C22247" w:rsidP="00C22247">
      <w:pPr>
        <w:pStyle w:val="NormalWeb"/>
        <w:shd w:val="clear" w:color="auto" w:fill="FFFFFF"/>
        <w:spacing w:before="0" w:beforeAutospacing="0" w:line="360" w:lineRule="auto"/>
        <w:jc w:val="both"/>
        <w:rPr>
          <w:rFonts w:asciiTheme="majorBidi" w:hAnsiTheme="majorBidi" w:cstheme="majorBidi"/>
          <w:color w:val="545251"/>
          <w:sz w:val="28"/>
          <w:szCs w:val="28"/>
        </w:rPr>
      </w:pPr>
      <w:r w:rsidRPr="00A8553F">
        <w:rPr>
          <w:rFonts w:asciiTheme="majorBidi" w:hAnsiTheme="majorBidi" w:cstheme="majorBidi"/>
          <w:color w:val="545251"/>
          <w:sz w:val="28"/>
          <w:szCs w:val="28"/>
        </w:rPr>
        <w:t>-          La racine de la langue (articulation radicale)</w:t>
      </w:r>
    </w:p>
    <w:p w:rsidR="00C22247" w:rsidRPr="00A8553F" w:rsidRDefault="00C22247" w:rsidP="00C22247">
      <w:pPr>
        <w:pStyle w:val="NormalWeb"/>
        <w:shd w:val="clear" w:color="auto" w:fill="FFFFFF"/>
        <w:spacing w:before="0" w:beforeAutospacing="0" w:line="360" w:lineRule="auto"/>
        <w:jc w:val="both"/>
        <w:rPr>
          <w:rFonts w:asciiTheme="majorBidi" w:hAnsiTheme="majorBidi" w:cstheme="majorBidi"/>
          <w:color w:val="545251"/>
          <w:sz w:val="28"/>
          <w:szCs w:val="28"/>
        </w:rPr>
      </w:pPr>
      <w:r w:rsidRPr="00A8553F">
        <w:rPr>
          <w:rFonts w:asciiTheme="majorBidi" w:hAnsiTheme="majorBidi" w:cstheme="majorBidi"/>
          <w:b/>
          <w:bCs/>
          <w:color w:val="545251"/>
          <w:sz w:val="28"/>
          <w:szCs w:val="28"/>
        </w:rPr>
        <w:t>b- </w:t>
      </w:r>
      <w:r w:rsidRPr="00A8553F">
        <w:rPr>
          <w:rFonts w:asciiTheme="majorBidi" w:hAnsiTheme="majorBidi" w:cstheme="majorBidi"/>
          <w:b/>
          <w:bCs/>
          <w:color w:val="545251"/>
          <w:sz w:val="28"/>
          <w:szCs w:val="28"/>
          <w:u w:val="single"/>
        </w:rPr>
        <w:t>Fonctionnement de l’appareil phonatoire humain</w:t>
      </w:r>
      <w:r w:rsidRPr="00A8553F">
        <w:rPr>
          <w:rFonts w:asciiTheme="majorBidi" w:hAnsiTheme="majorBidi" w:cstheme="majorBidi"/>
          <w:color w:val="545251"/>
          <w:sz w:val="28"/>
          <w:szCs w:val="28"/>
          <w:u w:val="single"/>
        </w:rPr>
        <w:t> :</w:t>
      </w:r>
    </w:p>
    <w:p w:rsidR="00C22247" w:rsidRPr="009C3F8E" w:rsidRDefault="00C22247" w:rsidP="009C3F8E">
      <w:pPr>
        <w:pStyle w:val="NormalWeb"/>
        <w:shd w:val="clear" w:color="auto" w:fill="FFFFFF"/>
        <w:spacing w:before="0" w:beforeAutospacing="0" w:line="360" w:lineRule="auto"/>
        <w:jc w:val="both"/>
        <w:rPr>
          <w:rFonts w:asciiTheme="majorBidi" w:hAnsiTheme="majorBidi" w:cstheme="majorBidi"/>
          <w:color w:val="545251"/>
          <w:sz w:val="28"/>
          <w:szCs w:val="28"/>
        </w:rPr>
      </w:pPr>
      <w:r w:rsidRPr="00A8553F">
        <w:rPr>
          <w:rFonts w:asciiTheme="majorBidi" w:hAnsiTheme="majorBidi" w:cstheme="majorBidi"/>
          <w:color w:val="545251"/>
          <w:sz w:val="28"/>
          <w:szCs w:val="28"/>
        </w:rPr>
        <w:t>L’appareil respiratoire (composé essentiellement des poumons et de la trachée) fournit une soufflerie qui exerce une pression d’air. Cette pression d’air (colonne d’air) engendre la création d’un son au niveau d’un vibreur ou un système vibratoire : les cordes vocales. Le son créé par la mise en mouvement des cordes vocales sera modulé par la suite au niveau des résonateurs(les cavités supra-glottique). Le système phonatoire humain est comparable aux  instruments de musique à vent (et non pas à cordes) qui fonctionnent exactement de la même manière.</w:t>
      </w:r>
      <w:r w:rsidR="009C3F8E" w:rsidRPr="009C3F8E">
        <w:rPr>
          <w:noProof/>
        </w:rPr>
        <w:t xml:space="preserve"> </w:t>
      </w:r>
      <w:r w:rsidR="009C3F8E">
        <w:rPr>
          <w:noProof/>
        </w:rPr>
        <w:drawing>
          <wp:inline distT="0" distB="0" distL="0" distR="0" wp14:anchorId="7A9ED0B5" wp14:editId="39B9A611">
            <wp:extent cx="5820410" cy="4524375"/>
            <wp:effectExtent l="0" t="0" r="8890" b="9525"/>
            <wp:docPr id="3" name="Image 3" descr="C:\Users\user\Desktop\cours\phonétique - phonologie\cours 1e année\phoné 1a\cours phoné 1 a\S1\illustration\bouche_voies_repiratoires_systeme_phonatoire_superi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cours\phonétique - phonologie\cours 1e année\phoné 1a\cours phoné 1 a\S1\illustration\bouche_voies_repiratoires_systeme_phonatoire_superieu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20410" cy="4524375"/>
                    </a:xfrm>
                    <a:prstGeom prst="rect">
                      <a:avLst/>
                    </a:prstGeom>
                    <a:noFill/>
                    <a:ln>
                      <a:noFill/>
                    </a:ln>
                  </pic:spPr>
                </pic:pic>
              </a:graphicData>
            </a:graphic>
          </wp:inline>
        </w:drawing>
      </w:r>
    </w:p>
    <w:p w:rsidR="00C22247" w:rsidRDefault="00C22247" w:rsidP="00C22247">
      <w:pPr>
        <w:pStyle w:val="NormalWeb"/>
        <w:tabs>
          <w:tab w:val="left" w:pos="6198"/>
        </w:tabs>
      </w:pPr>
      <w:r w:rsidRPr="007F3927">
        <w:lastRenderedPageBreak/>
        <w:t xml:space="preserve"> </w:t>
      </w:r>
      <w:r>
        <w:rPr>
          <w:noProof/>
        </w:rPr>
        <w:drawing>
          <wp:inline distT="0" distB="0" distL="0" distR="0" wp14:anchorId="11572BAF" wp14:editId="58338FA5">
            <wp:extent cx="2888980" cy="2878372"/>
            <wp:effectExtent l="0" t="0" r="6985" b="0"/>
            <wp:docPr id="9" name="Image 9" descr="C:\Users\user\AppData\Local\Packages\Microsoft.Windows.Photos_8wekyb3d8bbwe\TempState\ShareServiceTempFolder\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Packages\Microsoft.Windows.Photos_8wekyb3d8bbwe\TempState\ShareServiceTempFolder\i.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92099" cy="2881480"/>
                    </a:xfrm>
                    <a:prstGeom prst="rect">
                      <a:avLst/>
                    </a:prstGeom>
                    <a:noFill/>
                    <a:ln>
                      <a:noFill/>
                    </a:ln>
                  </pic:spPr>
                </pic:pic>
              </a:graphicData>
            </a:graphic>
          </wp:inline>
        </w:drawing>
      </w:r>
      <w:r>
        <w:tab/>
      </w:r>
      <w:r>
        <w:rPr>
          <w:noProof/>
        </w:rPr>
        <w:drawing>
          <wp:inline distT="0" distB="0" distL="0" distR="0" wp14:anchorId="4D1A9A30" wp14:editId="1099F6D6">
            <wp:extent cx="3951605" cy="3212465"/>
            <wp:effectExtent l="0" t="0" r="0" b="6985"/>
            <wp:docPr id="10" name="Image 10" descr="schema_app_phonato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hema_app_phonatoir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51605" cy="3212465"/>
                    </a:xfrm>
                    <a:prstGeom prst="rect">
                      <a:avLst/>
                    </a:prstGeom>
                    <a:noFill/>
                    <a:ln>
                      <a:noFill/>
                    </a:ln>
                  </pic:spPr>
                </pic:pic>
              </a:graphicData>
            </a:graphic>
          </wp:inline>
        </w:drawing>
      </w:r>
    </w:p>
    <w:p w:rsidR="00C22247" w:rsidRDefault="00C22247" w:rsidP="00C22247">
      <w:pPr>
        <w:pStyle w:val="NormalWeb"/>
        <w:shd w:val="clear" w:color="auto" w:fill="FFFFFF"/>
        <w:spacing w:before="0" w:beforeAutospacing="0" w:line="360" w:lineRule="auto"/>
        <w:jc w:val="both"/>
        <w:rPr>
          <w:rFonts w:ascii="Arial" w:hAnsi="Arial" w:cs="Arial"/>
          <w:b/>
          <w:bCs/>
          <w:color w:val="535353"/>
          <w:sz w:val="23"/>
          <w:szCs w:val="23"/>
          <w:shd w:val="clear" w:color="auto" w:fill="F3F3F3"/>
        </w:rPr>
      </w:pPr>
      <w:r>
        <w:rPr>
          <w:rFonts w:ascii="Arial" w:hAnsi="Arial" w:cs="Arial"/>
          <w:b/>
          <w:bCs/>
          <w:color w:val="535353"/>
          <w:sz w:val="23"/>
          <w:szCs w:val="23"/>
          <w:shd w:val="clear" w:color="auto" w:fill="F3F3F3"/>
        </w:rPr>
        <w:t>Anatomie et fonctionnement détaillé des Articulateurs</w:t>
      </w:r>
    </w:p>
    <w:p w:rsidR="00C22247" w:rsidRDefault="00C22247" w:rsidP="00C22247">
      <w:pPr>
        <w:pStyle w:val="NormalWeb"/>
      </w:pPr>
      <w:r w:rsidRPr="006363F8">
        <w:lastRenderedPageBreak/>
        <w:t xml:space="preserve"> </w:t>
      </w:r>
      <w:bookmarkStart w:id="0" w:name="_GoBack"/>
      <w:r>
        <w:rPr>
          <w:noProof/>
        </w:rPr>
        <w:drawing>
          <wp:inline distT="0" distB="0" distL="0" distR="0" wp14:anchorId="1B1983D3" wp14:editId="3CE2F6D7">
            <wp:extent cx="3220278" cy="3830789"/>
            <wp:effectExtent l="0" t="0" r="0" b="0"/>
            <wp:docPr id="12" name="Image 12" descr="C:\Users\user\Desktop\cours\phonétique - phonologie\cours 1e année\phoné 1a\cours phoné 1 a\S1\illustration\386584125_662955275933598_443381303990725258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cours\phonétique - phonologie\cours 1e année\phoné 1a\cours phoné 1 a\S1\illustration\386584125_662955275933598_4433813039907252581_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20327" cy="3830847"/>
                    </a:xfrm>
                    <a:prstGeom prst="rect">
                      <a:avLst/>
                    </a:prstGeom>
                    <a:noFill/>
                    <a:ln>
                      <a:noFill/>
                    </a:ln>
                  </pic:spPr>
                </pic:pic>
              </a:graphicData>
            </a:graphic>
          </wp:inline>
        </w:drawing>
      </w:r>
      <w:bookmarkEnd w:id="0"/>
    </w:p>
    <w:p w:rsidR="00C22247" w:rsidRDefault="00C22247" w:rsidP="00C22247">
      <w:pPr>
        <w:pStyle w:val="NormalWeb"/>
      </w:pPr>
    </w:p>
    <w:p w:rsidR="00EB5411" w:rsidRDefault="00EB5411"/>
    <w:sectPr w:rsidR="00EB5411" w:rsidSect="0015667B">
      <w:footerReference w:type="default" r:id="rId17"/>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2AEA" w:rsidRDefault="00352AEA" w:rsidP="00C22247">
      <w:pPr>
        <w:spacing w:after="0" w:line="240" w:lineRule="auto"/>
      </w:pPr>
      <w:r>
        <w:separator/>
      </w:r>
    </w:p>
  </w:endnote>
  <w:endnote w:type="continuationSeparator" w:id="0">
    <w:p w:rsidR="00352AEA" w:rsidRDefault="00352AEA" w:rsidP="00C222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PSMT"/>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9178297"/>
      <w:docPartObj>
        <w:docPartGallery w:val="Page Numbers (Bottom of Page)"/>
        <w:docPartUnique/>
      </w:docPartObj>
    </w:sdtPr>
    <w:sdtEndPr/>
    <w:sdtContent>
      <w:p w:rsidR="00CC0E89" w:rsidRDefault="00FC0D61">
        <w:pPr>
          <w:pStyle w:val="Pieddepage"/>
          <w:jc w:val="center"/>
        </w:pPr>
        <w:r>
          <w:fldChar w:fldCharType="begin"/>
        </w:r>
        <w:r>
          <w:instrText>PAGE   \* MERGEFORMAT</w:instrText>
        </w:r>
        <w:r>
          <w:fldChar w:fldCharType="separate"/>
        </w:r>
        <w:r w:rsidR="009C3F8E">
          <w:rPr>
            <w:noProof/>
          </w:rPr>
          <w:t>3</w:t>
        </w:r>
        <w:r>
          <w:fldChar w:fldCharType="end"/>
        </w:r>
      </w:p>
    </w:sdtContent>
  </w:sdt>
  <w:p w:rsidR="00CC0E89" w:rsidRDefault="00352AEA">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2AEA" w:rsidRDefault="00352AEA" w:rsidP="00C22247">
      <w:pPr>
        <w:spacing w:after="0" w:line="240" w:lineRule="auto"/>
      </w:pPr>
      <w:r>
        <w:separator/>
      </w:r>
    </w:p>
  </w:footnote>
  <w:footnote w:type="continuationSeparator" w:id="0">
    <w:p w:rsidR="00352AEA" w:rsidRDefault="00352AEA" w:rsidP="00C22247">
      <w:pPr>
        <w:spacing w:after="0" w:line="240" w:lineRule="auto"/>
      </w:pPr>
      <w:r>
        <w:continuationSeparator/>
      </w:r>
    </w:p>
  </w:footnote>
  <w:footnote w:id="1">
    <w:p w:rsidR="00C22247" w:rsidRDefault="00C22247" w:rsidP="00C22247">
      <w:pPr>
        <w:pStyle w:val="Notedebasdepage"/>
      </w:pPr>
      <w:r>
        <w:rPr>
          <w:rStyle w:val="Appelnotedebasdep"/>
        </w:rPr>
        <w:footnoteRef/>
      </w:r>
      <w:r>
        <w:t xml:space="preserve">  </w:t>
      </w:r>
      <w:r>
        <w:rPr>
          <w:sz w:val="23"/>
          <w:szCs w:val="23"/>
        </w:rPr>
        <w:t>L’espace entre les cordes vocales est appelé glotte. La glotte s’ouvre lors de l’inspiration et se referme lors de la phonation, permettant aux cordes vocales de vibrer. Il ne faut pas confondre « glotte » et « épiglotte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445E04"/>
    <w:multiLevelType w:val="multilevel"/>
    <w:tmpl w:val="1E82ECE4"/>
    <w:lvl w:ilvl="0">
      <w:start w:val="2"/>
      <w:numFmt w:val="decimal"/>
      <w:lvlText w:val="%1."/>
      <w:lvlJc w:val="left"/>
      <w:pPr>
        <w:ind w:left="450" w:hanging="45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960" w:hanging="180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2247"/>
    <w:rsid w:val="0015667B"/>
    <w:rsid w:val="00352AEA"/>
    <w:rsid w:val="005B5ADF"/>
    <w:rsid w:val="00732E1E"/>
    <w:rsid w:val="009C3F8E"/>
    <w:rsid w:val="00C22247"/>
    <w:rsid w:val="00EB5411"/>
    <w:rsid w:val="00FC0D61"/>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2247"/>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C2224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Default">
    <w:name w:val="Default"/>
    <w:rsid w:val="00C22247"/>
    <w:pPr>
      <w:autoSpaceDE w:val="0"/>
      <w:autoSpaceDN w:val="0"/>
      <w:adjustRightInd w:val="0"/>
      <w:spacing w:after="0" w:line="240" w:lineRule="auto"/>
    </w:pPr>
    <w:rPr>
      <w:rFonts w:ascii="Times New Roman" w:hAnsi="Times New Roman" w:cs="Times New Roman"/>
      <w:color w:val="000000"/>
      <w:sz w:val="24"/>
      <w:szCs w:val="24"/>
    </w:rPr>
  </w:style>
  <w:style w:type="paragraph" w:styleId="Notedebasdepage">
    <w:name w:val="footnote text"/>
    <w:basedOn w:val="Normal"/>
    <w:link w:val="NotedebasdepageCar"/>
    <w:uiPriority w:val="99"/>
    <w:semiHidden/>
    <w:unhideWhenUsed/>
    <w:rsid w:val="00C22247"/>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C22247"/>
    <w:rPr>
      <w:sz w:val="20"/>
      <w:szCs w:val="20"/>
    </w:rPr>
  </w:style>
  <w:style w:type="character" w:styleId="Appelnotedebasdep">
    <w:name w:val="footnote reference"/>
    <w:basedOn w:val="Policepardfaut"/>
    <w:uiPriority w:val="99"/>
    <w:semiHidden/>
    <w:unhideWhenUsed/>
    <w:rsid w:val="00C22247"/>
    <w:rPr>
      <w:vertAlign w:val="superscript"/>
    </w:rPr>
  </w:style>
  <w:style w:type="paragraph" w:styleId="Pieddepage">
    <w:name w:val="footer"/>
    <w:basedOn w:val="Normal"/>
    <w:link w:val="PieddepageCar"/>
    <w:uiPriority w:val="99"/>
    <w:unhideWhenUsed/>
    <w:rsid w:val="00C2224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2247"/>
  </w:style>
  <w:style w:type="paragraph" w:styleId="Textedebulles">
    <w:name w:val="Balloon Text"/>
    <w:basedOn w:val="Normal"/>
    <w:link w:val="TextedebullesCar"/>
    <w:uiPriority w:val="99"/>
    <w:semiHidden/>
    <w:unhideWhenUsed/>
    <w:rsid w:val="00C2224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2224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2247"/>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C2224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Default">
    <w:name w:val="Default"/>
    <w:rsid w:val="00C22247"/>
    <w:pPr>
      <w:autoSpaceDE w:val="0"/>
      <w:autoSpaceDN w:val="0"/>
      <w:adjustRightInd w:val="0"/>
      <w:spacing w:after="0" w:line="240" w:lineRule="auto"/>
    </w:pPr>
    <w:rPr>
      <w:rFonts w:ascii="Times New Roman" w:hAnsi="Times New Roman" w:cs="Times New Roman"/>
      <w:color w:val="000000"/>
      <w:sz w:val="24"/>
      <w:szCs w:val="24"/>
    </w:rPr>
  </w:style>
  <w:style w:type="paragraph" w:styleId="Notedebasdepage">
    <w:name w:val="footnote text"/>
    <w:basedOn w:val="Normal"/>
    <w:link w:val="NotedebasdepageCar"/>
    <w:uiPriority w:val="99"/>
    <w:semiHidden/>
    <w:unhideWhenUsed/>
    <w:rsid w:val="00C22247"/>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C22247"/>
    <w:rPr>
      <w:sz w:val="20"/>
      <w:szCs w:val="20"/>
    </w:rPr>
  </w:style>
  <w:style w:type="character" w:styleId="Appelnotedebasdep">
    <w:name w:val="footnote reference"/>
    <w:basedOn w:val="Policepardfaut"/>
    <w:uiPriority w:val="99"/>
    <w:semiHidden/>
    <w:unhideWhenUsed/>
    <w:rsid w:val="00C22247"/>
    <w:rPr>
      <w:vertAlign w:val="superscript"/>
    </w:rPr>
  </w:style>
  <w:style w:type="paragraph" w:styleId="Pieddepage">
    <w:name w:val="footer"/>
    <w:basedOn w:val="Normal"/>
    <w:link w:val="PieddepageCar"/>
    <w:uiPriority w:val="99"/>
    <w:unhideWhenUsed/>
    <w:rsid w:val="00C2224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2247"/>
  </w:style>
  <w:style w:type="paragraph" w:styleId="Textedebulles">
    <w:name w:val="Balloon Text"/>
    <w:basedOn w:val="Normal"/>
    <w:link w:val="TextedebullesCar"/>
    <w:uiPriority w:val="99"/>
    <w:semiHidden/>
    <w:unhideWhenUsed/>
    <w:rsid w:val="00C2224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2224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7</Pages>
  <Words>783</Words>
  <Characters>4311</Characters>
  <Application>Microsoft Office Word</Application>
  <DocSecurity>0</DocSecurity>
  <Lines>35</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5084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2026-02-16T19:14:00Z</dcterms:created>
  <dcterms:modified xsi:type="dcterms:W3CDTF">2026-02-17T10:01:00Z</dcterms:modified>
</cp:coreProperties>
</file>