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168" w:rsidRDefault="00632168" w:rsidP="00632168"/>
    <w:p w:rsidR="00632168" w:rsidRDefault="00E277AD" w:rsidP="00632168">
      <w:pPr>
        <w:jc w:val="center"/>
      </w:pPr>
      <w:r>
        <w:rPr>
          <w:noProof/>
          <w:lang w:eastAsia="fr-FR"/>
        </w:rPr>
        <w:pict>
          <v:shapetype id="_x0000_t202" coordsize="21600,21600" o:spt="202" path="m,l,21600r21600,l21600,xe">
            <v:stroke joinstyle="miter"/>
            <v:path gradientshapeok="t" o:connecttype="rect"/>
          </v:shapetype>
          <v:shape id="Zone de texte 2" o:spid="_x0000_s1026" type="#_x0000_t202" style="position:absolute;left:0;text-align:left;margin-left:0;margin-top:0;width:186.95pt;height:110.55pt;z-index:251659264;visibility:visible;mso-width-percent:400;mso-height-percent:200;mso-position-horizontal:center;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" fillcolor="#a6a6a6">
            <v:textbox style="mso-fit-shape-to-text:t">
              <w:txbxContent>
                <w:p w:rsidR="008F7413" w:rsidRPr="004472D0" w:rsidRDefault="008F7413" w:rsidP="00632168">
                  <w:pPr>
                    <w:jc w:val="center"/>
                    <w:rPr>
                      <w:rFonts w:ascii="Copperplate Gothic Bold" w:hAnsi="Copperplate Gothic Bold"/>
                      <w:b/>
                      <w:bCs/>
                      <w:sz w:val="28"/>
                      <w:szCs w:val="28"/>
                    </w:rPr>
                  </w:pPr>
                  <w:r>
                    <w:rPr>
                      <w:rFonts w:ascii="Copperplate Gothic Bold" w:hAnsi="Copperplate Gothic Bold"/>
                      <w:b/>
                      <w:bCs/>
                      <w:sz w:val="28"/>
                      <w:szCs w:val="28"/>
                    </w:rPr>
                    <w:t>Initiation à l’interprétariat</w:t>
                  </w:r>
                </w:p>
              </w:txbxContent>
            </v:textbox>
          </v:shape>
        </w:pict>
      </w:r>
    </w:p>
    <w:p w:rsidR="00632168" w:rsidRPr="004472D0" w:rsidRDefault="00632168" w:rsidP="00632168"/>
    <w:p w:rsidR="00632168" w:rsidRPr="004472D0" w:rsidRDefault="00632168" w:rsidP="00632168"/>
    <w:p w:rsidR="00632168" w:rsidRPr="004472D0" w:rsidRDefault="00632168" w:rsidP="00632168">
      <w:pPr>
        <w:jc w:val="center"/>
        <w:rPr>
          <w:rFonts w:ascii="Garamond" w:hAnsi="Garamond"/>
          <w:b/>
          <w:bCs/>
          <w:sz w:val="28"/>
          <w:szCs w:val="28"/>
        </w:rPr>
      </w:pPr>
      <w:r>
        <w:rPr>
          <w:rFonts w:ascii="Garamond" w:hAnsi="Garamond"/>
          <w:b/>
          <w:bCs/>
          <w:sz w:val="28"/>
          <w:szCs w:val="28"/>
        </w:rPr>
        <w:t>Notions de base</w:t>
      </w:r>
    </w:p>
    <w:p w:rsidR="00632168" w:rsidRDefault="00632168" w:rsidP="008C6B68">
      <w:pPr>
        <w:jc w:val="both"/>
      </w:pPr>
    </w:p>
    <w:p w:rsidR="00632168" w:rsidRPr="004472D0" w:rsidRDefault="00632168" w:rsidP="008C6B68">
      <w:pPr>
        <w:jc w:val="both"/>
        <w:rPr>
          <w:rFonts w:ascii="Garamond" w:hAnsi="Garamond"/>
          <w:b/>
          <w:bCs/>
          <w:sz w:val="26"/>
          <w:szCs w:val="26"/>
        </w:rPr>
      </w:pPr>
      <w:r w:rsidRPr="004472D0">
        <w:rPr>
          <w:rFonts w:ascii="Garamond" w:hAnsi="Garamond"/>
          <w:b/>
          <w:bCs/>
          <w:sz w:val="26"/>
          <w:szCs w:val="26"/>
        </w:rPr>
        <w:t>Plan du cours :</w:t>
      </w:r>
    </w:p>
    <w:p w:rsidR="00C44C39" w:rsidRPr="00D65DE9" w:rsidRDefault="00C44C39" w:rsidP="008C6B68">
      <w:pPr>
        <w:pStyle w:val="Paragraphedeliste"/>
        <w:numPr>
          <w:ilvl w:val="0"/>
          <w:numId w:val="1"/>
        </w:numPr>
        <w:jc w:val="both"/>
        <w:rPr>
          <w:rFonts w:ascii="Garamond" w:hAnsi="Garamond"/>
          <w:sz w:val="26"/>
          <w:szCs w:val="26"/>
        </w:rPr>
      </w:pPr>
      <w:r w:rsidRPr="00D65DE9">
        <w:rPr>
          <w:rFonts w:ascii="Garamond" w:hAnsi="Garamond"/>
          <w:sz w:val="26"/>
          <w:szCs w:val="26"/>
        </w:rPr>
        <w:t>Définition de l’interprétariat ou l’interprétation</w:t>
      </w:r>
    </w:p>
    <w:p w:rsidR="00C44C39" w:rsidRPr="00D65DE9" w:rsidRDefault="00C44C39" w:rsidP="008C6B68">
      <w:pPr>
        <w:pStyle w:val="Paragraphedeliste"/>
        <w:numPr>
          <w:ilvl w:val="0"/>
          <w:numId w:val="1"/>
        </w:numPr>
        <w:jc w:val="both"/>
        <w:rPr>
          <w:rFonts w:ascii="Garamond" w:hAnsi="Garamond"/>
          <w:sz w:val="26"/>
          <w:szCs w:val="26"/>
        </w:rPr>
      </w:pPr>
      <w:r w:rsidRPr="00D65DE9">
        <w:rPr>
          <w:rFonts w:ascii="Garamond" w:hAnsi="Garamond"/>
          <w:sz w:val="26"/>
          <w:szCs w:val="26"/>
        </w:rPr>
        <w:t>La différence entre l’interprétariat et la traduction</w:t>
      </w:r>
    </w:p>
    <w:p w:rsidR="00632168" w:rsidRPr="00D65DE9" w:rsidRDefault="00D65DE9" w:rsidP="008C6B68">
      <w:pPr>
        <w:pStyle w:val="Paragraphedeliste"/>
        <w:numPr>
          <w:ilvl w:val="0"/>
          <w:numId w:val="1"/>
        </w:numPr>
        <w:jc w:val="both"/>
        <w:rPr>
          <w:rFonts w:ascii="Garamond" w:hAnsi="Garamond"/>
          <w:sz w:val="26"/>
          <w:szCs w:val="26"/>
        </w:rPr>
      </w:pPr>
      <w:r w:rsidRPr="00D65DE9">
        <w:rPr>
          <w:rFonts w:ascii="Garamond" w:hAnsi="Garamond"/>
          <w:sz w:val="26"/>
          <w:szCs w:val="26"/>
        </w:rPr>
        <w:t>Les différents types d’interprétation</w:t>
      </w:r>
    </w:p>
    <w:p w:rsidR="00632168" w:rsidRPr="00EC1FFF" w:rsidRDefault="00632168" w:rsidP="008C6B68">
      <w:pPr>
        <w:jc w:val="both"/>
        <w:rPr>
          <w:rFonts w:ascii="Garamond" w:hAnsi="Garamond"/>
          <w:b/>
          <w:bCs/>
          <w:sz w:val="26"/>
          <w:szCs w:val="26"/>
        </w:rPr>
      </w:pPr>
      <w:r w:rsidRPr="00EC1FFF">
        <w:rPr>
          <w:rFonts w:ascii="Garamond" w:hAnsi="Garamond"/>
          <w:b/>
          <w:bCs/>
          <w:sz w:val="26"/>
          <w:szCs w:val="26"/>
        </w:rPr>
        <w:t>Support didactique du cours :</w:t>
      </w:r>
    </w:p>
    <w:p w:rsidR="008F7413" w:rsidRPr="00494EC1" w:rsidRDefault="008F7413" w:rsidP="00494EC1">
      <w:pPr>
        <w:pStyle w:val="Paragraphedeliste"/>
        <w:numPr>
          <w:ilvl w:val="0"/>
          <w:numId w:val="7"/>
        </w:numPr>
        <w:spacing w:after="0" w:line="480" w:lineRule="auto"/>
        <w:ind w:left="714" w:hanging="357"/>
        <w:jc w:val="both"/>
        <w:rPr>
          <w:rFonts w:asciiTheme="majorBidi" w:hAnsiTheme="majorBidi" w:cstheme="majorBidi"/>
          <w:sz w:val="24"/>
          <w:szCs w:val="24"/>
        </w:rPr>
      </w:pPr>
      <w:r w:rsidRPr="00494EC1">
        <w:rPr>
          <w:rFonts w:asciiTheme="majorBidi" w:hAnsiTheme="majorBidi" w:cstheme="majorBidi"/>
          <w:sz w:val="24"/>
          <w:szCs w:val="24"/>
        </w:rPr>
        <w:t xml:space="preserve">LAROUSSE </w:t>
      </w:r>
      <w:proofErr w:type="spellStart"/>
      <w:r w:rsidRPr="00494EC1">
        <w:rPr>
          <w:rFonts w:asciiTheme="majorBidi" w:hAnsiTheme="majorBidi" w:cstheme="majorBidi"/>
          <w:sz w:val="24"/>
          <w:szCs w:val="24"/>
        </w:rPr>
        <w:t>Maxipoche</w:t>
      </w:r>
      <w:proofErr w:type="spellEnd"/>
      <w:r w:rsidRPr="00494EC1">
        <w:rPr>
          <w:rFonts w:asciiTheme="majorBidi" w:hAnsiTheme="majorBidi" w:cstheme="majorBidi"/>
          <w:sz w:val="24"/>
          <w:szCs w:val="24"/>
        </w:rPr>
        <w:t xml:space="preserve">, 2012, Direction du département Dictionnaires et </w:t>
      </w:r>
      <w:proofErr w:type="spellStart"/>
      <w:r w:rsidRPr="00494EC1">
        <w:rPr>
          <w:rFonts w:asciiTheme="majorBidi" w:hAnsiTheme="majorBidi" w:cstheme="majorBidi"/>
          <w:sz w:val="24"/>
          <w:szCs w:val="24"/>
        </w:rPr>
        <w:t>Encyclpoédies</w:t>
      </w:r>
      <w:proofErr w:type="spellEnd"/>
      <w:r w:rsidRPr="00494EC1">
        <w:rPr>
          <w:rFonts w:asciiTheme="majorBidi" w:hAnsiTheme="majorBidi" w:cstheme="majorBidi"/>
          <w:sz w:val="24"/>
          <w:szCs w:val="24"/>
        </w:rPr>
        <w:t xml:space="preserve">, </w:t>
      </w:r>
      <w:proofErr w:type="gramStart"/>
      <w:r w:rsidRPr="00494EC1">
        <w:rPr>
          <w:rFonts w:asciiTheme="majorBidi" w:hAnsiTheme="majorBidi" w:cstheme="majorBidi"/>
          <w:sz w:val="24"/>
          <w:szCs w:val="24"/>
        </w:rPr>
        <w:t>Paris .</w:t>
      </w:r>
      <w:proofErr w:type="gramEnd"/>
    </w:p>
    <w:p w:rsidR="0093270F" w:rsidRPr="00494EC1" w:rsidRDefault="008F7413" w:rsidP="00494EC1">
      <w:pPr>
        <w:pStyle w:val="Paragraphedeliste"/>
        <w:numPr>
          <w:ilvl w:val="0"/>
          <w:numId w:val="7"/>
        </w:numPr>
        <w:spacing w:after="0" w:line="480" w:lineRule="auto"/>
        <w:ind w:left="714" w:hanging="357"/>
        <w:jc w:val="both"/>
        <w:rPr>
          <w:rFonts w:asciiTheme="majorBidi" w:hAnsiTheme="majorBidi" w:cstheme="majorBidi"/>
          <w:b/>
          <w:bCs/>
          <w:sz w:val="24"/>
          <w:szCs w:val="24"/>
        </w:rPr>
      </w:pPr>
      <w:proofErr w:type="spellStart"/>
      <w:r w:rsidRPr="00494EC1">
        <w:rPr>
          <w:rFonts w:asciiTheme="majorBidi" w:hAnsiTheme="majorBidi" w:cstheme="majorBidi"/>
          <w:sz w:val="24"/>
          <w:szCs w:val="24"/>
        </w:rPr>
        <w:t>Chaal</w:t>
      </w:r>
      <w:proofErr w:type="spellEnd"/>
      <w:r w:rsidRPr="00494EC1">
        <w:rPr>
          <w:rFonts w:asciiTheme="majorBidi" w:hAnsiTheme="majorBidi" w:cstheme="majorBidi"/>
          <w:sz w:val="24"/>
          <w:szCs w:val="24"/>
        </w:rPr>
        <w:t xml:space="preserve"> </w:t>
      </w:r>
      <w:proofErr w:type="spellStart"/>
      <w:r w:rsidRPr="00494EC1">
        <w:rPr>
          <w:rFonts w:asciiTheme="majorBidi" w:hAnsiTheme="majorBidi" w:cstheme="majorBidi"/>
          <w:sz w:val="24"/>
          <w:szCs w:val="24"/>
        </w:rPr>
        <w:t>Houaria</w:t>
      </w:r>
      <w:proofErr w:type="spellEnd"/>
      <w:r w:rsidRPr="00494EC1">
        <w:rPr>
          <w:rFonts w:asciiTheme="majorBidi" w:hAnsiTheme="majorBidi" w:cstheme="majorBidi"/>
          <w:sz w:val="24"/>
          <w:szCs w:val="24"/>
        </w:rPr>
        <w:t xml:space="preserve">, The Mental </w:t>
      </w:r>
      <w:proofErr w:type="spellStart"/>
      <w:r w:rsidRPr="00494EC1">
        <w:rPr>
          <w:rFonts w:asciiTheme="majorBidi" w:hAnsiTheme="majorBidi" w:cstheme="majorBidi"/>
          <w:sz w:val="24"/>
          <w:szCs w:val="24"/>
        </w:rPr>
        <w:t>Process</w:t>
      </w:r>
      <w:proofErr w:type="spellEnd"/>
      <w:r w:rsidRPr="00494EC1">
        <w:rPr>
          <w:rFonts w:asciiTheme="majorBidi" w:hAnsiTheme="majorBidi" w:cstheme="majorBidi"/>
          <w:sz w:val="24"/>
          <w:szCs w:val="24"/>
        </w:rPr>
        <w:t xml:space="preserve"> in </w:t>
      </w:r>
      <w:proofErr w:type="spellStart"/>
      <w:r w:rsidRPr="00494EC1">
        <w:rPr>
          <w:rFonts w:asciiTheme="majorBidi" w:hAnsiTheme="majorBidi" w:cstheme="majorBidi"/>
          <w:sz w:val="24"/>
          <w:szCs w:val="24"/>
        </w:rPr>
        <w:t>Simultaneous</w:t>
      </w:r>
      <w:proofErr w:type="spellEnd"/>
      <w:r w:rsidRPr="00494EC1">
        <w:rPr>
          <w:rFonts w:asciiTheme="majorBidi" w:hAnsiTheme="majorBidi" w:cstheme="majorBidi"/>
          <w:sz w:val="24"/>
          <w:szCs w:val="24"/>
        </w:rPr>
        <w:t xml:space="preserve"> </w:t>
      </w:r>
      <w:proofErr w:type="spellStart"/>
      <w:r w:rsidRPr="00494EC1">
        <w:rPr>
          <w:rFonts w:asciiTheme="majorBidi" w:hAnsiTheme="majorBidi" w:cstheme="majorBidi"/>
          <w:sz w:val="24"/>
          <w:szCs w:val="24"/>
        </w:rPr>
        <w:t>Interpreting</w:t>
      </w:r>
      <w:proofErr w:type="spellEnd"/>
      <w:r w:rsidRPr="00494EC1">
        <w:rPr>
          <w:rFonts w:asciiTheme="majorBidi" w:hAnsiTheme="majorBidi" w:cstheme="majorBidi"/>
          <w:sz w:val="24"/>
          <w:szCs w:val="24"/>
        </w:rPr>
        <w:t xml:space="preserve">, Revue de Traduction et Langues, 17, 2_2018, P132-149. </w:t>
      </w:r>
    </w:p>
    <w:p w:rsidR="00494EC1" w:rsidRPr="00097072" w:rsidRDefault="00494EC1" w:rsidP="0096798D">
      <w:pPr>
        <w:pStyle w:val="Paragraphedeliste"/>
        <w:numPr>
          <w:ilvl w:val="0"/>
          <w:numId w:val="7"/>
        </w:numPr>
        <w:spacing w:after="0" w:line="480" w:lineRule="auto"/>
        <w:ind w:left="714" w:hanging="357"/>
        <w:jc w:val="both"/>
        <w:rPr>
          <w:rFonts w:ascii="Garamond" w:hAnsi="Garamond"/>
          <w:b/>
          <w:bCs/>
          <w:sz w:val="26"/>
          <w:szCs w:val="26"/>
        </w:rPr>
      </w:pPr>
      <w:r w:rsidRPr="00494EC1">
        <w:rPr>
          <w:rFonts w:asciiTheme="majorBidi" w:hAnsiTheme="majorBidi" w:cstheme="majorBidi"/>
          <w:sz w:val="24"/>
          <w:szCs w:val="24"/>
        </w:rPr>
        <w:t xml:space="preserve">Article </w:t>
      </w:r>
      <w:r w:rsidR="0096798D">
        <w:rPr>
          <w:rFonts w:asciiTheme="majorBidi" w:hAnsiTheme="majorBidi" w:cstheme="majorBidi"/>
          <w:sz w:val="24"/>
          <w:szCs w:val="24"/>
        </w:rPr>
        <w:t xml:space="preserve">intitulé « Linguistique et Interprétariat » </w:t>
      </w:r>
      <w:r w:rsidRPr="00494EC1">
        <w:rPr>
          <w:rFonts w:asciiTheme="majorBidi" w:hAnsiTheme="majorBidi" w:cstheme="majorBidi"/>
          <w:sz w:val="24"/>
          <w:szCs w:val="24"/>
        </w:rPr>
        <w:t xml:space="preserve">disponible sur le lien </w:t>
      </w:r>
      <w:hyperlink r:id="rId7" w:history="1">
        <w:r w:rsidRPr="00494EC1">
          <w:rPr>
            <w:rStyle w:val="Lienhypertexte"/>
            <w:rFonts w:asciiTheme="majorBidi" w:hAnsiTheme="majorBidi" w:cstheme="majorBidi"/>
            <w:sz w:val="24"/>
            <w:szCs w:val="24"/>
          </w:rPr>
          <w:t>https://urnop-alger2.com/laboslancom/lien10.pdf consulté le 22.10.2023</w:t>
        </w:r>
      </w:hyperlink>
      <w:r w:rsidRPr="00494EC1">
        <w:rPr>
          <w:rFonts w:asciiTheme="majorBidi" w:hAnsiTheme="majorBidi" w:cstheme="majorBidi"/>
          <w:sz w:val="24"/>
          <w:szCs w:val="24"/>
        </w:rPr>
        <w:t xml:space="preserve"> à 21 :07</w:t>
      </w:r>
    </w:p>
    <w:p w:rsidR="00097072" w:rsidRPr="008F7413" w:rsidRDefault="00097072" w:rsidP="0096798D">
      <w:pPr>
        <w:pStyle w:val="Paragraphedeliste"/>
        <w:numPr>
          <w:ilvl w:val="0"/>
          <w:numId w:val="7"/>
        </w:numPr>
        <w:spacing w:after="0" w:line="480" w:lineRule="auto"/>
        <w:ind w:left="714" w:hanging="357"/>
        <w:jc w:val="both"/>
        <w:rPr>
          <w:rFonts w:ascii="Garamond" w:hAnsi="Garamond"/>
          <w:b/>
          <w:bCs/>
          <w:sz w:val="26"/>
          <w:szCs w:val="26"/>
        </w:rPr>
      </w:pPr>
      <w:r>
        <w:rPr>
          <w:rFonts w:ascii="Garamond" w:hAnsi="Garamond"/>
          <w:b/>
          <w:bCs/>
          <w:sz w:val="26"/>
          <w:szCs w:val="26"/>
        </w:rPr>
        <w:t xml:space="preserve">Article intitulé les différents types d’interprétariat </w:t>
      </w:r>
      <w:hyperlink r:id="rId8" w:history="1">
        <w:r w:rsidRPr="006F5A0C">
          <w:rPr>
            <w:rStyle w:val="Lienhypertexte"/>
            <w:rFonts w:ascii="Garamond" w:hAnsi="Garamond"/>
            <w:b/>
            <w:bCs/>
            <w:sz w:val="26"/>
            <w:szCs w:val="26"/>
          </w:rPr>
          <w:t>www.smglanguages.com/types-d-interpretariat/?lang=fr</w:t>
        </w:r>
      </w:hyperlink>
      <w:r>
        <w:rPr>
          <w:rFonts w:ascii="Garamond" w:hAnsi="Garamond"/>
          <w:b/>
          <w:bCs/>
          <w:sz w:val="26"/>
          <w:szCs w:val="26"/>
        </w:rPr>
        <w:t xml:space="preserve"> consulté le 23.10.2023 à 19 :25</w:t>
      </w:r>
    </w:p>
    <w:p w:rsidR="00632168" w:rsidRPr="001D0F57" w:rsidRDefault="00632168" w:rsidP="008C6B68">
      <w:pPr>
        <w:jc w:val="both"/>
        <w:rPr>
          <w:rFonts w:ascii="Garamond" w:hAnsi="Garamond"/>
          <w:b/>
          <w:bCs/>
          <w:sz w:val="26"/>
          <w:szCs w:val="26"/>
        </w:rPr>
      </w:pPr>
      <w:proofErr w:type="spellStart"/>
      <w:r w:rsidRPr="001D0F57">
        <w:rPr>
          <w:rFonts w:ascii="Garamond" w:hAnsi="Garamond"/>
          <w:b/>
          <w:bCs/>
          <w:sz w:val="26"/>
          <w:szCs w:val="26"/>
        </w:rPr>
        <w:t>Prérequis</w:t>
      </w:r>
      <w:proofErr w:type="spellEnd"/>
      <w:r w:rsidRPr="001D0F57">
        <w:rPr>
          <w:rFonts w:ascii="Garamond" w:hAnsi="Garamond"/>
          <w:b/>
          <w:bCs/>
          <w:sz w:val="26"/>
          <w:szCs w:val="26"/>
        </w:rPr>
        <w:t> :</w:t>
      </w:r>
    </w:p>
    <w:p w:rsidR="00632168" w:rsidRDefault="00632168" w:rsidP="008C6B68">
      <w:pPr>
        <w:pStyle w:val="Paragraphedeliste"/>
        <w:numPr>
          <w:ilvl w:val="0"/>
          <w:numId w:val="2"/>
        </w:numPr>
        <w:jc w:val="both"/>
        <w:rPr>
          <w:rFonts w:ascii="Garamond" w:hAnsi="Garamond"/>
          <w:sz w:val="26"/>
          <w:szCs w:val="26"/>
        </w:rPr>
      </w:pPr>
      <w:r>
        <w:rPr>
          <w:rFonts w:ascii="Garamond" w:hAnsi="Garamond"/>
          <w:sz w:val="26"/>
          <w:szCs w:val="26"/>
        </w:rPr>
        <w:t xml:space="preserve">Connaissance de base sur la traduction et la </w:t>
      </w:r>
      <w:proofErr w:type="spellStart"/>
      <w:r>
        <w:rPr>
          <w:rFonts w:ascii="Garamond" w:hAnsi="Garamond"/>
          <w:sz w:val="26"/>
          <w:szCs w:val="26"/>
        </w:rPr>
        <w:t>traductologie</w:t>
      </w:r>
      <w:proofErr w:type="spellEnd"/>
      <w:r>
        <w:rPr>
          <w:rFonts w:ascii="Garamond" w:hAnsi="Garamond"/>
          <w:sz w:val="26"/>
          <w:szCs w:val="26"/>
        </w:rPr>
        <w:t>.</w:t>
      </w:r>
    </w:p>
    <w:p w:rsidR="00632168" w:rsidRDefault="00632168" w:rsidP="008C6B68">
      <w:pPr>
        <w:pStyle w:val="Paragraphedeliste"/>
        <w:numPr>
          <w:ilvl w:val="0"/>
          <w:numId w:val="2"/>
        </w:numPr>
        <w:jc w:val="both"/>
        <w:rPr>
          <w:rFonts w:ascii="Garamond" w:hAnsi="Garamond"/>
          <w:sz w:val="26"/>
          <w:szCs w:val="26"/>
        </w:rPr>
      </w:pPr>
      <w:r>
        <w:rPr>
          <w:rFonts w:ascii="Garamond" w:hAnsi="Garamond"/>
          <w:sz w:val="26"/>
          <w:szCs w:val="26"/>
        </w:rPr>
        <w:t>Connaissance de base sur les techniques de traduction.</w:t>
      </w:r>
    </w:p>
    <w:p w:rsidR="00632168" w:rsidRPr="00D41FC3" w:rsidRDefault="00632168" w:rsidP="008C6B68">
      <w:pPr>
        <w:jc w:val="both"/>
        <w:rPr>
          <w:rFonts w:ascii="Garamond" w:hAnsi="Garamond"/>
          <w:b/>
          <w:bCs/>
          <w:sz w:val="26"/>
          <w:szCs w:val="26"/>
        </w:rPr>
      </w:pPr>
      <w:r w:rsidRPr="00D41FC3">
        <w:rPr>
          <w:rFonts w:ascii="Garamond" w:hAnsi="Garamond"/>
          <w:b/>
          <w:bCs/>
          <w:sz w:val="26"/>
          <w:szCs w:val="26"/>
        </w:rPr>
        <w:t>Travaux dirigés :</w:t>
      </w:r>
    </w:p>
    <w:p w:rsidR="00632168" w:rsidRDefault="00632168" w:rsidP="008E7F6B">
      <w:pPr>
        <w:jc w:val="both"/>
        <w:rPr>
          <w:rFonts w:ascii="Garamond" w:hAnsi="Garamond"/>
          <w:sz w:val="26"/>
          <w:szCs w:val="26"/>
        </w:rPr>
      </w:pPr>
      <w:r>
        <w:rPr>
          <w:rFonts w:ascii="Garamond" w:hAnsi="Garamond"/>
          <w:sz w:val="26"/>
          <w:szCs w:val="26"/>
        </w:rPr>
        <w:t xml:space="preserve">Un </w:t>
      </w:r>
      <w:r w:rsidR="008E7F6B">
        <w:rPr>
          <w:rFonts w:ascii="Garamond" w:hAnsi="Garamond"/>
          <w:sz w:val="26"/>
          <w:szCs w:val="26"/>
        </w:rPr>
        <w:t>texte médiatique</w:t>
      </w:r>
      <w:r w:rsidR="00D65DE9">
        <w:rPr>
          <w:rFonts w:ascii="Garamond" w:hAnsi="Garamond"/>
          <w:sz w:val="26"/>
          <w:szCs w:val="26"/>
        </w:rPr>
        <w:t xml:space="preserve"> </w:t>
      </w:r>
      <w:r>
        <w:rPr>
          <w:rFonts w:ascii="Garamond" w:hAnsi="Garamond"/>
          <w:sz w:val="26"/>
          <w:szCs w:val="26"/>
        </w:rPr>
        <w:t>à analyser et traduire.</w:t>
      </w:r>
    </w:p>
    <w:p w:rsidR="00632168" w:rsidRDefault="00632168" w:rsidP="008C6B68">
      <w:pPr>
        <w:jc w:val="both"/>
        <w:rPr>
          <w:rFonts w:ascii="Garamond" w:hAnsi="Garamond"/>
          <w:sz w:val="26"/>
          <w:szCs w:val="26"/>
        </w:rPr>
      </w:pPr>
    </w:p>
    <w:p w:rsidR="00632168" w:rsidRDefault="00632168" w:rsidP="008C6B68">
      <w:pPr>
        <w:jc w:val="both"/>
        <w:rPr>
          <w:rFonts w:ascii="Garamond" w:hAnsi="Garamond"/>
          <w:sz w:val="26"/>
          <w:szCs w:val="26"/>
        </w:rPr>
      </w:pPr>
    </w:p>
    <w:p w:rsidR="00632168" w:rsidRDefault="00632168" w:rsidP="008C6B68">
      <w:pPr>
        <w:jc w:val="both"/>
        <w:rPr>
          <w:rFonts w:ascii="Garamond" w:hAnsi="Garamond"/>
          <w:sz w:val="26"/>
          <w:szCs w:val="26"/>
        </w:rPr>
      </w:pPr>
    </w:p>
    <w:p w:rsidR="00632168" w:rsidRDefault="00632168" w:rsidP="008C6B68">
      <w:pPr>
        <w:jc w:val="both"/>
        <w:rPr>
          <w:rFonts w:ascii="Garamond" w:hAnsi="Garamond"/>
          <w:sz w:val="26"/>
          <w:szCs w:val="26"/>
        </w:rPr>
      </w:pPr>
    </w:p>
    <w:p w:rsidR="00D437B9" w:rsidRDefault="00632168" w:rsidP="00B73A6D">
      <w:pPr>
        <w:pStyle w:val="Paragraphedeliste"/>
        <w:numPr>
          <w:ilvl w:val="0"/>
          <w:numId w:val="3"/>
        </w:numPr>
        <w:spacing w:after="0" w:line="480" w:lineRule="auto"/>
        <w:jc w:val="both"/>
        <w:rPr>
          <w:rFonts w:asciiTheme="majorBidi" w:hAnsiTheme="majorBidi" w:cstheme="majorBidi"/>
          <w:b/>
          <w:bCs/>
          <w:sz w:val="24"/>
          <w:szCs w:val="24"/>
        </w:rPr>
      </w:pPr>
      <w:r w:rsidRPr="00D437B9">
        <w:rPr>
          <w:rFonts w:asciiTheme="majorBidi" w:hAnsiTheme="majorBidi" w:cstheme="majorBidi"/>
          <w:b/>
          <w:bCs/>
          <w:sz w:val="24"/>
          <w:szCs w:val="24"/>
        </w:rPr>
        <w:t>Définition</w:t>
      </w:r>
      <w:r w:rsidR="008F0063" w:rsidRPr="00D437B9">
        <w:rPr>
          <w:rFonts w:asciiTheme="majorBidi" w:hAnsiTheme="majorBidi" w:cstheme="majorBidi"/>
          <w:b/>
          <w:bCs/>
          <w:sz w:val="24"/>
          <w:szCs w:val="24"/>
        </w:rPr>
        <w:t xml:space="preserve"> de</w:t>
      </w:r>
      <w:r w:rsidR="00D437B9" w:rsidRPr="00D437B9">
        <w:rPr>
          <w:rFonts w:asciiTheme="majorBidi" w:hAnsiTheme="majorBidi" w:cstheme="majorBidi"/>
          <w:b/>
          <w:bCs/>
          <w:sz w:val="24"/>
          <w:szCs w:val="24"/>
        </w:rPr>
        <w:t xml:space="preserve"> </w:t>
      </w:r>
      <w:r w:rsidR="008F0063" w:rsidRPr="00D437B9">
        <w:rPr>
          <w:rFonts w:asciiTheme="majorBidi" w:hAnsiTheme="majorBidi" w:cstheme="majorBidi"/>
          <w:b/>
          <w:bCs/>
          <w:sz w:val="24"/>
          <w:szCs w:val="24"/>
        </w:rPr>
        <w:t>l’interprétariat</w:t>
      </w:r>
      <w:r w:rsidR="007A04CD" w:rsidRPr="00D437B9">
        <w:rPr>
          <w:rFonts w:asciiTheme="majorBidi" w:hAnsiTheme="majorBidi" w:cstheme="majorBidi"/>
          <w:b/>
          <w:bCs/>
          <w:sz w:val="24"/>
          <w:szCs w:val="24"/>
        </w:rPr>
        <w:t xml:space="preserve"> ou l’interprétation</w:t>
      </w:r>
      <w:r w:rsidR="008F0063" w:rsidRPr="00D437B9">
        <w:rPr>
          <w:rFonts w:asciiTheme="majorBidi" w:hAnsiTheme="majorBidi" w:cstheme="majorBidi"/>
          <w:b/>
          <w:bCs/>
          <w:sz w:val="24"/>
          <w:szCs w:val="24"/>
        </w:rPr>
        <w:t> </w:t>
      </w:r>
    </w:p>
    <w:p w:rsidR="00A7660C" w:rsidRPr="00A7660C" w:rsidRDefault="00A7660C" w:rsidP="00B73A6D">
      <w:pPr>
        <w:spacing w:after="0" w:line="480" w:lineRule="auto"/>
        <w:jc w:val="both"/>
        <w:rPr>
          <w:rFonts w:asciiTheme="majorBidi" w:hAnsiTheme="majorBidi" w:cstheme="majorBidi"/>
          <w:sz w:val="24"/>
          <w:szCs w:val="24"/>
          <w:lang w:bidi="ar-DZ"/>
        </w:rPr>
      </w:pPr>
      <w:r>
        <w:rPr>
          <w:rFonts w:asciiTheme="majorBidi" w:hAnsiTheme="majorBidi" w:cstheme="majorBidi"/>
          <w:sz w:val="24"/>
          <w:szCs w:val="24"/>
        </w:rPr>
        <w:t xml:space="preserve">      </w:t>
      </w:r>
      <w:r w:rsidRPr="00A7660C">
        <w:rPr>
          <w:rFonts w:asciiTheme="majorBidi" w:hAnsiTheme="majorBidi" w:cstheme="majorBidi"/>
          <w:sz w:val="24"/>
          <w:szCs w:val="24"/>
        </w:rPr>
        <w:t xml:space="preserve">Selon la nature du message ; écrit ou oral, la traduction se devise  en deux types ; traduction </w:t>
      </w:r>
      <w:r w:rsidRPr="00A7660C">
        <w:rPr>
          <w:rFonts w:asciiTheme="majorBidi" w:hAnsiTheme="majorBidi" w:cstheme="majorBidi" w:hint="cs"/>
          <w:sz w:val="24"/>
          <w:szCs w:val="24"/>
          <w:rtl/>
          <w:lang w:bidi="ar-DZ"/>
        </w:rPr>
        <w:t>الترجمة التحريرية أو الترجمة الكتاب</w:t>
      </w:r>
      <w:r>
        <w:rPr>
          <w:rFonts w:asciiTheme="majorBidi" w:hAnsiTheme="majorBidi" w:cstheme="majorBidi" w:hint="cs"/>
          <w:sz w:val="24"/>
          <w:szCs w:val="24"/>
          <w:rtl/>
          <w:lang w:bidi="ar-DZ"/>
        </w:rPr>
        <w:t>ي</w:t>
      </w:r>
      <w:r w:rsidRPr="00A7660C">
        <w:rPr>
          <w:rFonts w:asciiTheme="majorBidi" w:hAnsiTheme="majorBidi" w:cstheme="majorBidi" w:hint="cs"/>
          <w:sz w:val="24"/>
          <w:szCs w:val="24"/>
          <w:rtl/>
          <w:lang w:bidi="ar-DZ"/>
        </w:rPr>
        <w:t>ة</w:t>
      </w:r>
      <w:r w:rsidRPr="00A7660C">
        <w:rPr>
          <w:rFonts w:asciiTheme="majorBidi" w:hAnsiTheme="majorBidi" w:cstheme="majorBidi"/>
          <w:sz w:val="24"/>
          <w:szCs w:val="24"/>
          <w:lang w:bidi="ar-DZ"/>
        </w:rPr>
        <w:t xml:space="preserve"> et l’interprétariat ou l’interprétation </w:t>
      </w:r>
      <w:r w:rsidRPr="00A7660C">
        <w:rPr>
          <w:rFonts w:asciiTheme="majorBidi" w:hAnsiTheme="majorBidi" w:cstheme="majorBidi" w:hint="cs"/>
          <w:sz w:val="24"/>
          <w:szCs w:val="24"/>
          <w:rtl/>
          <w:lang w:bidi="ar-DZ"/>
        </w:rPr>
        <w:t xml:space="preserve">الترجمة </w:t>
      </w:r>
      <w:proofErr w:type="gramStart"/>
      <w:r w:rsidRPr="00A7660C">
        <w:rPr>
          <w:rFonts w:asciiTheme="majorBidi" w:hAnsiTheme="majorBidi" w:cstheme="majorBidi" w:hint="cs"/>
          <w:sz w:val="24"/>
          <w:szCs w:val="24"/>
          <w:rtl/>
          <w:lang w:bidi="ar-DZ"/>
        </w:rPr>
        <w:t xml:space="preserve">الشفوية </w:t>
      </w:r>
      <w:r w:rsidRPr="00A7660C">
        <w:rPr>
          <w:rFonts w:asciiTheme="majorBidi" w:hAnsiTheme="majorBidi" w:cstheme="majorBidi"/>
          <w:sz w:val="24"/>
          <w:szCs w:val="24"/>
          <w:lang w:bidi="ar-DZ"/>
        </w:rPr>
        <w:t>.</w:t>
      </w:r>
      <w:proofErr w:type="gramEnd"/>
    </w:p>
    <w:p w:rsidR="00D437B9" w:rsidRPr="008C7475" w:rsidRDefault="00D437B9" w:rsidP="00C0605D">
      <w:pPr>
        <w:spacing w:after="0" w:line="480" w:lineRule="auto"/>
        <w:jc w:val="both"/>
        <w:rPr>
          <w:rFonts w:asciiTheme="majorBidi" w:hAnsiTheme="majorBidi" w:cstheme="majorBidi"/>
          <w:b/>
          <w:bCs/>
          <w:sz w:val="24"/>
          <w:szCs w:val="24"/>
          <w:rtl/>
          <w:lang w:bidi="ar-DZ"/>
        </w:rPr>
      </w:pPr>
      <w:r w:rsidRPr="006C0CC4">
        <w:rPr>
          <w:rFonts w:asciiTheme="majorBidi" w:hAnsiTheme="majorBidi" w:cstheme="majorBidi"/>
          <w:sz w:val="24"/>
          <w:szCs w:val="24"/>
        </w:rPr>
        <w:t xml:space="preserve">  </w:t>
      </w:r>
      <w:r w:rsidR="00A7660C">
        <w:rPr>
          <w:rFonts w:asciiTheme="majorBidi" w:hAnsiTheme="majorBidi" w:cstheme="majorBidi"/>
          <w:sz w:val="24"/>
          <w:szCs w:val="24"/>
        </w:rPr>
        <w:t xml:space="preserve">    </w:t>
      </w:r>
      <w:r w:rsidRPr="006C0CC4">
        <w:rPr>
          <w:rFonts w:asciiTheme="majorBidi" w:hAnsiTheme="majorBidi" w:cstheme="majorBidi"/>
          <w:sz w:val="24"/>
          <w:szCs w:val="24"/>
        </w:rPr>
        <w:t xml:space="preserve">Selon LAROUSSE </w:t>
      </w:r>
      <w:proofErr w:type="spellStart"/>
      <w:r w:rsidRPr="006C0CC4">
        <w:rPr>
          <w:rFonts w:asciiTheme="majorBidi" w:hAnsiTheme="majorBidi" w:cstheme="majorBidi"/>
          <w:sz w:val="24"/>
          <w:szCs w:val="24"/>
        </w:rPr>
        <w:t>Maxipoche</w:t>
      </w:r>
      <w:proofErr w:type="spellEnd"/>
      <w:r w:rsidR="006C0CC4" w:rsidRPr="006C0CC4">
        <w:rPr>
          <w:rFonts w:asciiTheme="majorBidi" w:hAnsiTheme="majorBidi" w:cstheme="majorBidi"/>
          <w:sz w:val="24"/>
          <w:szCs w:val="24"/>
        </w:rPr>
        <w:t>,</w:t>
      </w:r>
      <w:r w:rsidRPr="006C0CC4">
        <w:rPr>
          <w:rFonts w:asciiTheme="majorBidi" w:hAnsiTheme="majorBidi" w:cstheme="majorBidi"/>
          <w:sz w:val="24"/>
          <w:szCs w:val="24"/>
        </w:rPr>
        <w:t xml:space="preserve"> l’interprétariat est </w:t>
      </w:r>
      <w:r w:rsidRPr="006C0CC4">
        <w:rPr>
          <w:rFonts w:asciiTheme="majorBidi" w:hAnsiTheme="majorBidi" w:cstheme="majorBidi"/>
          <w:b/>
          <w:bCs/>
          <w:i/>
          <w:iCs/>
          <w:sz w:val="24"/>
          <w:szCs w:val="24"/>
        </w:rPr>
        <w:t>«  métier, fonction d’interprète, de traducteur : Ecole d’interprétariat »</w:t>
      </w:r>
      <w:r w:rsidR="000D639C" w:rsidRPr="006C0CC4">
        <w:rPr>
          <w:rFonts w:asciiTheme="majorBidi" w:hAnsiTheme="majorBidi" w:cstheme="majorBidi"/>
          <w:sz w:val="24"/>
          <w:szCs w:val="24"/>
        </w:rPr>
        <w:t xml:space="preserve"> (</w:t>
      </w:r>
      <w:r w:rsidR="006C0CC4" w:rsidRPr="006C0CC4">
        <w:rPr>
          <w:rFonts w:asciiTheme="majorBidi" w:hAnsiTheme="majorBidi" w:cstheme="majorBidi"/>
          <w:sz w:val="24"/>
          <w:szCs w:val="24"/>
        </w:rPr>
        <w:t xml:space="preserve">2012, </w:t>
      </w:r>
      <w:r w:rsidR="000D639C" w:rsidRPr="006C0CC4">
        <w:rPr>
          <w:rFonts w:asciiTheme="majorBidi" w:hAnsiTheme="majorBidi" w:cstheme="majorBidi"/>
          <w:sz w:val="24"/>
          <w:szCs w:val="24"/>
        </w:rPr>
        <w:t xml:space="preserve">p </w:t>
      </w:r>
      <w:proofErr w:type="gramStart"/>
      <w:r w:rsidR="000D639C" w:rsidRPr="006C0CC4">
        <w:rPr>
          <w:rFonts w:asciiTheme="majorBidi" w:hAnsiTheme="majorBidi" w:cstheme="majorBidi"/>
          <w:sz w:val="24"/>
          <w:szCs w:val="24"/>
        </w:rPr>
        <w:t>748 )</w:t>
      </w:r>
      <w:proofErr w:type="gramEnd"/>
      <w:r w:rsidR="006C0CC4" w:rsidRPr="006C0CC4">
        <w:rPr>
          <w:rFonts w:asciiTheme="majorBidi" w:hAnsiTheme="majorBidi" w:cstheme="majorBidi"/>
          <w:sz w:val="24"/>
          <w:szCs w:val="24"/>
        </w:rPr>
        <w:t>. Il vient du verbe « interpréter » qui veut dire </w:t>
      </w:r>
      <w:r w:rsidR="006C0CC4" w:rsidRPr="006C0CC4">
        <w:rPr>
          <w:rFonts w:asciiTheme="majorBidi" w:hAnsiTheme="majorBidi" w:cstheme="majorBidi"/>
          <w:b/>
          <w:bCs/>
          <w:i/>
          <w:iCs/>
          <w:sz w:val="24"/>
          <w:szCs w:val="24"/>
        </w:rPr>
        <w:t>«  chercher à rendre compréhensible, à traduire, à donner un sens à … »</w:t>
      </w:r>
      <w:r w:rsidR="006C0CC4" w:rsidRPr="006C0CC4">
        <w:rPr>
          <w:rFonts w:asciiTheme="majorBidi" w:hAnsiTheme="majorBidi" w:cstheme="majorBidi"/>
          <w:sz w:val="24"/>
          <w:szCs w:val="24"/>
        </w:rPr>
        <w:t xml:space="preserve"> (LAROUSSE </w:t>
      </w:r>
      <w:proofErr w:type="spellStart"/>
      <w:r w:rsidR="006C0CC4" w:rsidRPr="006C0CC4">
        <w:rPr>
          <w:rFonts w:asciiTheme="majorBidi" w:hAnsiTheme="majorBidi" w:cstheme="majorBidi"/>
          <w:sz w:val="24"/>
          <w:szCs w:val="24"/>
        </w:rPr>
        <w:t>Maxipoche</w:t>
      </w:r>
      <w:proofErr w:type="spellEnd"/>
      <w:r w:rsidR="006C0CC4" w:rsidRPr="006C0CC4">
        <w:rPr>
          <w:rFonts w:asciiTheme="majorBidi" w:hAnsiTheme="majorBidi" w:cstheme="majorBidi"/>
          <w:sz w:val="24"/>
          <w:szCs w:val="24"/>
        </w:rPr>
        <w:t xml:space="preserve">, 2012, p. 748) Autrement dit, expliquer et rendre clair une idée ou un message. </w:t>
      </w:r>
      <w:proofErr w:type="spellStart"/>
      <w:r w:rsidR="00C0605D">
        <w:rPr>
          <w:rFonts w:asciiTheme="majorBidi" w:hAnsiTheme="majorBidi" w:cstheme="majorBidi"/>
          <w:sz w:val="24"/>
          <w:szCs w:val="24"/>
        </w:rPr>
        <w:t>Chahata</w:t>
      </w:r>
      <w:proofErr w:type="spellEnd"/>
      <w:r w:rsidR="00C0605D">
        <w:rPr>
          <w:rFonts w:asciiTheme="majorBidi" w:hAnsiTheme="majorBidi" w:cstheme="majorBidi"/>
          <w:sz w:val="24"/>
          <w:szCs w:val="24"/>
        </w:rPr>
        <w:t xml:space="preserve"> </w:t>
      </w:r>
      <w:proofErr w:type="spellStart"/>
      <w:r w:rsidR="00C0605D">
        <w:rPr>
          <w:rFonts w:asciiTheme="majorBidi" w:hAnsiTheme="majorBidi" w:cstheme="majorBidi"/>
          <w:sz w:val="24"/>
          <w:szCs w:val="24"/>
        </w:rPr>
        <w:t>Alkhouri</w:t>
      </w:r>
      <w:proofErr w:type="spellEnd"/>
      <w:r w:rsidR="00C0605D">
        <w:rPr>
          <w:rFonts w:asciiTheme="majorBidi" w:hAnsiTheme="majorBidi" w:cstheme="majorBidi"/>
          <w:sz w:val="24"/>
          <w:szCs w:val="24"/>
        </w:rPr>
        <w:t xml:space="preserve">, définit l’interprétariat ainsi </w:t>
      </w:r>
      <w:r w:rsidR="00C0605D" w:rsidRPr="00C0605D">
        <w:rPr>
          <w:rFonts w:asciiTheme="majorBidi" w:hAnsiTheme="majorBidi" w:cstheme="majorBidi"/>
          <w:b/>
          <w:bCs/>
          <w:i/>
          <w:iCs/>
          <w:sz w:val="24"/>
          <w:szCs w:val="24"/>
        </w:rPr>
        <w:t>« Celle qui se fait oralement pour répondre aux besoins de compréhension entre locuteurs de langues différentes, et c'est une spécialité que seuls les talentueux peuvent maîtriser. »</w:t>
      </w:r>
      <w:r w:rsidR="00C0605D">
        <w:rPr>
          <w:rFonts w:asciiTheme="majorBidi" w:hAnsiTheme="majorBidi" w:cstheme="majorBidi"/>
          <w:b/>
          <w:bCs/>
          <w:i/>
          <w:iCs/>
          <w:sz w:val="24"/>
          <w:szCs w:val="24"/>
        </w:rPr>
        <w:t xml:space="preserve"> </w:t>
      </w:r>
      <w:r w:rsidR="00C0605D">
        <w:rPr>
          <w:rFonts w:asciiTheme="majorBidi" w:hAnsiTheme="majorBidi" w:cstheme="majorBidi"/>
          <w:sz w:val="24"/>
          <w:szCs w:val="24"/>
        </w:rPr>
        <w:t>(</w:t>
      </w:r>
      <w:proofErr w:type="spellStart"/>
      <w:r w:rsidR="00C0605D" w:rsidRPr="00C0605D">
        <w:rPr>
          <w:rFonts w:asciiTheme="majorBidi" w:hAnsiTheme="majorBidi" w:cstheme="majorBidi"/>
          <w:sz w:val="24"/>
          <w:szCs w:val="24"/>
        </w:rPr>
        <w:t>Chaal</w:t>
      </w:r>
      <w:proofErr w:type="spellEnd"/>
      <w:r w:rsidR="00C0605D" w:rsidRPr="00C0605D">
        <w:rPr>
          <w:rFonts w:asciiTheme="majorBidi" w:hAnsiTheme="majorBidi" w:cstheme="majorBidi"/>
          <w:sz w:val="24"/>
          <w:szCs w:val="24"/>
        </w:rPr>
        <w:t xml:space="preserve"> </w:t>
      </w:r>
      <w:proofErr w:type="spellStart"/>
      <w:r w:rsidR="00C0605D" w:rsidRPr="00C0605D">
        <w:rPr>
          <w:rFonts w:asciiTheme="majorBidi" w:hAnsiTheme="majorBidi" w:cstheme="majorBidi"/>
          <w:sz w:val="24"/>
          <w:szCs w:val="24"/>
        </w:rPr>
        <w:t>Houaria</w:t>
      </w:r>
      <w:proofErr w:type="spellEnd"/>
      <w:r w:rsidR="00C0605D" w:rsidRPr="00C0605D">
        <w:rPr>
          <w:rFonts w:asciiTheme="majorBidi" w:hAnsiTheme="majorBidi" w:cstheme="majorBidi"/>
          <w:sz w:val="24"/>
          <w:szCs w:val="24"/>
        </w:rPr>
        <w:t xml:space="preserve">, 2018, </w:t>
      </w:r>
      <w:proofErr w:type="gramStart"/>
      <w:r w:rsidR="00C0605D" w:rsidRPr="00C0605D">
        <w:rPr>
          <w:rFonts w:asciiTheme="majorBidi" w:hAnsiTheme="majorBidi" w:cstheme="majorBidi"/>
          <w:sz w:val="24"/>
          <w:szCs w:val="24"/>
        </w:rPr>
        <w:t>p.134 )</w:t>
      </w:r>
      <w:proofErr w:type="gramEnd"/>
      <w:r w:rsidR="00C0605D">
        <w:rPr>
          <w:rFonts w:asciiTheme="majorBidi" w:hAnsiTheme="majorBidi" w:cstheme="majorBidi"/>
          <w:sz w:val="24"/>
          <w:szCs w:val="24"/>
        </w:rPr>
        <w:t xml:space="preserve"> c'est-à-dire </w:t>
      </w:r>
      <w:r w:rsidR="00C0605D" w:rsidRPr="008C7475">
        <w:rPr>
          <w:rFonts w:asciiTheme="majorBidi" w:hAnsiTheme="majorBidi" w:cstheme="majorBidi"/>
          <w:b/>
          <w:bCs/>
          <w:sz w:val="24"/>
          <w:szCs w:val="24"/>
        </w:rPr>
        <w:t xml:space="preserve">la réexpression orale dans la langue cible  de ce qui a été prononcé dans la langue source. La personne qui traduit oralement une langue dans une autre s’appelle « interprète » </w:t>
      </w:r>
      <w:r w:rsidR="00C0605D" w:rsidRPr="008C7475">
        <w:rPr>
          <w:rFonts w:asciiTheme="majorBidi" w:hAnsiTheme="majorBidi" w:cstheme="majorBidi" w:hint="cs"/>
          <w:b/>
          <w:bCs/>
          <w:sz w:val="24"/>
          <w:szCs w:val="24"/>
          <w:rtl/>
          <w:lang w:bidi="ar-DZ"/>
        </w:rPr>
        <w:t>ترجمان</w:t>
      </w:r>
    </w:p>
    <w:p w:rsidR="00632168" w:rsidRPr="00E22893" w:rsidRDefault="008F0063" w:rsidP="00E22893">
      <w:pPr>
        <w:pStyle w:val="Paragraphedeliste"/>
        <w:numPr>
          <w:ilvl w:val="0"/>
          <w:numId w:val="3"/>
        </w:numPr>
        <w:spacing w:after="0" w:line="480" w:lineRule="auto"/>
        <w:ind w:left="788"/>
        <w:jc w:val="both"/>
        <w:rPr>
          <w:rFonts w:asciiTheme="majorBidi" w:hAnsiTheme="majorBidi" w:cstheme="majorBidi"/>
          <w:b/>
          <w:bCs/>
          <w:sz w:val="24"/>
          <w:szCs w:val="24"/>
        </w:rPr>
      </w:pPr>
      <w:r w:rsidRPr="00E22893">
        <w:rPr>
          <w:rFonts w:asciiTheme="majorBidi" w:hAnsiTheme="majorBidi" w:cstheme="majorBidi"/>
          <w:b/>
          <w:bCs/>
          <w:sz w:val="24"/>
          <w:szCs w:val="24"/>
        </w:rPr>
        <w:t>La différence entre l’interprétariat et la traduction </w:t>
      </w:r>
    </w:p>
    <w:p w:rsidR="000107E6" w:rsidRPr="00494EC1" w:rsidRDefault="000107E6" w:rsidP="0052204A">
      <w:pPr>
        <w:spacing w:after="0" w:line="480" w:lineRule="auto"/>
        <w:jc w:val="both"/>
        <w:rPr>
          <w:rFonts w:asciiTheme="majorBidi" w:hAnsiTheme="majorBidi" w:cstheme="majorBidi"/>
          <w:sz w:val="24"/>
          <w:szCs w:val="24"/>
        </w:rPr>
      </w:pPr>
      <w:r w:rsidRPr="00494EC1">
        <w:rPr>
          <w:rFonts w:asciiTheme="majorBidi" w:hAnsiTheme="majorBidi" w:cstheme="majorBidi"/>
          <w:sz w:val="24"/>
          <w:szCs w:val="24"/>
        </w:rPr>
        <w:t xml:space="preserve">    </w:t>
      </w:r>
      <w:r w:rsidR="00E22893" w:rsidRPr="00494EC1">
        <w:rPr>
          <w:rFonts w:asciiTheme="majorBidi" w:hAnsiTheme="majorBidi" w:cstheme="majorBidi"/>
          <w:sz w:val="24"/>
          <w:szCs w:val="24"/>
        </w:rPr>
        <w:t>L’interprétation et la traduction jouent un rôle social nécessaire aux contacts intercommunautaires.</w:t>
      </w:r>
      <w:r w:rsidRPr="00494EC1">
        <w:rPr>
          <w:rFonts w:asciiTheme="majorBidi" w:hAnsiTheme="majorBidi" w:cstheme="majorBidi"/>
          <w:sz w:val="24"/>
          <w:szCs w:val="24"/>
        </w:rPr>
        <w:t xml:space="preserve"> </w:t>
      </w:r>
      <w:r w:rsidR="00E22893" w:rsidRPr="00494EC1">
        <w:rPr>
          <w:rFonts w:asciiTheme="majorBidi" w:hAnsiTheme="majorBidi" w:cstheme="majorBidi"/>
          <w:sz w:val="24"/>
          <w:szCs w:val="24"/>
        </w:rPr>
        <w:t xml:space="preserve">Le traducteur et l’interprète effectuent un travail à la fois linguistique, psycholinguistique, cognitif et psychophysique, et ce, sur deux registres linguistiques différents. Les deux formulent d’abord pour eux-mêmes, puis transposent pour l’autre (lecteur de la traduction et auditeur de l’interprétation). </w:t>
      </w:r>
      <w:r w:rsidR="00494EC1" w:rsidRPr="00494EC1">
        <w:rPr>
          <w:rFonts w:asciiTheme="majorBidi" w:hAnsiTheme="majorBidi" w:cstheme="majorBidi"/>
          <w:sz w:val="24"/>
          <w:szCs w:val="24"/>
        </w:rPr>
        <w:t xml:space="preserve">Il existe également une différence au niveau de la gestion des instrumentalités cognitives du langage : </w:t>
      </w:r>
      <w:r w:rsidR="00494EC1" w:rsidRPr="008C7475">
        <w:rPr>
          <w:rFonts w:asciiTheme="majorBidi" w:hAnsiTheme="majorBidi" w:cstheme="majorBidi"/>
          <w:b/>
          <w:bCs/>
          <w:sz w:val="24"/>
          <w:szCs w:val="24"/>
        </w:rPr>
        <w:t>l’espace et le temps</w:t>
      </w:r>
      <w:r w:rsidR="00494EC1" w:rsidRPr="00494EC1">
        <w:rPr>
          <w:rFonts w:asciiTheme="majorBidi" w:hAnsiTheme="majorBidi" w:cstheme="majorBidi"/>
          <w:sz w:val="24"/>
          <w:szCs w:val="24"/>
        </w:rPr>
        <w:t>. Dans l’interprétation, l’interlocuteur interprété peut être présent, d’où possibilité de concertation (</w:t>
      </w:r>
      <w:proofErr w:type="spellStart"/>
      <w:r w:rsidR="00494EC1" w:rsidRPr="00494EC1">
        <w:rPr>
          <w:rFonts w:asciiTheme="majorBidi" w:hAnsiTheme="majorBidi" w:cstheme="majorBidi"/>
          <w:sz w:val="24"/>
          <w:szCs w:val="24"/>
        </w:rPr>
        <w:t>checking</w:t>
      </w:r>
      <w:proofErr w:type="spellEnd"/>
      <w:r w:rsidR="00494EC1" w:rsidRPr="00494EC1">
        <w:rPr>
          <w:rFonts w:asciiTheme="majorBidi" w:hAnsiTheme="majorBidi" w:cstheme="majorBidi"/>
          <w:sz w:val="24"/>
          <w:szCs w:val="24"/>
        </w:rPr>
        <w:t xml:space="preserve">), grâce au rapport spatial. L’interlocuteur est absent dans la traduction, pas de </w:t>
      </w:r>
      <w:proofErr w:type="spellStart"/>
      <w:r w:rsidR="00494EC1" w:rsidRPr="00494EC1">
        <w:rPr>
          <w:rFonts w:asciiTheme="majorBidi" w:hAnsiTheme="majorBidi" w:cstheme="majorBidi"/>
          <w:sz w:val="24"/>
          <w:szCs w:val="24"/>
        </w:rPr>
        <w:t>checking</w:t>
      </w:r>
      <w:proofErr w:type="spellEnd"/>
      <w:r w:rsidR="00494EC1" w:rsidRPr="00494EC1">
        <w:rPr>
          <w:rFonts w:asciiTheme="majorBidi" w:hAnsiTheme="majorBidi" w:cstheme="majorBidi"/>
          <w:sz w:val="24"/>
          <w:szCs w:val="24"/>
        </w:rPr>
        <w:t xml:space="preserve">, sauf dans la relecture en feedback. </w:t>
      </w:r>
      <w:r w:rsidR="00494EC1" w:rsidRPr="008C7475">
        <w:rPr>
          <w:rFonts w:asciiTheme="majorBidi" w:hAnsiTheme="majorBidi" w:cstheme="majorBidi"/>
          <w:b/>
          <w:bCs/>
          <w:sz w:val="24"/>
          <w:szCs w:val="24"/>
        </w:rPr>
        <w:t>Il existe du stress dans les deux opérations</w:t>
      </w:r>
      <w:r w:rsidR="00494EC1" w:rsidRPr="00494EC1">
        <w:rPr>
          <w:rFonts w:asciiTheme="majorBidi" w:hAnsiTheme="majorBidi" w:cstheme="majorBidi"/>
          <w:sz w:val="24"/>
          <w:szCs w:val="24"/>
        </w:rPr>
        <w:t xml:space="preserve">, il est de nature différente (cabine, casque dans l’interprétation ; stress dû à la crainte de ne pas pouvoir se projeter suffisamment dans la conscience de l’autre, dans la traduction). </w:t>
      </w:r>
      <w:r w:rsidR="00494EC1">
        <w:rPr>
          <w:rFonts w:asciiTheme="majorBidi" w:hAnsiTheme="majorBidi" w:cstheme="majorBidi"/>
          <w:sz w:val="24"/>
          <w:szCs w:val="24"/>
        </w:rPr>
        <w:t>(</w:t>
      </w:r>
      <w:hyperlink r:id="rId9" w:history="1">
        <w:r w:rsidR="00494EC1" w:rsidRPr="006F5A0C">
          <w:rPr>
            <w:rStyle w:val="Lienhypertexte"/>
            <w:rFonts w:asciiTheme="majorBidi" w:hAnsiTheme="majorBidi" w:cstheme="majorBidi"/>
            <w:sz w:val="24"/>
            <w:szCs w:val="24"/>
          </w:rPr>
          <w:t>https://urnop-alger2.com/laboslancom/lien10.pdf</w:t>
        </w:r>
      </w:hyperlink>
      <w:r w:rsidR="00494EC1">
        <w:rPr>
          <w:rFonts w:asciiTheme="majorBidi" w:hAnsiTheme="majorBidi" w:cstheme="majorBidi"/>
          <w:sz w:val="24"/>
          <w:szCs w:val="24"/>
        </w:rPr>
        <w:t xml:space="preserve"> ) </w:t>
      </w:r>
    </w:p>
    <w:p w:rsidR="008F0063" w:rsidRPr="00E11831" w:rsidRDefault="00017B25" w:rsidP="008C7475">
      <w:pPr>
        <w:spacing w:line="480" w:lineRule="auto"/>
        <w:jc w:val="both"/>
        <w:rPr>
          <w:rFonts w:asciiTheme="majorBidi" w:hAnsiTheme="majorBidi" w:cstheme="majorBidi"/>
          <w:sz w:val="24"/>
          <w:szCs w:val="24"/>
        </w:rPr>
      </w:pPr>
      <w:r>
        <w:rPr>
          <w:rFonts w:ascii="Garamond" w:hAnsi="Garamond"/>
          <w:sz w:val="26"/>
          <w:szCs w:val="26"/>
        </w:rPr>
        <w:lastRenderedPageBreak/>
        <w:t xml:space="preserve">    </w:t>
      </w:r>
      <w:r w:rsidR="008F0063" w:rsidRPr="00E11831">
        <w:rPr>
          <w:rFonts w:asciiTheme="majorBidi" w:hAnsiTheme="majorBidi" w:cstheme="majorBidi"/>
          <w:sz w:val="24"/>
          <w:szCs w:val="24"/>
        </w:rPr>
        <w:t>La différence essentielle entre la traduction et l’interprétariat</w:t>
      </w:r>
      <w:r w:rsidRPr="00E11831">
        <w:rPr>
          <w:rFonts w:asciiTheme="majorBidi" w:hAnsiTheme="majorBidi" w:cstheme="majorBidi"/>
          <w:sz w:val="24"/>
          <w:szCs w:val="24"/>
        </w:rPr>
        <w:t xml:space="preserve"> </w:t>
      </w:r>
      <w:r w:rsidR="008F0063" w:rsidRPr="00E11831">
        <w:rPr>
          <w:rFonts w:asciiTheme="majorBidi" w:hAnsiTheme="majorBidi" w:cstheme="majorBidi"/>
          <w:sz w:val="24"/>
          <w:szCs w:val="24"/>
        </w:rPr>
        <w:t xml:space="preserve">est à retenir par le fait que la </w:t>
      </w:r>
      <w:r w:rsidR="008F0063" w:rsidRPr="008C7475">
        <w:rPr>
          <w:rFonts w:asciiTheme="majorBidi" w:hAnsiTheme="majorBidi" w:cstheme="majorBidi"/>
          <w:b/>
          <w:bCs/>
          <w:sz w:val="24"/>
          <w:szCs w:val="24"/>
        </w:rPr>
        <w:t>traduction part d’un texte source en général par écrit</w:t>
      </w:r>
      <w:r w:rsidR="00796642" w:rsidRPr="00E11831">
        <w:rPr>
          <w:rFonts w:asciiTheme="majorBidi" w:hAnsiTheme="majorBidi" w:cstheme="majorBidi"/>
          <w:sz w:val="24"/>
          <w:szCs w:val="24"/>
        </w:rPr>
        <w:t xml:space="preserve">. Il est aussi important </w:t>
      </w:r>
      <w:r w:rsidR="00796642" w:rsidRPr="008C7475">
        <w:rPr>
          <w:rFonts w:asciiTheme="majorBidi" w:hAnsiTheme="majorBidi" w:cstheme="majorBidi"/>
          <w:b/>
          <w:bCs/>
          <w:sz w:val="24"/>
          <w:szCs w:val="24"/>
        </w:rPr>
        <w:t>d’analyser, d’effectuer de  recherche et de vérifier. Il s’agit d’une activité longue et minutieuse durant laquelle le dictionnaire devient incontournable au niveau lexical ainsi que syntaxique ou structural.</w:t>
      </w:r>
      <w:r w:rsidR="00796642" w:rsidRPr="00E11831">
        <w:rPr>
          <w:rFonts w:asciiTheme="majorBidi" w:hAnsiTheme="majorBidi" w:cstheme="majorBidi"/>
          <w:sz w:val="24"/>
          <w:szCs w:val="24"/>
        </w:rPr>
        <w:t xml:space="preserve"> </w:t>
      </w:r>
      <w:r w:rsidR="00796642" w:rsidRPr="008C7475">
        <w:rPr>
          <w:rFonts w:asciiTheme="majorBidi" w:hAnsiTheme="majorBidi" w:cstheme="majorBidi"/>
          <w:b/>
          <w:bCs/>
          <w:sz w:val="24"/>
          <w:szCs w:val="24"/>
        </w:rPr>
        <w:t>Le traducteur doit en effet s’attacher à une transposition qui respecte le fond (le contenu) autant que la forme (le type de document</w:t>
      </w:r>
      <w:r w:rsidR="008C7475">
        <w:rPr>
          <w:rFonts w:asciiTheme="majorBidi" w:hAnsiTheme="majorBidi" w:cstheme="majorBidi"/>
          <w:sz w:val="24"/>
          <w:szCs w:val="24"/>
        </w:rPr>
        <w:t xml:space="preserve">), </w:t>
      </w:r>
      <w:r w:rsidR="008F0063" w:rsidRPr="00E11831">
        <w:rPr>
          <w:rFonts w:asciiTheme="majorBidi" w:hAnsiTheme="majorBidi" w:cstheme="majorBidi"/>
          <w:sz w:val="24"/>
          <w:szCs w:val="24"/>
        </w:rPr>
        <w:t xml:space="preserve">alors que l’interprétariat part </w:t>
      </w:r>
      <w:r w:rsidR="008F0063" w:rsidRPr="008C7475">
        <w:rPr>
          <w:rFonts w:asciiTheme="majorBidi" w:hAnsiTheme="majorBidi" w:cstheme="majorBidi"/>
          <w:b/>
          <w:bCs/>
          <w:sz w:val="24"/>
          <w:szCs w:val="24"/>
        </w:rPr>
        <w:t>d’un texte source qui n’est pas défini</w:t>
      </w:r>
      <w:r w:rsidR="008F0063" w:rsidRPr="00E11831">
        <w:rPr>
          <w:rFonts w:asciiTheme="majorBidi" w:hAnsiTheme="majorBidi" w:cstheme="majorBidi"/>
          <w:sz w:val="24"/>
          <w:szCs w:val="24"/>
        </w:rPr>
        <w:t xml:space="preserve"> et qui est </w:t>
      </w:r>
      <w:r w:rsidR="008F0063" w:rsidRPr="008C7475">
        <w:rPr>
          <w:rFonts w:asciiTheme="majorBidi" w:hAnsiTheme="majorBidi" w:cstheme="majorBidi"/>
          <w:b/>
          <w:bCs/>
          <w:sz w:val="24"/>
          <w:szCs w:val="24"/>
        </w:rPr>
        <w:t>en règle générale oral.</w:t>
      </w:r>
      <w:r w:rsidR="00966F83" w:rsidRPr="008C7475">
        <w:rPr>
          <w:rFonts w:asciiTheme="majorBidi" w:hAnsiTheme="majorBidi" w:cstheme="majorBidi"/>
          <w:b/>
          <w:bCs/>
          <w:sz w:val="24"/>
          <w:szCs w:val="24"/>
        </w:rPr>
        <w:t xml:space="preserve"> </w:t>
      </w:r>
      <w:r w:rsidR="00E11831" w:rsidRPr="008C7475">
        <w:rPr>
          <w:rFonts w:asciiTheme="majorBidi" w:hAnsiTheme="majorBidi" w:cstheme="majorBidi"/>
          <w:b/>
          <w:bCs/>
          <w:sz w:val="24"/>
          <w:szCs w:val="24"/>
        </w:rPr>
        <w:t>L</w:t>
      </w:r>
      <w:r w:rsidR="00966F83" w:rsidRPr="008C7475">
        <w:rPr>
          <w:rFonts w:asciiTheme="majorBidi" w:hAnsiTheme="majorBidi" w:cstheme="majorBidi"/>
          <w:b/>
          <w:bCs/>
          <w:sz w:val="24"/>
          <w:szCs w:val="24"/>
        </w:rPr>
        <w:t xml:space="preserve">’interprète </w:t>
      </w:r>
      <w:r w:rsidR="00E11831" w:rsidRPr="008C7475">
        <w:rPr>
          <w:rFonts w:asciiTheme="majorBidi" w:hAnsiTheme="majorBidi" w:cstheme="majorBidi"/>
          <w:b/>
          <w:bCs/>
          <w:sz w:val="24"/>
          <w:szCs w:val="24"/>
        </w:rPr>
        <w:t xml:space="preserve">doit </w:t>
      </w:r>
      <w:r w:rsidR="00966F83" w:rsidRPr="008C7475">
        <w:rPr>
          <w:rFonts w:asciiTheme="majorBidi" w:hAnsiTheme="majorBidi" w:cstheme="majorBidi"/>
          <w:b/>
          <w:bCs/>
          <w:sz w:val="24"/>
          <w:szCs w:val="24"/>
        </w:rPr>
        <w:t>être capable de restituer dans l’immédiat et sans préparation des discours ou des conversations.</w:t>
      </w:r>
      <w:r w:rsidR="00966F83" w:rsidRPr="00E11831">
        <w:rPr>
          <w:rFonts w:asciiTheme="majorBidi" w:hAnsiTheme="majorBidi" w:cstheme="majorBidi"/>
          <w:sz w:val="24"/>
          <w:szCs w:val="24"/>
        </w:rPr>
        <w:t xml:space="preserve"> </w:t>
      </w:r>
    </w:p>
    <w:p w:rsidR="008F0063" w:rsidRPr="00097072" w:rsidRDefault="00017B25" w:rsidP="00097072">
      <w:pPr>
        <w:spacing w:after="0" w:line="480" w:lineRule="auto"/>
        <w:jc w:val="both"/>
        <w:rPr>
          <w:rFonts w:asciiTheme="majorBidi" w:hAnsiTheme="majorBidi" w:cstheme="majorBidi"/>
          <w:b/>
          <w:bCs/>
          <w:sz w:val="24"/>
          <w:szCs w:val="24"/>
        </w:rPr>
      </w:pPr>
      <w:r>
        <w:rPr>
          <w:rFonts w:ascii="Garamond" w:hAnsi="Garamond"/>
          <w:sz w:val="26"/>
          <w:szCs w:val="26"/>
        </w:rPr>
        <w:t xml:space="preserve">    </w:t>
      </w:r>
      <w:r w:rsidR="00097072" w:rsidRPr="00097072">
        <w:rPr>
          <w:rFonts w:asciiTheme="majorBidi" w:hAnsiTheme="majorBidi" w:cstheme="majorBidi"/>
          <w:sz w:val="24"/>
          <w:szCs w:val="24"/>
        </w:rPr>
        <w:t xml:space="preserve">3. </w:t>
      </w:r>
      <w:r w:rsidR="007A04CD" w:rsidRPr="00097072">
        <w:rPr>
          <w:rFonts w:asciiTheme="majorBidi" w:hAnsiTheme="majorBidi" w:cstheme="majorBidi"/>
          <w:b/>
          <w:bCs/>
          <w:sz w:val="24"/>
          <w:szCs w:val="24"/>
        </w:rPr>
        <w:t>Les différents types d’interprétation :</w:t>
      </w:r>
    </w:p>
    <w:p w:rsidR="007A04CD" w:rsidRPr="00097072" w:rsidRDefault="007A04CD" w:rsidP="00DB69A6">
      <w:pPr>
        <w:spacing w:after="0" w:line="480" w:lineRule="auto"/>
        <w:jc w:val="both"/>
        <w:rPr>
          <w:rFonts w:asciiTheme="majorBidi" w:hAnsiTheme="majorBidi" w:cstheme="majorBidi"/>
          <w:b/>
          <w:bCs/>
          <w:sz w:val="24"/>
          <w:szCs w:val="24"/>
        </w:rPr>
      </w:pPr>
      <w:r w:rsidRPr="00097072">
        <w:rPr>
          <w:rFonts w:asciiTheme="majorBidi" w:hAnsiTheme="majorBidi" w:cstheme="majorBidi"/>
          <w:sz w:val="24"/>
          <w:szCs w:val="24"/>
        </w:rPr>
        <w:t>Il existe différents types d’interprétation :</w:t>
      </w:r>
      <w:r w:rsidRPr="00097072">
        <w:rPr>
          <w:rFonts w:asciiTheme="majorBidi" w:hAnsiTheme="majorBidi" w:cstheme="majorBidi"/>
          <w:b/>
          <w:bCs/>
          <w:sz w:val="24"/>
          <w:szCs w:val="24"/>
        </w:rPr>
        <w:t xml:space="preserve"> simultanée, consécutive, chuchotée et téléphonique</w:t>
      </w:r>
      <w:proofErr w:type="gramStart"/>
      <w:r w:rsidRPr="00097072">
        <w:rPr>
          <w:rFonts w:asciiTheme="majorBidi" w:hAnsiTheme="majorBidi" w:cstheme="majorBidi"/>
          <w:b/>
          <w:bCs/>
          <w:sz w:val="24"/>
          <w:szCs w:val="24"/>
        </w:rPr>
        <w:t>.</w:t>
      </w:r>
      <w:r w:rsidR="00097072" w:rsidRPr="00097072">
        <w:rPr>
          <w:rFonts w:asciiTheme="majorBidi" w:hAnsiTheme="majorBidi" w:cstheme="majorBidi"/>
          <w:b/>
          <w:bCs/>
          <w:sz w:val="24"/>
          <w:szCs w:val="24"/>
        </w:rPr>
        <w:t>(</w:t>
      </w:r>
      <w:proofErr w:type="gramEnd"/>
      <w:r w:rsidR="00097072" w:rsidRPr="00097072">
        <w:rPr>
          <w:rFonts w:asciiTheme="majorBidi" w:hAnsiTheme="majorBidi" w:cstheme="majorBidi"/>
          <w:b/>
          <w:bCs/>
          <w:sz w:val="24"/>
          <w:szCs w:val="24"/>
        </w:rPr>
        <w:t xml:space="preserve"> voir : www.smglanguages.com/types-d-interpretariat/?lang=fr)</w:t>
      </w:r>
    </w:p>
    <w:p w:rsidR="00C44C39" w:rsidRPr="00097072" w:rsidRDefault="00C44C39" w:rsidP="00097072">
      <w:pPr>
        <w:pStyle w:val="Paragraphedeliste"/>
        <w:numPr>
          <w:ilvl w:val="0"/>
          <w:numId w:val="6"/>
        </w:numPr>
        <w:spacing w:after="0" w:line="480" w:lineRule="auto"/>
        <w:jc w:val="both"/>
        <w:rPr>
          <w:rFonts w:asciiTheme="majorBidi" w:hAnsiTheme="majorBidi" w:cstheme="majorBidi"/>
          <w:b/>
          <w:bCs/>
          <w:sz w:val="24"/>
          <w:szCs w:val="24"/>
        </w:rPr>
      </w:pPr>
      <w:r w:rsidRPr="00097072">
        <w:rPr>
          <w:rFonts w:asciiTheme="majorBidi" w:hAnsiTheme="majorBidi" w:cstheme="majorBidi"/>
          <w:b/>
          <w:bCs/>
          <w:sz w:val="24"/>
          <w:szCs w:val="24"/>
        </w:rPr>
        <w:t>L’interprétation simultanée :</w:t>
      </w:r>
    </w:p>
    <w:p w:rsidR="007A04CD" w:rsidRPr="00097072" w:rsidRDefault="007A04CD" w:rsidP="00097072">
      <w:pPr>
        <w:spacing w:after="0" w:line="480" w:lineRule="auto"/>
        <w:jc w:val="both"/>
        <w:rPr>
          <w:rFonts w:asciiTheme="majorBidi" w:hAnsiTheme="majorBidi" w:cstheme="majorBidi"/>
          <w:sz w:val="24"/>
          <w:szCs w:val="24"/>
        </w:rPr>
      </w:pPr>
      <w:r w:rsidRPr="00097072">
        <w:rPr>
          <w:rFonts w:asciiTheme="majorBidi" w:hAnsiTheme="majorBidi" w:cstheme="majorBidi"/>
          <w:sz w:val="24"/>
          <w:szCs w:val="24"/>
        </w:rPr>
        <w:t>Ce type d’interprétation suppose que l’</w:t>
      </w:r>
      <w:r w:rsidRPr="00097072">
        <w:rPr>
          <w:rFonts w:asciiTheme="majorBidi" w:hAnsiTheme="majorBidi" w:cstheme="majorBidi"/>
          <w:b/>
          <w:bCs/>
          <w:sz w:val="24"/>
          <w:szCs w:val="24"/>
        </w:rPr>
        <w:t>acte d’interprétation ait lieu en même temps</w:t>
      </w:r>
      <w:r w:rsidRPr="00097072">
        <w:rPr>
          <w:rFonts w:asciiTheme="majorBidi" w:hAnsiTheme="majorBidi" w:cstheme="majorBidi"/>
          <w:sz w:val="24"/>
          <w:szCs w:val="24"/>
        </w:rPr>
        <w:t> que le développement du discours interprété. Bien qu’on parle de simultanéité, un certain laps de temps dit « décalage » s’écoule entre la réception du message dans la langue de départ et l’interprétation dans la langue d’arrivée.</w:t>
      </w:r>
    </w:p>
    <w:p w:rsidR="00C44C39" w:rsidRPr="00097072" w:rsidRDefault="00C44C39" w:rsidP="00097072">
      <w:pPr>
        <w:pStyle w:val="Paragraphedeliste"/>
        <w:numPr>
          <w:ilvl w:val="0"/>
          <w:numId w:val="6"/>
        </w:numPr>
        <w:spacing w:after="0" w:line="480" w:lineRule="auto"/>
        <w:jc w:val="both"/>
        <w:rPr>
          <w:rFonts w:asciiTheme="majorBidi" w:hAnsiTheme="majorBidi" w:cstheme="majorBidi"/>
          <w:b/>
          <w:bCs/>
          <w:sz w:val="24"/>
          <w:szCs w:val="24"/>
        </w:rPr>
      </w:pPr>
      <w:r w:rsidRPr="00097072">
        <w:rPr>
          <w:rFonts w:asciiTheme="majorBidi" w:hAnsiTheme="majorBidi" w:cstheme="majorBidi"/>
          <w:b/>
          <w:bCs/>
          <w:sz w:val="24"/>
          <w:szCs w:val="24"/>
        </w:rPr>
        <w:t>L’interprétation consécutive :</w:t>
      </w:r>
    </w:p>
    <w:p w:rsidR="00C44C39" w:rsidRPr="00097072" w:rsidRDefault="007A04CD" w:rsidP="00097072">
      <w:pPr>
        <w:spacing w:after="0" w:line="480" w:lineRule="auto"/>
        <w:jc w:val="both"/>
        <w:rPr>
          <w:rFonts w:asciiTheme="majorBidi" w:hAnsiTheme="majorBidi" w:cstheme="majorBidi"/>
          <w:sz w:val="24"/>
          <w:szCs w:val="24"/>
        </w:rPr>
      </w:pPr>
      <w:r w:rsidRPr="00097072">
        <w:rPr>
          <w:rFonts w:asciiTheme="majorBidi" w:hAnsiTheme="majorBidi" w:cstheme="majorBidi"/>
          <w:sz w:val="24"/>
          <w:szCs w:val="24"/>
        </w:rPr>
        <w:t>Ce type d’interprétation consiste à </w:t>
      </w:r>
      <w:r w:rsidRPr="00097072">
        <w:rPr>
          <w:rFonts w:asciiTheme="majorBidi" w:hAnsiTheme="majorBidi" w:cstheme="majorBidi"/>
          <w:b/>
          <w:bCs/>
          <w:sz w:val="24"/>
          <w:szCs w:val="24"/>
        </w:rPr>
        <w:t>reformuler le discours de l’orateur après que celui-ci l’a conclu</w:t>
      </w:r>
      <w:r w:rsidRPr="00097072">
        <w:rPr>
          <w:rFonts w:asciiTheme="majorBidi" w:hAnsiTheme="majorBidi" w:cstheme="majorBidi"/>
          <w:sz w:val="24"/>
          <w:szCs w:val="24"/>
        </w:rPr>
        <w:t> en tout ou partie. Tandis que l’orateur parle, l’interprète capture les informations au moyen de la </w:t>
      </w:r>
      <w:r w:rsidRPr="00097072">
        <w:rPr>
          <w:rFonts w:asciiTheme="majorBidi" w:hAnsiTheme="majorBidi" w:cstheme="majorBidi"/>
          <w:b/>
          <w:bCs/>
          <w:sz w:val="24"/>
          <w:szCs w:val="24"/>
        </w:rPr>
        <w:t>prise de notes</w:t>
      </w:r>
      <w:r w:rsidRPr="00097072">
        <w:rPr>
          <w:rFonts w:asciiTheme="majorBidi" w:hAnsiTheme="majorBidi" w:cstheme="majorBidi"/>
          <w:sz w:val="24"/>
          <w:szCs w:val="24"/>
        </w:rPr>
        <w:t>, technique permettant de saisir le sens abstrait du discours de l’orateur afin de ne conserver que le caractère essentiel et schématique de celui-ci</w:t>
      </w:r>
    </w:p>
    <w:p w:rsidR="00C44C39" w:rsidRPr="00097072" w:rsidRDefault="00C44C39" w:rsidP="00097072">
      <w:pPr>
        <w:pStyle w:val="Paragraphedeliste"/>
        <w:numPr>
          <w:ilvl w:val="0"/>
          <w:numId w:val="6"/>
        </w:numPr>
        <w:spacing w:after="0" w:line="480" w:lineRule="auto"/>
        <w:jc w:val="both"/>
        <w:rPr>
          <w:rFonts w:asciiTheme="majorBidi" w:hAnsiTheme="majorBidi" w:cstheme="majorBidi"/>
          <w:b/>
          <w:bCs/>
          <w:sz w:val="24"/>
          <w:szCs w:val="24"/>
        </w:rPr>
      </w:pPr>
      <w:r w:rsidRPr="00097072">
        <w:rPr>
          <w:rFonts w:asciiTheme="majorBidi" w:hAnsiTheme="majorBidi" w:cstheme="majorBidi"/>
          <w:b/>
          <w:bCs/>
          <w:sz w:val="24"/>
          <w:szCs w:val="24"/>
        </w:rPr>
        <w:t>Interprétation chuchotée ou chuchotage :</w:t>
      </w:r>
    </w:p>
    <w:p w:rsidR="00E41414" w:rsidRPr="00097072" w:rsidRDefault="007A04CD" w:rsidP="00097072">
      <w:pPr>
        <w:spacing w:after="0" w:line="480" w:lineRule="auto"/>
        <w:jc w:val="both"/>
        <w:rPr>
          <w:rFonts w:asciiTheme="majorBidi" w:hAnsiTheme="majorBidi" w:cstheme="majorBidi"/>
          <w:sz w:val="24"/>
          <w:szCs w:val="24"/>
        </w:rPr>
      </w:pPr>
      <w:r w:rsidRPr="00097072">
        <w:rPr>
          <w:rFonts w:asciiTheme="majorBidi" w:hAnsiTheme="majorBidi" w:cstheme="majorBidi"/>
          <w:sz w:val="24"/>
          <w:szCs w:val="24"/>
        </w:rPr>
        <w:t>L’interprétation chuchotée, ou chuchotage, est une variante de l’interprétation simultanée. </w:t>
      </w:r>
      <w:r w:rsidRPr="00097072">
        <w:rPr>
          <w:rFonts w:asciiTheme="majorBidi" w:hAnsiTheme="majorBidi" w:cstheme="majorBidi"/>
          <w:b/>
          <w:bCs/>
          <w:sz w:val="24"/>
          <w:szCs w:val="24"/>
        </w:rPr>
        <w:t>L’interprète se place à côté des auditeurs et restitue à voix basse</w:t>
      </w:r>
      <w:r w:rsidRPr="00097072">
        <w:rPr>
          <w:rFonts w:asciiTheme="majorBidi" w:hAnsiTheme="majorBidi" w:cstheme="majorBidi"/>
          <w:sz w:val="24"/>
          <w:szCs w:val="24"/>
        </w:rPr>
        <w:t xml:space="preserve"> le discours prononcé par l’orateur. L’avantage de cette </w:t>
      </w:r>
      <w:r w:rsidRPr="00097072">
        <w:rPr>
          <w:rFonts w:asciiTheme="majorBidi" w:hAnsiTheme="majorBidi" w:cstheme="majorBidi"/>
          <w:sz w:val="24"/>
          <w:szCs w:val="24"/>
        </w:rPr>
        <w:lastRenderedPageBreak/>
        <w:t>solution réside dans le fait que des </w:t>
      </w:r>
      <w:r w:rsidRPr="00097072">
        <w:rPr>
          <w:rFonts w:asciiTheme="majorBidi" w:hAnsiTheme="majorBidi" w:cstheme="majorBidi"/>
          <w:b/>
          <w:bCs/>
          <w:sz w:val="24"/>
          <w:szCs w:val="24"/>
        </w:rPr>
        <w:t>équipements tels que la cabine, les casques et le microphone ne sont pas nécessaires</w:t>
      </w:r>
      <w:r w:rsidRPr="00097072">
        <w:rPr>
          <w:rFonts w:asciiTheme="majorBidi" w:hAnsiTheme="majorBidi" w:cstheme="majorBidi"/>
          <w:sz w:val="24"/>
          <w:szCs w:val="24"/>
        </w:rPr>
        <w:t>. Cependant, l’interprétation chuchotée n’est possible qu’en présence d’un </w:t>
      </w:r>
      <w:r w:rsidRPr="00097072">
        <w:rPr>
          <w:rFonts w:asciiTheme="majorBidi" w:hAnsiTheme="majorBidi" w:cstheme="majorBidi"/>
          <w:b/>
          <w:bCs/>
          <w:sz w:val="24"/>
          <w:szCs w:val="24"/>
        </w:rPr>
        <w:t>public d’auditeurs restreint</w:t>
      </w:r>
      <w:r w:rsidRPr="00097072">
        <w:rPr>
          <w:rFonts w:asciiTheme="majorBidi" w:hAnsiTheme="majorBidi" w:cstheme="majorBidi"/>
          <w:sz w:val="24"/>
          <w:szCs w:val="24"/>
        </w:rPr>
        <w:t> (générale</w:t>
      </w:r>
      <w:r w:rsidR="00E41414" w:rsidRPr="00097072">
        <w:rPr>
          <w:rFonts w:asciiTheme="majorBidi" w:hAnsiTheme="majorBidi" w:cstheme="majorBidi"/>
          <w:sz w:val="24"/>
          <w:szCs w:val="24"/>
        </w:rPr>
        <w:t xml:space="preserve">ment deux ou trois personnes). </w:t>
      </w:r>
      <w:bookmarkStart w:id="0" w:name="_GoBack"/>
      <w:bookmarkEnd w:id="0"/>
    </w:p>
    <w:p w:rsidR="007A04CD" w:rsidRPr="00097072" w:rsidRDefault="007A04CD" w:rsidP="00097072">
      <w:pPr>
        <w:spacing w:after="0" w:line="480" w:lineRule="auto"/>
        <w:jc w:val="both"/>
        <w:rPr>
          <w:rFonts w:asciiTheme="majorBidi" w:hAnsiTheme="majorBidi" w:cstheme="majorBidi"/>
          <w:sz w:val="24"/>
          <w:szCs w:val="24"/>
        </w:rPr>
      </w:pPr>
      <w:proofErr w:type="gramStart"/>
      <w:r w:rsidRPr="00097072">
        <w:rPr>
          <w:rFonts w:asciiTheme="majorBidi" w:hAnsiTheme="majorBidi" w:cstheme="majorBidi"/>
          <w:sz w:val="24"/>
          <w:szCs w:val="24"/>
        </w:rPr>
        <w:t>contrats</w:t>
      </w:r>
      <w:proofErr w:type="gramEnd"/>
      <w:r w:rsidRPr="00097072">
        <w:rPr>
          <w:rFonts w:asciiTheme="majorBidi" w:hAnsiTheme="majorBidi" w:cstheme="majorBidi"/>
          <w:sz w:val="24"/>
          <w:szCs w:val="24"/>
        </w:rPr>
        <w:t xml:space="preserve"> et de négociations commerciales, et est donc adaptée en présence d’un nombre restreint de personnes.</w:t>
      </w:r>
    </w:p>
    <w:p w:rsidR="00C44C39" w:rsidRPr="00097072" w:rsidRDefault="00C44C39" w:rsidP="00097072">
      <w:pPr>
        <w:pStyle w:val="Paragraphedeliste"/>
        <w:numPr>
          <w:ilvl w:val="0"/>
          <w:numId w:val="6"/>
        </w:numPr>
        <w:spacing w:after="0" w:line="480" w:lineRule="auto"/>
        <w:jc w:val="both"/>
        <w:rPr>
          <w:rFonts w:asciiTheme="majorBidi" w:hAnsiTheme="majorBidi" w:cstheme="majorBidi"/>
          <w:b/>
          <w:bCs/>
          <w:sz w:val="24"/>
          <w:szCs w:val="24"/>
        </w:rPr>
      </w:pPr>
      <w:r w:rsidRPr="00097072">
        <w:rPr>
          <w:rFonts w:asciiTheme="majorBidi" w:hAnsiTheme="majorBidi" w:cstheme="majorBidi"/>
          <w:b/>
          <w:bCs/>
          <w:sz w:val="24"/>
          <w:szCs w:val="24"/>
        </w:rPr>
        <w:t>Interprétation téléphonique :</w:t>
      </w:r>
    </w:p>
    <w:p w:rsidR="007A04CD" w:rsidRPr="00097072" w:rsidRDefault="007A04CD" w:rsidP="00097072">
      <w:pPr>
        <w:spacing w:after="0" w:line="480" w:lineRule="auto"/>
        <w:jc w:val="both"/>
        <w:rPr>
          <w:rFonts w:asciiTheme="majorBidi" w:hAnsiTheme="majorBidi" w:cstheme="majorBidi"/>
          <w:sz w:val="24"/>
          <w:szCs w:val="24"/>
        </w:rPr>
      </w:pPr>
      <w:r w:rsidRPr="00097072">
        <w:rPr>
          <w:rFonts w:asciiTheme="majorBidi" w:hAnsiTheme="majorBidi" w:cstheme="majorBidi"/>
          <w:sz w:val="24"/>
          <w:szCs w:val="24"/>
        </w:rPr>
        <w:t>Il s’agit d’un type d’</w:t>
      </w:r>
      <w:r w:rsidRPr="00097072">
        <w:rPr>
          <w:rFonts w:asciiTheme="majorBidi" w:hAnsiTheme="majorBidi" w:cstheme="majorBidi"/>
          <w:b/>
          <w:bCs/>
          <w:sz w:val="24"/>
          <w:szCs w:val="24"/>
        </w:rPr>
        <w:t>interprétation à distance qui nécessite la présence d’un téléphone doté d’un haut-parleur</w:t>
      </w:r>
      <w:r w:rsidRPr="00097072">
        <w:rPr>
          <w:rFonts w:asciiTheme="majorBidi" w:hAnsiTheme="majorBidi" w:cstheme="majorBidi"/>
          <w:sz w:val="24"/>
          <w:szCs w:val="24"/>
        </w:rPr>
        <w:t> : l’interprète prend part à la conversation téléphonique en assistant les parties lors d’une communication en langue étrangère. Cette solution est particulièrement demandée en vue de conclure de simples négociations avec des clients ou des fournisseurs résidant à l’étranger.</w:t>
      </w:r>
    </w:p>
    <w:p w:rsidR="007A04CD" w:rsidRPr="00097072" w:rsidRDefault="007A04CD" w:rsidP="00097072">
      <w:pPr>
        <w:spacing w:after="0" w:line="480" w:lineRule="auto"/>
        <w:jc w:val="both"/>
        <w:rPr>
          <w:rFonts w:asciiTheme="majorBidi" w:hAnsiTheme="majorBidi" w:cstheme="majorBidi"/>
          <w:sz w:val="24"/>
          <w:szCs w:val="24"/>
        </w:rPr>
      </w:pPr>
    </w:p>
    <w:sectPr w:rsidR="007A04CD" w:rsidRPr="00097072" w:rsidSect="00632168">
      <w:headerReference w:type="even" r:id="rId10"/>
      <w:headerReference w:type="default" r:id="rId11"/>
      <w:footerReference w:type="even" r:id="rId12"/>
      <w:footerReference w:type="default" r:id="rId13"/>
      <w:headerReference w:type="first" r:id="rId14"/>
      <w:footerReference w:type="first" r:id="rId15"/>
      <w:pgSz w:w="11906" w:h="16838"/>
      <w:pgMar w:top="567"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7489" w:rsidRDefault="00097489" w:rsidP="00632168">
      <w:pPr>
        <w:spacing w:after="0" w:line="240" w:lineRule="auto"/>
      </w:pPr>
      <w:r>
        <w:separator/>
      </w:r>
    </w:p>
  </w:endnote>
  <w:endnote w:type="continuationSeparator" w:id="1">
    <w:p w:rsidR="00097489" w:rsidRDefault="00097489" w:rsidP="006321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371" w:rsidRDefault="007E7371">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6441235"/>
      <w:docPartObj>
        <w:docPartGallery w:val="Page Numbers (Bottom of Page)"/>
        <w:docPartUnique/>
      </w:docPartObj>
    </w:sdtPr>
    <w:sdtContent>
      <w:p w:rsidR="008F7413" w:rsidRDefault="00E277AD">
        <w:pPr>
          <w:pStyle w:val="Pieddepage"/>
          <w:jc w:val="center"/>
        </w:pPr>
        <w:fldSimple w:instr="PAGE   \* MERGEFORMAT">
          <w:r w:rsidR="007E7371">
            <w:rPr>
              <w:noProof/>
            </w:rPr>
            <w:t>1</w:t>
          </w:r>
        </w:fldSimple>
      </w:p>
    </w:sdtContent>
  </w:sdt>
  <w:p w:rsidR="008F7413" w:rsidRDefault="008F7413">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371" w:rsidRDefault="007E7371">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7489" w:rsidRDefault="00097489" w:rsidP="00632168">
      <w:pPr>
        <w:spacing w:after="0" w:line="240" w:lineRule="auto"/>
      </w:pPr>
      <w:r>
        <w:separator/>
      </w:r>
    </w:p>
  </w:footnote>
  <w:footnote w:type="continuationSeparator" w:id="1">
    <w:p w:rsidR="00097489" w:rsidRDefault="00097489" w:rsidP="0063216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371" w:rsidRDefault="007E7371">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gridCol w:w="2268"/>
      <w:gridCol w:w="4000"/>
    </w:tblGrid>
    <w:tr w:rsidR="008F7413" w:rsidRPr="00DF681B" w:rsidTr="008F7413">
      <w:tc>
        <w:tcPr>
          <w:tcW w:w="4644" w:type="dxa"/>
        </w:tcPr>
        <w:p w:rsidR="008F7413" w:rsidRPr="00DF681B" w:rsidRDefault="008F7413" w:rsidP="008F7413">
          <w:pPr>
            <w:pStyle w:val="En-tte"/>
            <w:rPr>
              <w:b/>
              <w:bCs/>
            </w:rPr>
          </w:pPr>
          <w:r w:rsidRPr="00DF681B">
            <w:rPr>
              <w:b/>
              <w:bCs/>
            </w:rPr>
            <w:t>CENTRE UNIVERSITAIRE ABDELHAAFID BOUSSOUF-MILA</w:t>
          </w:r>
        </w:p>
        <w:p w:rsidR="008F7413" w:rsidRPr="00DF681B" w:rsidRDefault="008F7413" w:rsidP="008F7413">
          <w:pPr>
            <w:pStyle w:val="En-tte"/>
            <w:rPr>
              <w:b/>
              <w:bCs/>
            </w:rPr>
          </w:pPr>
          <w:r w:rsidRPr="00DF681B">
            <w:rPr>
              <w:b/>
              <w:bCs/>
            </w:rPr>
            <w:t>DOMAINE DES LETTRES ET LANGUES ETRANGERES</w:t>
          </w:r>
        </w:p>
        <w:p w:rsidR="008F7413" w:rsidRPr="00DF681B" w:rsidRDefault="008F7413" w:rsidP="008F7413">
          <w:pPr>
            <w:pStyle w:val="En-tte"/>
            <w:rPr>
              <w:b/>
              <w:bCs/>
            </w:rPr>
          </w:pPr>
          <w:r w:rsidRPr="00DF681B">
            <w:rPr>
              <w:b/>
              <w:bCs/>
            </w:rPr>
            <w:t xml:space="preserve">Filière : Langue Française  </w:t>
          </w:r>
        </w:p>
      </w:tc>
      <w:tc>
        <w:tcPr>
          <w:tcW w:w="2268" w:type="dxa"/>
        </w:tcPr>
        <w:p w:rsidR="008F7413" w:rsidRPr="00DF681B" w:rsidRDefault="008F7413" w:rsidP="008F7413">
          <w:pPr>
            <w:pStyle w:val="En-tte"/>
          </w:pPr>
          <w:r w:rsidRPr="00DF681B">
            <w:rPr>
              <w:noProof/>
              <w:lang w:eastAsia="fr-FR"/>
            </w:rPr>
            <w:drawing>
              <wp:inline distT="0" distB="0" distL="0" distR="0">
                <wp:extent cx="1020725" cy="956930"/>
                <wp:effectExtent l="0" t="0" r="825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78506082.jp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017600" cy="954000"/>
                        </a:xfrm>
                        <a:prstGeom prst="rect">
                          <a:avLst/>
                        </a:prstGeom>
                      </pic:spPr>
                    </pic:pic>
                  </a:graphicData>
                </a:graphic>
              </wp:inline>
            </w:drawing>
          </w:r>
        </w:p>
      </w:tc>
      <w:tc>
        <w:tcPr>
          <w:tcW w:w="4000" w:type="dxa"/>
        </w:tcPr>
        <w:p w:rsidR="008F7413" w:rsidRPr="00DF681B" w:rsidRDefault="008F7413" w:rsidP="00DC6531">
          <w:pPr>
            <w:pStyle w:val="En-tte"/>
            <w:rPr>
              <w:b/>
              <w:bCs/>
            </w:rPr>
          </w:pPr>
          <w:r w:rsidRPr="00DF681B">
            <w:rPr>
              <w:b/>
              <w:bCs/>
            </w:rPr>
            <w:t xml:space="preserve">Module assuré par : </w:t>
          </w:r>
          <w:proofErr w:type="spellStart"/>
          <w:r>
            <w:rPr>
              <w:b/>
              <w:bCs/>
            </w:rPr>
            <w:t>dre</w:t>
          </w:r>
          <w:proofErr w:type="spellEnd"/>
          <w:r>
            <w:rPr>
              <w:b/>
              <w:bCs/>
            </w:rPr>
            <w:t xml:space="preserve">. </w:t>
          </w:r>
          <w:proofErr w:type="spellStart"/>
          <w:r>
            <w:rPr>
              <w:b/>
              <w:bCs/>
            </w:rPr>
            <w:t>Boucherit</w:t>
          </w:r>
          <w:proofErr w:type="spellEnd"/>
          <w:r>
            <w:rPr>
              <w:b/>
              <w:bCs/>
            </w:rPr>
            <w:t xml:space="preserve"> </w:t>
          </w:r>
          <w:r w:rsidRPr="00DF681B">
            <w:rPr>
              <w:b/>
              <w:bCs/>
            </w:rPr>
            <w:t xml:space="preserve">Contact : </w:t>
          </w:r>
          <w:r w:rsidR="00DC6531">
            <w:t>jawhra.boucherit@gmail.com</w:t>
          </w:r>
        </w:p>
        <w:p w:rsidR="008F7413" w:rsidRPr="00DF681B" w:rsidRDefault="008F7413" w:rsidP="008F7413">
          <w:pPr>
            <w:pStyle w:val="En-tte"/>
            <w:rPr>
              <w:b/>
              <w:bCs/>
            </w:rPr>
          </w:pPr>
          <w:r w:rsidRPr="00DF681B">
            <w:rPr>
              <w:b/>
              <w:bCs/>
            </w:rPr>
            <w:t>Cours 1</w:t>
          </w:r>
        </w:p>
        <w:p w:rsidR="008F7413" w:rsidRPr="00DF681B" w:rsidRDefault="008F7413" w:rsidP="00F851A5">
          <w:pPr>
            <w:pStyle w:val="En-tte"/>
            <w:rPr>
              <w:b/>
              <w:bCs/>
            </w:rPr>
          </w:pPr>
          <w:r w:rsidRPr="00DF681B">
            <w:rPr>
              <w:b/>
              <w:bCs/>
            </w:rPr>
            <w:t xml:space="preserve">Durée : </w:t>
          </w:r>
          <w:r>
            <w:rPr>
              <w:b/>
              <w:bCs/>
            </w:rPr>
            <w:t>2</w:t>
          </w:r>
          <w:r w:rsidRPr="00DF681B">
            <w:rPr>
              <w:b/>
              <w:bCs/>
            </w:rPr>
            <w:t>heure</w:t>
          </w:r>
          <w:r>
            <w:rPr>
              <w:b/>
              <w:bCs/>
            </w:rPr>
            <w:t xml:space="preserve"> 15min</w:t>
          </w:r>
        </w:p>
        <w:p w:rsidR="008F7413" w:rsidRPr="00DF681B" w:rsidRDefault="008F7413" w:rsidP="007E7371">
          <w:pPr>
            <w:pStyle w:val="En-tte"/>
          </w:pPr>
          <w:r w:rsidRPr="00DF681B">
            <w:rPr>
              <w:b/>
              <w:bCs/>
            </w:rPr>
            <w:t>Cours d</w:t>
          </w:r>
          <w:r>
            <w:rPr>
              <w:b/>
              <w:bCs/>
            </w:rPr>
            <w:t xml:space="preserve">estiné aux étudiants </w:t>
          </w:r>
          <w:r w:rsidR="007E7371">
            <w:rPr>
              <w:b/>
              <w:bCs/>
            </w:rPr>
            <w:t xml:space="preserve">de L3 </w:t>
          </w:r>
        </w:p>
      </w:tc>
    </w:tr>
  </w:tbl>
  <w:p w:rsidR="008F7413" w:rsidRDefault="008F7413">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371" w:rsidRDefault="007E7371">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F615C"/>
    <w:multiLevelType w:val="hybridMultilevel"/>
    <w:tmpl w:val="24C02F42"/>
    <w:lvl w:ilvl="0" w:tplc="E71E1EF6">
      <w:numFmt w:val="bullet"/>
      <w:lvlText w:val="-"/>
      <w:lvlJc w:val="left"/>
      <w:pPr>
        <w:ind w:left="720" w:hanging="360"/>
      </w:pPr>
      <w:rPr>
        <w:rFonts w:ascii="Garamond" w:eastAsiaTheme="minorHAnsi" w:hAnsi="Garam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E1F4A82"/>
    <w:multiLevelType w:val="hybridMultilevel"/>
    <w:tmpl w:val="3D149D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8807CFD"/>
    <w:multiLevelType w:val="hybridMultilevel"/>
    <w:tmpl w:val="B74C8448"/>
    <w:lvl w:ilvl="0" w:tplc="B61A728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3AE7305"/>
    <w:multiLevelType w:val="hybridMultilevel"/>
    <w:tmpl w:val="8A4CEF3C"/>
    <w:lvl w:ilvl="0" w:tplc="B8DED352">
      <w:start w:val="1"/>
      <w:numFmt w:val="bullet"/>
      <w:lvlText w:val="-"/>
      <w:lvlJc w:val="left"/>
      <w:pPr>
        <w:ind w:left="720" w:hanging="360"/>
      </w:pPr>
      <w:rPr>
        <w:rFonts w:ascii="Garamond" w:eastAsiaTheme="minorHAnsi" w:hAnsi="Garam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AD618B0"/>
    <w:multiLevelType w:val="hybridMultilevel"/>
    <w:tmpl w:val="367240E8"/>
    <w:lvl w:ilvl="0" w:tplc="040C000F">
      <w:start w:val="1"/>
      <w:numFmt w:val="decimal"/>
      <w:lvlText w:val="%1."/>
      <w:lvlJc w:val="left"/>
      <w:pPr>
        <w:ind w:left="786"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5E9133B0"/>
    <w:multiLevelType w:val="hybridMultilevel"/>
    <w:tmpl w:val="5898103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66FB7B89"/>
    <w:multiLevelType w:val="hybridMultilevel"/>
    <w:tmpl w:val="12267F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5"/>
  </w:num>
  <w:num w:numId="5">
    <w:abstractNumId w:val="6"/>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footnotePr>
    <w:footnote w:id="0"/>
    <w:footnote w:id="1"/>
  </w:footnotePr>
  <w:endnotePr>
    <w:endnote w:id="0"/>
    <w:endnote w:id="1"/>
  </w:endnotePr>
  <w:compat/>
  <w:rsids>
    <w:rsidRoot w:val="000A1CFD"/>
    <w:rsid w:val="00004508"/>
    <w:rsid w:val="000107E6"/>
    <w:rsid w:val="00017B25"/>
    <w:rsid w:val="00037C46"/>
    <w:rsid w:val="00040998"/>
    <w:rsid w:val="000718E3"/>
    <w:rsid w:val="00072651"/>
    <w:rsid w:val="00072723"/>
    <w:rsid w:val="00082CA7"/>
    <w:rsid w:val="00093031"/>
    <w:rsid w:val="00096FF8"/>
    <w:rsid w:val="00097072"/>
    <w:rsid w:val="00097489"/>
    <w:rsid w:val="000A1CFD"/>
    <w:rsid w:val="000B218C"/>
    <w:rsid w:val="000B4E2C"/>
    <w:rsid w:val="000C767C"/>
    <w:rsid w:val="000D1713"/>
    <w:rsid w:val="000D639C"/>
    <w:rsid w:val="000F02A0"/>
    <w:rsid w:val="000F32C5"/>
    <w:rsid w:val="001005DB"/>
    <w:rsid w:val="001227FD"/>
    <w:rsid w:val="00125A8D"/>
    <w:rsid w:val="0018105D"/>
    <w:rsid w:val="0018659A"/>
    <w:rsid w:val="001913B1"/>
    <w:rsid w:val="001C5636"/>
    <w:rsid w:val="001D0178"/>
    <w:rsid w:val="001D108F"/>
    <w:rsid w:val="001E19D8"/>
    <w:rsid w:val="001E62AF"/>
    <w:rsid w:val="00227D48"/>
    <w:rsid w:val="00230722"/>
    <w:rsid w:val="00233A95"/>
    <w:rsid w:val="0024209E"/>
    <w:rsid w:val="00250FAC"/>
    <w:rsid w:val="00256836"/>
    <w:rsid w:val="0026636F"/>
    <w:rsid w:val="002966C8"/>
    <w:rsid w:val="002B0F61"/>
    <w:rsid w:val="002C32DD"/>
    <w:rsid w:val="002E05AD"/>
    <w:rsid w:val="002E2D02"/>
    <w:rsid w:val="003057EE"/>
    <w:rsid w:val="00307C19"/>
    <w:rsid w:val="00311E42"/>
    <w:rsid w:val="00316319"/>
    <w:rsid w:val="00317C31"/>
    <w:rsid w:val="003421F2"/>
    <w:rsid w:val="00351E4F"/>
    <w:rsid w:val="003601CB"/>
    <w:rsid w:val="00360E0D"/>
    <w:rsid w:val="00363CC8"/>
    <w:rsid w:val="00381880"/>
    <w:rsid w:val="00390F65"/>
    <w:rsid w:val="003A2E18"/>
    <w:rsid w:val="003B1955"/>
    <w:rsid w:val="003B1E31"/>
    <w:rsid w:val="003B6DEA"/>
    <w:rsid w:val="003C47A2"/>
    <w:rsid w:val="003D6E5C"/>
    <w:rsid w:val="00402C52"/>
    <w:rsid w:val="00402F86"/>
    <w:rsid w:val="004063D8"/>
    <w:rsid w:val="00421C36"/>
    <w:rsid w:val="00425234"/>
    <w:rsid w:val="00431A44"/>
    <w:rsid w:val="00434266"/>
    <w:rsid w:val="00435502"/>
    <w:rsid w:val="004446DC"/>
    <w:rsid w:val="004827F7"/>
    <w:rsid w:val="00485236"/>
    <w:rsid w:val="00490E9A"/>
    <w:rsid w:val="00494EC1"/>
    <w:rsid w:val="004B2B56"/>
    <w:rsid w:val="004C0ED0"/>
    <w:rsid w:val="004C3DA5"/>
    <w:rsid w:val="004D2B94"/>
    <w:rsid w:val="004D3BE1"/>
    <w:rsid w:val="005124C9"/>
    <w:rsid w:val="0052204A"/>
    <w:rsid w:val="00535A7C"/>
    <w:rsid w:val="00536BEF"/>
    <w:rsid w:val="00541512"/>
    <w:rsid w:val="00554E1F"/>
    <w:rsid w:val="00556B33"/>
    <w:rsid w:val="00560AFB"/>
    <w:rsid w:val="0058188D"/>
    <w:rsid w:val="0059673E"/>
    <w:rsid w:val="005B6815"/>
    <w:rsid w:val="005D5946"/>
    <w:rsid w:val="00601A44"/>
    <w:rsid w:val="00610660"/>
    <w:rsid w:val="006131E7"/>
    <w:rsid w:val="00625FA8"/>
    <w:rsid w:val="00632138"/>
    <w:rsid w:val="00632168"/>
    <w:rsid w:val="00666D82"/>
    <w:rsid w:val="00672A21"/>
    <w:rsid w:val="0069371D"/>
    <w:rsid w:val="006C0CC4"/>
    <w:rsid w:val="006E1DA0"/>
    <w:rsid w:val="00701514"/>
    <w:rsid w:val="00717CB1"/>
    <w:rsid w:val="007323A7"/>
    <w:rsid w:val="0076732B"/>
    <w:rsid w:val="00770ECA"/>
    <w:rsid w:val="007756F0"/>
    <w:rsid w:val="00786BC0"/>
    <w:rsid w:val="00786F59"/>
    <w:rsid w:val="00790BD2"/>
    <w:rsid w:val="0079476E"/>
    <w:rsid w:val="00794DE8"/>
    <w:rsid w:val="00796642"/>
    <w:rsid w:val="007A04CD"/>
    <w:rsid w:val="007B47E6"/>
    <w:rsid w:val="007B64EC"/>
    <w:rsid w:val="007B7BFE"/>
    <w:rsid w:val="007D3825"/>
    <w:rsid w:val="007E6411"/>
    <w:rsid w:val="007E7371"/>
    <w:rsid w:val="00805D3B"/>
    <w:rsid w:val="00840936"/>
    <w:rsid w:val="00840B73"/>
    <w:rsid w:val="008457C3"/>
    <w:rsid w:val="0085664D"/>
    <w:rsid w:val="00864DBA"/>
    <w:rsid w:val="00890D13"/>
    <w:rsid w:val="00893B49"/>
    <w:rsid w:val="008B67DE"/>
    <w:rsid w:val="008C4E0D"/>
    <w:rsid w:val="008C6B68"/>
    <w:rsid w:val="008C7475"/>
    <w:rsid w:val="008E7F6B"/>
    <w:rsid w:val="008F0063"/>
    <w:rsid w:val="008F7413"/>
    <w:rsid w:val="00901190"/>
    <w:rsid w:val="0092191B"/>
    <w:rsid w:val="0092257E"/>
    <w:rsid w:val="0093270F"/>
    <w:rsid w:val="00940BD7"/>
    <w:rsid w:val="009460BE"/>
    <w:rsid w:val="00962897"/>
    <w:rsid w:val="0096404F"/>
    <w:rsid w:val="00966F83"/>
    <w:rsid w:val="0096798D"/>
    <w:rsid w:val="00976667"/>
    <w:rsid w:val="00985143"/>
    <w:rsid w:val="009A2849"/>
    <w:rsid w:val="009B1422"/>
    <w:rsid w:val="009C199F"/>
    <w:rsid w:val="009C4364"/>
    <w:rsid w:val="009F013D"/>
    <w:rsid w:val="00A1446C"/>
    <w:rsid w:val="00A22B60"/>
    <w:rsid w:val="00A230AF"/>
    <w:rsid w:val="00A37C78"/>
    <w:rsid w:val="00A423CE"/>
    <w:rsid w:val="00A5366B"/>
    <w:rsid w:val="00A611E2"/>
    <w:rsid w:val="00A73E32"/>
    <w:rsid w:val="00A7660C"/>
    <w:rsid w:val="00A867D8"/>
    <w:rsid w:val="00A96456"/>
    <w:rsid w:val="00AF1467"/>
    <w:rsid w:val="00AF27A1"/>
    <w:rsid w:val="00B10F6E"/>
    <w:rsid w:val="00B1219C"/>
    <w:rsid w:val="00B251B7"/>
    <w:rsid w:val="00B5706D"/>
    <w:rsid w:val="00B73A6D"/>
    <w:rsid w:val="00B80C45"/>
    <w:rsid w:val="00B82E33"/>
    <w:rsid w:val="00B858A4"/>
    <w:rsid w:val="00B862E9"/>
    <w:rsid w:val="00B95FDE"/>
    <w:rsid w:val="00BA326E"/>
    <w:rsid w:val="00BA446D"/>
    <w:rsid w:val="00BC0DE8"/>
    <w:rsid w:val="00BD65D1"/>
    <w:rsid w:val="00BE062A"/>
    <w:rsid w:val="00C04B88"/>
    <w:rsid w:val="00C0605D"/>
    <w:rsid w:val="00C1742B"/>
    <w:rsid w:val="00C25730"/>
    <w:rsid w:val="00C32F4D"/>
    <w:rsid w:val="00C44104"/>
    <w:rsid w:val="00C44C39"/>
    <w:rsid w:val="00C504A5"/>
    <w:rsid w:val="00C541E4"/>
    <w:rsid w:val="00C76EF9"/>
    <w:rsid w:val="00C91DD9"/>
    <w:rsid w:val="00CF1581"/>
    <w:rsid w:val="00D437B9"/>
    <w:rsid w:val="00D4741B"/>
    <w:rsid w:val="00D65DE9"/>
    <w:rsid w:val="00D83B01"/>
    <w:rsid w:val="00D97152"/>
    <w:rsid w:val="00DA7503"/>
    <w:rsid w:val="00DB69A6"/>
    <w:rsid w:val="00DC6531"/>
    <w:rsid w:val="00DC772F"/>
    <w:rsid w:val="00E012C3"/>
    <w:rsid w:val="00E11831"/>
    <w:rsid w:val="00E22893"/>
    <w:rsid w:val="00E277AD"/>
    <w:rsid w:val="00E316B5"/>
    <w:rsid w:val="00E3250F"/>
    <w:rsid w:val="00E334DA"/>
    <w:rsid w:val="00E41414"/>
    <w:rsid w:val="00E474F8"/>
    <w:rsid w:val="00E60AA1"/>
    <w:rsid w:val="00E6683E"/>
    <w:rsid w:val="00EA1B13"/>
    <w:rsid w:val="00EE3222"/>
    <w:rsid w:val="00EE78D5"/>
    <w:rsid w:val="00EF2DAC"/>
    <w:rsid w:val="00F018C6"/>
    <w:rsid w:val="00F05981"/>
    <w:rsid w:val="00F27E3D"/>
    <w:rsid w:val="00F514EF"/>
    <w:rsid w:val="00F605FC"/>
    <w:rsid w:val="00F61AB2"/>
    <w:rsid w:val="00F851A5"/>
    <w:rsid w:val="00F910ED"/>
    <w:rsid w:val="00F92169"/>
    <w:rsid w:val="00FC3F01"/>
    <w:rsid w:val="00FE6F79"/>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C3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32168"/>
    <w:pPr>
      <w:tabs>
        <w:tab w:val="center" w:pos="4153"/>
        <w:tab w:val="right" w:pos="8306"/>
      </w:tabs>
      <w:spacing w:after="0" w:line="240" w:lineRule="auto"/>
    </w:pPr>
  </w:style>
  <w:style w:type="character" w:customStyle="1" w:styleId="En-tteCar">
    <w:name w:val="En-tête Car"/>
    <w:basedOn w:val="Policepardfaut"/>
    <w:link w:val="En-tte"/>
    <w:uiPriority w:val="99"/>
    <w:rsid w:val="00632168"/>
  </w:style>
  <w:style w:type="paragraph" w:styleId="Pieddepage">
    <w:name w:val="footer"/>
    <w:basedOn w:val="Normal"/>
    <w:link w:val="PieddepageCar"/>
    <w:uiPriority w:val="99"/>
    <w:unhideWhenUsed/>
    <w:rsid w:val="00632168"/>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632168"/>
  </w:style>
  <w:style w:type="table" w:styleId="Grilledutableau">
    <w:name w:val="Table Grid"/>
    <w:basedOn w:val="TableauNormal"/>
    <w:uiPriority w:val="59"/>
    <w:rsid w:val="006321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632168"/>
    <w:rPr>
      <w:color w:val="0000FF" w:themeColor="hyperlink"/>
      <w:u w:val="single"/>
    </w:rPr>
  </w:style>
  <w:style w:type="paragraph" w:styleId="Textedebulles">
    <w:name w:val="Balloon Text"/>
    <w:basedOn w:val="Normal"/>
    <w:link w:val="TextedebullesCar"/>
    <w:uiPriority w:val="99"/>
    <w:semiHidden/>
    <w:unhideWhenUsed/>
    <w:rsid w:val="0063216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32168"/>
    <w:rPr>
      <w:rFonts w:ascii="Tahoma" w:hAnsi="Tahoma" w:cs="Tahoma"/>
      <w:sz w:val="16"/>
      <w:szCs w:val="16"/>
    </w:rPr>
  </w:style>
  <w:style w:type="paragraph" w:styleId="Paragraphedeliste">
    <w:name w:val="List Paragraph"/>
    <w:basedOn w:val="Normal"/>
    <w:uiPriority w:val="34"/>
    <w:qFormat/>
    <w:rsid w:val="0063216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C3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32168"/>
    <w:pPr>
      <w:tabs>
        <w:tab w:val="center" w:pos="4153"/>
        <w:tab w:val="right" w:pos="8306"/>
      </w:tabs>
      <w:spacing w:after="0" w:line="240" w:lineRule="auto"/>
    </w:pPr>
  </w:style>
  <w:style w:type="character" w:customStyle="1" w:styleId="En-tteCar">
    <w:name w:val="En-tête Car"/>
    <w:basedOn w:val="Policepardfaut"/>
    <w:link w:val="En-tte"/>
    <w:uiPriority w:val="99"/>
    <w:rsid w:val="00632168"/>
  </w:style>
  <w:style w:type="paragraph" w:styleId="Pieddepage">
    <w:name w:val="footer"/>
    <w:basedOn w:val="Normal"/>
    <w:link w:val="PieddepageCar"/>
    <w:uiPriority w:val="99"/>
    <w:unhideWhenUsed/>
    <w:rsid w:val="00632168"/>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632168"/>
  </w:style>
  <w:style w:type="table" w:styleId="Grilledutableau">
    <w:name w:val="Table Grid"/>
    <w:basedOn w:val="TableauNormal"/>
    <w:uiPriority w:val="59"/>
    <w:rsid w:val="006321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632168"/>
    <w:rPr>
      <w:color w:val="0000FF" w:themeColor="hyperlink"/>
      <w:u w:val="single"/>
    </w:rPr>
  </w:style>
  <w:style w:type="paragraph" w:styleId="Textedebulles">
    <w:name w:val="Balloon Text"/>
    <w:basedOn w:val="Normal"/>
    <w:link w:val="TextedebullesCar"/>
    <w:uiPriority w:val="99"/>
    <w:semiHidden/>
    <w:unhideWhenUsed/>
    <w:rsid w:val="0063216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32168"/>
    <w:rPr>
      <w:rFonts w:ascii="Tahoma" w:hAnsi="Tahoma" w:cs="Tahoma"/>
      <w:sz w:val="16"/>
      <w:szCs w:val="16"/>
    </w:rPr>
  </w:style>
  <w:style w:type="paragraph" w:styleId="Paragraphedeliste">
    <w:name w:val="List Paragraph"/>
    <w:basedOn w:val="Normal"/>
    <w:uiPriority w:val="34"/>
    <w:qFormat/>
    <w:rsid w:val="00632168"/>
    <w:pPr>
      <w:ind w:left="720"/>
      <w:contextualSpacing/>
    </w:pPr>
  </w:style>
</w:styles>
</file>

<file path=word/webSettings.xml><?xml version="1.0" encoding="utf-8"?>
<w:webSettings xmlns:r="http://schemas.openxmlformats.org/officeDocument/2006/relationships" xmlns:w="http://schemas.openxmlformats.org/wordprocessingml/2006/main">
  <w:divs>
    <w:div w:id="1420565534">
      <w:bodyDiv w:val="1"/>
      <w:marLeft w:val="0"/>
      <w:marRight w:val="0"/>
      <w:marTop w:val="0"/>
      <w:marBottom w:val="0"/>
      <w:divBdr>
        <w:top w:val="none" w:sz="0" w:space="0" w:color="auto"/>
        <w:left w:val="none" w:sz="0" w:space="0" w:color="auto"/>
        <w:bottom w:val="none" w:sz="0" w:space="0" w:color="auto"/>
        <w:right w:val="none" w:sz="0" w:space="0" w:color="auto"/>
      </w:divBdr>
      <w:divsChild>
        <w:div w:id="468786717">
          <w:marLeft w:val="0"/>
          <w:marRight w:val="0"/>
          <w:marTop w:val="72"/>
          <w:marBottom w:val="0"/>
          <w:divBdr>
            <w:top w:val="none" w:sz="0" w:space="0" w:color="auto"/>
            <w:left w:val="none" w:sz="0" w:space="0" w:color="auto"/>
            <w:bottom w:val="none" w:sz="0" w:space="0" w:color="auto"/>
            <w:right w:val="none" w:sz="0" w:space="0" w:color="auto"/>
          </w:divBdr>
        </w:div>
      </w:divsChild>
    </w:div>
    <w:div w:id="1479106852">
      <w:bodyDiv w:val="1"/>
      <w:marLeft w:val="0"/>
      <w:marRight w:val="0"/>
      <w:marTop w:val="0"/>
      <w:marBottom w:val="0"/>
      <w:divBdr>
        <w:top w:val="none" w:sz="0" w:space="0" w:color="auto"/>
        <w:left w:val="none" w:sz="0" w:space="0" w:color="auto"/>
        <w:bottom w:val="none" w:sz="0" w:space="0" w:color="auto"/>
        <w:right w:val="none" w:sz="0" w:space="0" w:color="auto"/>
      </w:divBdr>
    </w:div>
    <w:div w:id="1622223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mglanguages.com/types-d-interpretariat/?lang=fr" TargetMode="External"/><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s://urnop-alger2.com/laboslancom/lien10.pdf%20consult&#233;%20le%2022.10.2023"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urnop-alger2.com/laboslancom/lien10.pdf"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935</Words>
  <Characters>5143</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HAMZA</dc:creator>
  <cp:lastModifiedBy>user</cp:lastModifiedBy>
  <cp:revision>3</cp:revision>
  <dcterms:created xsi:type="dcterms:W3CDTF">2025-11-07T16:01:00Z</dcterms:created>
  <dcterms:modified xsi:type="dcterms:W3CDTF">2026-02-10T15:35:00Z</dcterms:modified>
</cp:coreProperties>
</file>