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A0C" w:rsidRPr="00C31677" w:rsidRDefault="002B7A0C" w:rsidP="002B7A0C">
      <w:pPr>
        <w:jc w:val="both"/>
        <w:rPr>
          <w:rFonts w:asciiTheme="majorBidi" w:hAnsiTheme="majorBidi" w:cstheme="majorBidi"/>
          <w:b/>
          <w:bCs/>
          <w:sz w:val="26"/>
          <w:szCs w:val="26"/>
        </w:rPr>
      </w:pPr>
      <w:r w:rsidRPr="001C6CB3">
        <w:rPr>
          <w:rFonts w:asciiTheme="majorBidi" w:hAnsiTheme="majorBidi" w:cstheme="majorBidi"/>
          <w:b/>
          <w:bCs/>
          <w:color w:val="FF0000"/>
          <w:sz w:val="26"/>
          <w:szCs w:val="26"/>
        </w:rPr>
        <w:t xml:space="preserve">Exercice n°01/Sujet 2.  </w:t>
      </w:r>
      <w:r w:rsidRPr="00C31677">
        <w:rPr>
          <w:rFonts w:asciiTheme="majorBidi" w:hAnsiTheme="majorBidi" w:cstheme="majorBidi"/>
          <w:b/>
          <w:bCs/>
          <w:i/>
          <w:iCs/>
          <w:sz w:val="26"/>
          <w:szCs w:val="26"/>
        </w:rPr>
        <w:t xml:space="preserve">Remettez les phrases suivantes dans un ordre cohérent en respectant le principe de la progression de l’information (5pts) </w:t>
      </w:r>
    </w:p>
    <w:p w:rsidR="002B7A0C" w:rsidRPr="00C31677" w:rsidRDefault="002B7A0C" w:rsidP="002B7A0C">
      <w:pPr>
        <w:jc w:val="both"/>
        <w:rPr>
          <w:rFonts w:asciiTheme="majorBidi" w:hAnsiTheme="majorBidi" w:cstheme="majorBidi"/>
          <w:sz w:val="26"/>
          <w:szCs w:val="26"/>
        </w:rPr>
      </w:pPr>
      <w:r w:rsidRPr="00C31677">
        <w:rPr>
          <w:rFonts w:asciiTheme="majorBidi" w:hAnsiTheme="majorBidi" w:cstheme="majorBidi"/>
          <w:sz w:val="26"/>
          <w:szCs w:val="26"/>
        </w:rPr>
        <w:t>Plusieurs chercheurs algériens, notamment les sociologues et les sociolinguistes, se sont intéressés à l’étude des graffitis comme moyen d’expression et de communication.</w:t>
      </w:r>
    </w:p>
    <w:p w:rsidR="002B7A0C" w:rsidRPr="00C31677" w:rsidRDefault="002B7A0C" w:rsidP="002B7A0C">
      <w:pPr>
        <w:jc w:val="both"/>
        <w:rPr>
          <w:rFonts w:asciiTheme="majorBidi" w:hAnsiTheme="majorBidi" w:cstheme="majorBidi"/>
          <w:sz w:val="26"/>
          <w:szCs w:val="26"/>
        </w:rPr>
      </w:pPr>
      <w:r w:rsidRPr="00C31677">
        <w:rPr>
          <w:rFonts w:asciiTheme="majorBidi" w:hAnsiTheme="majorBidi" w:cstheme="majorBidi"/>
          <w:sz w:val="26"/>
          <w:szCs w:val="26"/>
        </w:rPr>
        <w:t>Il est devenu une nouvelle forme d’expression et de communication des jeunes de banlieue pour transmettre un message aux autres.</w:t>
      </w:r>
    </w:p>
    <w:p w:rsidR="002B7A0C" w:rsidRPr="00C31677" w:rsidRDefault="002B7A0C" w:rsidP="002B7A0C">
      <w:pPr>
        <w:jc w:val="both"/>
        <w:rPr>
          <w:rFonts w:asciiTheme="majorBidi" w:hAnsiTheme="majorBidi" w:cstheme="majorBidi"/>
          <w:sz w:val="26"/>
          <w:szCs w:val="26"/>
        </w:rPr>
      </w:pPr>
      <w:r w:rsidRPr="00C31677">
        <w:rPr>
          <w:rFonts w:asciiTheme="majorBidi" w:hAnsiTheme="majorBidi" w:cstheme="majorBidi"/>
          <w:sz w:val="26"/>
          <w:szCs w:val="26"/>
        </w:rPr>
        <w:t>De plus en plus le graffiti prend une grande place dans notre vie quotidienne.</w:t>
      </w:r>
    </w:p>
    <w:p w:rsidR="002B7A0C" w:rsidRPr="00C31677" w:rsidRDefault="002B7A0C" w:rsidP="002B7A0C">
      <w:pPr>
        <w:jc w:val="both"/>
        <w:rPr>
          <w:rFonts w:asciiTheme="majorBidi" w:hAnsiTheme="majorBidi" w:cstheme="majorBidi"/>
          <w:sz w:val="26"/>
          <w:szCs w:val="26"/>
        </w:rPr>
      </w:pPr>
      <w:r w:rsidRPr="00C31677">
        <w:rPr>
          <w:rFonts w:asciiTheme="majorBidi" w:hAnsiTheme="majorBidi" w:cstheme="majorBidi"/>
          <w:sz w:val="26"/>
          <w:szCs w:val="26"/>
        </w:rPr>
        <w:t>Le graffiti existe depuis longtemps pour désigner tout dessin ou texte ou bien toute inscription ancienne ou contemporaine gravée sur des supports ou dans l’espace  (urbain: mur, table, arbre, trottoir, métro).</w:t>
      </w:r>
    </w:p>
    <w:p w:rsidR="002B7A0C" w:rsidRPr="00C31677" w:rsidRDefault="002B7A0C" w:rsidP="002B7A0C">
      <w:pPr>
        <w:jc w:val="both"/>
        <w:rPr>
          <w:rFonts w:asciiTheme="majorBidi" w:hAnsiTheme="majorBidi" w:cstheme="majorBidi"/>
          <w:sz w:val="26"/>
          <w:szCs w:val="26"/>
        </w:rPr>
      </w:pPr>
      <w:r w:rsidRPr="00C31677">
        <w:rPr>
          <w:rFonts w:asciiTheme="majorBidi" w:hAnsiTheme="majorBidi" w:cstheme="majorBidi"/>
          <w:sz w:val="26"/>
          <w:szCs w:val="26"/>
        </w:rPr>
        <w:t>Dans la moitié du 20ème siècle, les graffitis commencent à être reconnus comme un art urbain en Algérie.</w:t>
      </w:r>
    </w:p>
    <w:p w:rsidR="002B7A0C" w:rsidRPr="0075188F" w:rsidRDefault="002B7A0C" w:rsidP="002B7A0C">
      <w:pPr>
        <w:numPr>
          <w:ilvl w:val="0"/>
          <w:numId w:val="1"/>
        </w:num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Le graffiti existe depuis longtemps pour désigner tout dessin ou texte ou bien toute inscription ancienne ou contemporaine gravée sur des supports ou dans l’espace (urbain: mur, table, arbre, trottoir, métro)</w:t>
      </w:r>
    </w:p>
    <w:p w:rsidR="002B7A0C" w:rsidRPr="0075188F" w:rsidRDefault="002B7A0C" w:rsidP="002B7A0C">
      <w:pPr>
        <w:numPr>
          <w:ilvl w:val="0"/>
          <w:numId w:val="1"/>
        </w:num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De plus en plus le graffiti prend une grande place dans notre vie quotidienne.</w:t>
      </w:r>
    </w:p>
    <w:p w:rsidR="002B7A0C" w:rsidRPr="0075188F" w:rsidRDefault="002B7A0C" w:rsidP="002B7A0C">
      <w:pPr>
        <w:numPr>
          <w:ilvl w:val="0"/>
          <w:numId w:val="1"/>
        </w:num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Il est devenu une nouvelle forme d’expression et de communication des jeunes de banlieue pour transmettre un message aux autres.</w:t>
      </w:r>
    </w:p>
    <w:p w:rsidR="002B7A0C" w:rsidRPr="0075188F" w:rsidRDefault="002B7A0C" w:rsidP="002B7A0C">
      <w:pPr>
        <w:pStyle w:val="Paragraphedeliste"/>
        <w:numPr>
          <w:ilvl w:val="0"/>
          <w:numId w:val="2"/>
        </w:numPr>
        <w:jc w:val="both"/>
        <w:rPr>
          <w:rFonts w:asciiTheme="majorBidi" w:hAnsiTheme="majorBidi" w:cstheme="majorBidi"/>
          <w:b/>
          <w:bCs/>
          <w:color w:val="FF0000"/>
          <w:sz w:val="26"/>
          <w:szCs w:val="26"/>
        </w:rPr>
      </w:pPr>
      <w:proofErr w:type="spellStart"/>
      <w:r w:rsidRPr="0075188F">
        <w:rPr>
          <w:rFonts w:asciiTheme="majorBidi" w:hAnsiTheme="majorBidi" w:cstheme="majorBidi"/>
          <w:b/>
          <w:bCs/>
          <w:color w:val="FF0000"/>
          <w:sz w:val="26"/>
          <w:szCs w:val="26"/>
        </w:rPr>
        <w:t>Dans</w:t>
      </w:r>
      <w:proofErr w:type="spellEnd"/>
      <w:r w:rsidRPr="0075188F">
        <w:rPr>
          <w:rFonts w:asciiTheme="majorBidi" w:hAnsiTheme="majorBidi" w:cstheme="majorBidi"/>
          <w:b/>
          <w:bCs/>
          <w:color w:val="FF0000"/>
          <w:sz w:val="26"/>
          <w:szCs w:val="26"/>
        </w:rPr>
        <w:t xml:space="preserve"> la </w:t>
      </w:r>
      <w:proofErr w:type="spellStart"/>
      <w:r w:rsidRPr="0075188F">
        <w:rPr>
          <w:rFonts w:asciiTheme="majorBidi" w:hAnsiTheme="majorBidi" w:cstheme="majorBidi"/>
          <w:b/>
          <w:bCs/>
          <w:color w:val="FF0000"/>
          <w:sz w:val="26"/>
          <w:szCs w:val="26"/>
        </w:rPr>
        <w:t>moitié</w:t>
      </w:r>
      <w:proofErr w:type="spellEnd"/>
      <w:r w:rsidRPr="0075188F">
        <w:rPr>
          <w:rFonts w:asciiTheme="majorBidi" w:hAnsiTheme="majorBidi" w:cstheme="majorBidi"/>
          <w:b/>
          <w:bCs/>
          <w:color w:val="FF0000"/>
          <w:sz w:val="26"/>
          <w:szCs w:val="26"/>
        </w:rPr>
        <w:t xml:space="preserve"> du 20ème siècle les </w:t>
      </w:r>
      <w:proofErr w:type="spellStart"/>
      <w:r w:rsidRPr="0075188F">
        <w:rPr>
          <w:rFonts w:asciiTheme="majorBidi" w:hAnsiTheme="majorBidi" w:cstheme="majorBidi"/>
          <w:b/>
          <w:bCs/>
          <w:color w:val="FF0000"/>
          <w:sz w:val="26"/>
          <w:szCs w:val="26"/>
        </w:rPr>
        <w:t>graffitis</w:t>
      </w:r>
      <w:proofErr w:type="spellEnd"/>
      <w:r w:rsidRPr="0075188F">
        <w:rPr>
          <w:rFonts w:asciiTheme="majorBidi" w:hAnsiTheme="majorBidi" w:cstheme="majorBidi"/>
          <w:b/>
          <w:bCs/>
          <w:color w:val="FF0000"/>
          <w:sz w:val="26"/>
          <w:szCs w:val="26"/>
        </w:rPr>
        <w:t xml:space="preserve"> </w:t>
      </w:r>
      <w:proofErr w:type="spellStart"/>
      <w:r w:rsidRPr="0075188F">
        <w:rPr>
          <w:rFonts w:asciiTheme="majorBidi" w:hAnsiTheme="majorBidi" w:cstheme="majorBidi"/>
          <w:b/>
          <w:bCs/>
          <w:color w:val="FF0000"/>
          <w:sz w:val="26"/>
          <w:szCs w:val="26"/>
        </w:rPr>
        <w:t>commencent</w:t>
      </w:r>
      <w:proofErr w:type="spellEnd"/>
      <w:r w:rsidRPr="0075188F">
        <w:rPr>
          <w:rFonts w:asciiTheme="majorBidi" w:hAnsiTheme="majorBidi" w:cstheme="majorBidi"/>
          <w:b/>
          <w:bCs/>
          <w:color w:val="FF0000"/>
          <w:sz w:val="26"/>
          <w:szCs w:val="26"/>
        </w:rPr>
        <w:t xml:space="preserve"> à </w:t>
      </w:r>
      <w:proofErr w:type="spellStart"/>
      <w:r w:rsidRPr="0075188F">
        <w:rPr>
          <w:rFonts w:asciiTheme="majorBidi" w:hAnsiTheme="majorBidi" w:cstheme="majorBidi"/>
          <w:b/>
          <w:bCs/>
          <w:color w:val="FF0000"/>
          <w:sz w:val="26"/>
          <w:szCs w:val="26"/>
        </w:rPr>
        <w:t>être</w:t>
      </w:r>
      <w:proofErr w:type="spellEnd"/>
      <w:r w:rsidRPr="0075188F">
        <w:rPr>
          <w:rFonts w:asciiTheme="majorBidi" w:hAnsiTheme="majorBidi" w:cstheme="majorBidi"/>
          <w:b/>
          <w:bCs/>
          <w:color w:val="FF0000"/>
          <w:sz w:val="26"/>
          <w:szCs w:val="26"/>
        </w:rPr>
        <w:t xml:space="preserve"> </w:t>
      </w:r>
      <w:proofErr w:type="spellStart"/>
      <w:r w:rsidRPr="0075188F">
        <w:rPr>
          <w:rFonts w:asciiTheme="majorBidi" w:hAnsiTheme="majorBidi" w:cstheme="majorBidi"/>
          <w:b/>
          <w:bCs/>
          <w:color w:val="FF0000"/>
          <w:sz w:val="26"/>
          <w:szCs w:val="26"/>
        </w:rPr>
        <w:t>reconnus</w:t>
      </w:r>
      <w:proofErr w:type="spellEnd"/>
      <w:r w:rsidRPr="0075188F">
        <w:rPr>
          <w:rFonts w:asciiTheme="majorBidi" w:hAnsiTheme="majorBidi" w:cstheme="majorBidi"/>
          <w:b/>
          <w:bCs/>
          <w:color w:val="FF0000"/>
          <w:sz w:val="26"/>
          <w:szCs w:val="26"/>
        </w:rPr>
        <w:t xml:space="preserve"> </w:t>
      </w:r>
      <w:proofErr w:type="spellStart"/>
      <w:r w:rsidRPr="0075188F">
        <w:rPr>
          <w:rFonts w:asciiTheme="majorBidi" w:hAnsiTheme="majorBidi" w:cstheme="majorBidi"/>
          <w:b/>
          <w:bCs/>
          <w:color w:val="FF0000"/>
          <w:sz w:val="26"/>
          <w:szCs w:val="26"/>
        </w:rPr>
        <w:t>comme</w:t>
      </w:r>
      <w:proofErr w:type="spellEnd"/>
      <w:r w:rsidRPr="0075188F">
        <w:rPr>
          <w:rFonts w:asciiTheme="majorBidi" w:hAnsiTheme="majorBidi" w:cstheme="majorBidi"/>
          <w:b/>
          <w:bCs/>
          <w:color w:val="FF0000"/>
          <w:sz w:val="26"/>
          <w:szCs w:val="26"/>
        </w:rPr>
        <w:t xml:space="preserve"> </w:t>
      </w:r>
      <w:proofErr w:type="gramStart"/>
      <w:r w:rsidRPr="0075188F">
        <w:rPr>
          <w:rFonts w:asciiTheme="majorBidi" w:hAnsiTheme="majorBidi" w:cstheme="majorBidi"/>
          <w:b/>
          <w:bCs/>
          <w:color w:val="FF0000"/>
          <w:sz w:val="26"/>
          <w:szCs w:val="26"/>
        </w:rPr>
        <w:t>un</w:t>
      </w:r>
      <w:proofErr w:type="gramEnd"/>
      <w:r w:rsidRPr="0075188F">
        <w:rPr>
          <w:rFonts w:asciiTheme="majorBidi" w:hAnsiTheme="majorBidi" w:cstheme="majorBidi"/>
          <w:b/>
          <w:bCs/>
          <w:color w:val="FF0000"/>
          <w:sz w:val="26"/>
          <w:szCs w:val="26"/>
        </w:rPr>
        <w:t xml:space="preserve"> art </w:t>
      </w:r>
      <w:proofErr w:type="spellStart"/>
      <w:r w:rsidRPr="0075188F">
        <w:rPr>
          <w:rFonts w:asciiTheme="majorBidi" w:hAnsiTheme="majorBidi" w:cstheme="majorBidi"/>
          <w:b/>
          <w:bCs/>
          <w:color w:val="FF0000"/>
          <w:sz w:val="26"/>
          <w:szCs w:val="26"/>
        </w:rPr>
        <w:t>urbain</w:t>
      </w:r>
      <w:proofErr w:type="spellEnd"/>
      <w:r w:rsidRPr="0075188F">
        <w:rPr>
          <w:rFonts w:asciiTheme="majorBidi" w:hAnsiTheme="majorBidi" w:cstheme="majorBidi"/>
          <w:b/>
          <w:bCs/>
          <w:color w:val="FF0000"/>
          <w:sz w:val="26"/>
          <w:szCs w:val="26"/>
        </w:rPr>
        <w:t xml:space="preserve"> en </w:t>
      </w:r>
      <w:proofErr w:type="spellStart"/>
      <w:r w:rsidRPr="0075188F">
        <w:rPr>
          <w:rFonts w:asciiTheme="majorBidi" w:hAnsiTheme="majorBidi" w:cstheme="majorBidi"/>
          <w:b/>
          <w:bCs/>
          <w:color w:val="FF0000"/>
          <w:sz w:val="26"/>
          <w:szCs w:val="26"/>
        </w:rPr>
        <w:t>Algérie</w:t>
      </w:r>
      <w:proofErr w:type="spellEnd"/>
      <w:r w:rsidRPr="0075188F">
        <w:rPr>
          <w:rFonts w:asciiTheme="majorBidi" w:hAnsiTheme="majorBidi" w:cstheme="majorBidi"/>
          <w:b/>
          <w:bCs/>
          <w:color w:val="FF0000"/>
          <w:sz w:val="26"/>
          <w:szCs w:val="26"/>
        </w:rPr>
        <w:t>.</w:t>
      </w:r>
    </w:p>
    <w:p w:rsidR="002B7A0C" w:rsidRPr="0075188F" w:rsidRDefault="002B7A0C" w:rsidP="002B7A0C">
      <w:pPr>
        <w:numPr>
          <w:ilvl w:val="0"/>
          <w:numId w:val="1"/>
        </w:num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Plusieurs chercheurs algériens, notamment, des sociologues et sociolinguistes, se sont intéressés à l’étude des graffitis comme moyen d’expression et de communication</w:t>
      </w:r>
    </w:p>
    <w:p w:rsidR="002B7A0C" w:rsidRDefault="002B7A0C" w:rsidP="002B7A0C">
      <w:pPr>
        <w:jc w:val="both"/>
        <w:rPr>
          <w:rFonts w:asciiTheme="majorBidi" w:hAnsiTheme="majorBidi" w:cstheme="majorBidi"/>
          <w:b/>
          <w:bCs/>
          <w:sz w:val="26"/>
          <w:szCs w:val="26"/>
        </w:rPr>
      </w:pPr>
    </w:p>
    <w:p w:rsidR="002B7A0C" w:rsidRPr="00C31677" w:rsidRDefault="002B7A0C" w:rsidP="002B7A0C">
      <w:pPr>
        <w:jc w:val="both"/>
        <w:rPr>
          <w:rFonts w:asciiTheme="majorBidi" w:hAnsiTheme="majorBidi" w:cstheme="majorBidi"/>
          <w:b/>
          <w:bCs/>
          <w:sz w:val="26"/>
          <w:szCs w:val="26"/>
        </w:rPr>
      </w:pPr>
      <w:bookmarkStart w:id="0" w:name="_GoBack"/>
      <w:bookmarkEnd w:id="0"/>
    </w:p>
    <w:p w:rsidR="002B7A0C" w:rsidRPr="00C31677" w:rsidRDefault="002B7A0C" w:rsidP="002B7A0C">
      <w:pPr>
        <w:jc w:val="both"/>
        <w:rPr>
          <w:rFonts w:asciiTheme="majorBidi" w:hAnsiTheme="majorBidi" w:cstheme="majorBidi"/>
          <w:b/>
          <w:bCs/>
          <w:sz w:val="26"/>
          <w:szCs w:val="26"/>
        </w:rPr>
      </w:pPr>
      <w:r w:rsidRPr="00C31677">
        <w:rPr>
          <w:rFonts w:asciiTheme="majorBidi" w:hAnsiTheme="majorBidi" w:cstheme="majorBidi"/>
          <w:b/>
          <w:bCs/>
          <w:sz w:val="26"/>
          <w:szCs w:val="26"/>
        </w:rPr>
        <w:lastRenderedPageBreak/>
        <w:t>Exercice n°02  (15pts)</w:t>
      </w:r>
    </w:p>
    <w:p w:rsidR="002B7A0C" w:rsidRDefault="002B7A0C" w:rsidP="002B7A0C">
      <w:pPr>
        <w:pStyle w:val="NormalWeb"/>
        <w:jc w:val="both"/>
        <w:rPr>
          <w:sz w:val="26"/>
          <w:szCs w:val="26"/>
        </w:rPr>
      </w:pPr>
      <w:r w:rsidRPr="00C31677">
        <w:rPr>
          <w:sz w:val="26"/>
          <w:szCs w:val="26"/>
        </w:rPr>
        <w:t xml:space="preserve">L’encadrant de mémoire exerce un double rôle indissociable : scientifique, en orientant la réflexion, la méthodologie et la qualité du travail, et administratif, en assurant la conformité du mémoire aux exigences institutionnelles. </w:t>
      </w:r>
    </w:p>
    <w:p w:rsidR="002B7A0C" w:rsidRPr="00C31677" w:rsidRDefault="002B7A0C" w:rsidP="002B7A0C">
      <w:pPr>
        <w:pStyle w:val="NormalWeb"/>
        <w:jc w:val="both"/>
        <w:rPr>
          <w:b/>
          <w:bCs/>
          <w:i/>
          <w:iCs/>
          <w:sz w:val="26"/>
          <w:szCs w:val="26"/>
        </w:rPr>
      </w:pPr>
      <w:r w:rsidRPr="00C31677">
        <w:rPr>
          <w:b/>
          <w:bCs/>
          <w:i/>
          <w:iCs/>
          <w:sz w:val="26"/>
          <w:szCs w:val="26"/>
        </w:rPr>
        <w:t>Dans une rédaction structurée, expliquez et commentez cette assertion, en démontrant comment le choix de l’encadrant de mémoire conditionne autant la qualité scientifique du travail de recherche  (13pts)</w:t>
      </w:r>
    </w:p>
    <w:p w:rsidR="002B7A0C" w:rsidRDefault="002B7A0C" w:rsidP="002B7A0C">
      <w:pPr>
        <w:pStyle w:val="NormalWeb"/>
        <w:jc w:val="both"/>
        <w:rPr>
          <w:sz w:val="26"/>
          <w:szCs w:val="26"/>
        </w:rPr>
      </w:pPr>
      <w:r w:rsidRPr="00C31677">
        <w:rPr>
          <w:sz w:val="26"/>
          <w:szCs w:val="26"/>
        </w:rPr>
        <w:t xml:space="preserve"> (Langue et orthographe 02pts) </w:t>
      </w:r>
    </w:p>
    <w:p w:rsidR="002B7A0C" w:rsidRPr="007D3376" w:rsidRDefault="002B7A0C" w:rsidP="002B7A0C">
      <w:pPr>
        <w:pStyle w:val="Titre2"/>
        <w:jc w:val="both"/>
        <w:rPr>
          <w:color w:val="FF0000"/>
        </w:rPr>
      </w:pPr>
      <w:r w:rsidRPr="007D3376">
        <w:rPr>
          <w:color w:val="FF0000"/>
        </w:rPr>
        <w:t>I. Barème de correction sur 15 points</w:t>
      </w:r>
    </w:p>
    <w:p w:rsidR="002B7A0C" w:rsidRPr="007D3376" w:rsidRDefault="002B7A0C" w:rsidP="002B7A0C">
      <w:pPr>
        <w:pStyle w:val="Titre4"/>
        <w:jc w:val="both"/>
        <w:rPr>
          <w:color w:val="FF0000"/>
        </w:rPr>
      </w:pPr>
      <w:r w:rsidRPr="007D3376">
        <w:rPr>
          <w:color w:val="FF0000"/>
        </w:rPr>
        <w:t xml:space="preserve">1. Introduction (3 </w:t>
      </w:r>
      <w:r>
        <w:rPr>
          <w:color w:val="FF0000"/>
        </w:rPr>
        <w:t>pts</w:t>
      </w:r>
      <w:r w:rsidRPr="007D3376">
        <w:rPr>
          <w:color w:val="FF0000"/>
        </w:rPr>
        <w:t>)</w:t>
      </w:r>
    </w:p>
    <w:p w:rsidR="002B7A0C" w:rsidRDefault="002B7A0C" w:rsidP="002B7A0C">
      <w:pPr>
        <w:pStyle w:val="NormalWeb"/>
        <w:numPr>
          <w:ilvl w:val="0"/>
          <w:numId w:val="3"/>
        </w:numPr>
        <w:jc w:val="both"/>
      </w:pPr>
      <w:r>
        <w:t xml:space="preserve">Mise en contexte du mémoire et du rôle de l’encadrant : </w:t>
      </w:r>
      <w:r>
        <w:rPr>
          <w:rStyle w:val="lev"/>
        </w:rPr>
        <w:t>1 pt</w:t>
      </w:r>
    </w:p>
    <w:p w:rsidR="002B7A0C" w:rsidRDefault="002B7A0C" w:rsidP="002B7A0C">
      <w:pPr>
        <w:pStyle w:val="NormalWeb"/>
        <w:numPr>
          <w:ilvl w:val="0"/>
          <w:numId w:val="3"/>
        </w:numPr>
        <w:jc w:val="both"/>
      </w:pPr>
      <w:r>
        <w:t xml:space="preserve">Reformulation claire de l’assertion proposée : </w:t>
      </w:r>
      <w:r>
        <w:rPr>
          <w:rStyle w:val="lev"/>
        </w:rPr>
        <w:t>1 pt</w:t>
      </w:r>
    </w:p>
    <w:p w:rsidR="002B7A0C" w:rsidRDefault="002B7A0C" w:rsidP="002B7A0C">
      <w:pPr>
        <w:pStyle w:val="NormalWeb"/>
        <w:numPr>
          <w:ilvl w:val="0"/>
          <w:numId w:val="3"/>
        </w:numPr>
        <w:jc w:val="both"/>
      </w:pPr>
      <w:r>
        <w:t xml:space="preserve">Annonce du plan ou de l’orientation de la réflexion : </w:t>
      </w:r>
      <w:r>
        <w:rPr>
          <w:rStyle w:val="lev"/>
        </w:rPr>
        <w:t>1 pt</w:t>
      </w:r>
    </w:p>
    <w:p w:rsidR="002B7A0C" w:rsidRPr="007D3376" w:rsidRDefault="002B7A0C" w:rsidP="002B7A0C">
      <w:pPr>
        <w:pStyle w:val="Titre4"/>
        <w:jc w:val="both"/>
        <w:rPr>
          <w:color w:val="FF0000"/>
        </w:rPr>
      </w:pPr>
      <w:r w:rsidRPr="007D3376">
        <w:rPr>
          <w:color w:val="FF0000"/>
        </w:rPr>
        <w:t xml:space="preserve">2. Développement (8 </w:t>
      </w:r>
      <w:r>
        <w:rPr>
          <w:color w:val="FF0000"/>
        </w:rPr>
        <w:t>pts</w:t>
      </w:r>
      <w:r w:rsidRPr="007D3376">
        <w:rPr>
          <w:color w:val="FF0000"/>
        </w:rPr>
        <w:t>)</w:t>
      </w:r>
    </w:p>
    <w:p w:rsidR="002B7A0C" w:rsidRDefault="002B7A0C" w:rsidP="002B7A0C">
      <w:pPr>
        <w:pStyle w:val="NormalWeb"/>
        <w:jc w:val="both"/>
      </w:pPr>
      <w:r>
        <w:rPr>
          <w:rStyle w:val="lev"/>
        </w:rPr>
        <w:t xml:space="preserve"> Le rôle scientifique de l’encadrant (4 pts)</w:t>
      </w:r>
    </w:p>
    <w:p w:rsidR="002B7A0C" w:rsidRDefault="002B7A0C" w:rsidP="002B7A0C">
      <w:pPr>
        <w:pStyle w:val="NormalWeb"/>
        <w:numPr>
          <w:ilvl w:val="0"/>
          <w:numId w:val="4"/>
        </w:numPr>
        <w:jc w:val="both"/>
      </w:pPr>
      <w:r>
        <w:t xml:space="preserve">Orientation du sujet et de la problématique : </w:t>
      </w:r>
      <w:r>
        <w:rPr>
          <w:rStyle w:val="lev"/>
        </w:rPr>
        <w:t>1 pt</w:t>
      </w:r>
    </w:p>
    <w:p w:rsidR="002B7A0C" w:rsidRDefault="002B7A0C" w:rsidP="002B7A0C">
      <w:pPr>
        <w:pStyle w:val="NormalWeb"/>
        <w:numPr>
          <w:ilvl w:val="0"/>
          <w:numId w:val="4"/>
        </w:numPr>
        <w:jc w:val="both"/>
      </w:pPr>
      <w:r>
        <w:t xml:space="preserve">Encadrement méthodologique (choix des méthodes, rigueur scientifique) : </w:t>
      </w:r>
      <w:r>
        <w:rPr>
          <w:rStyle w:val="lev"/>
        </w:rPr>
        <w:t>1 pt</w:t>
      </w:r>
    </w:p>
    <w:p w:rsidR="002B7A0C" w:rsidRDefault="002B7A0C" w:rsidP="002B7A0C">
      <w:pPr>
        <w:pStyle w:val="NormalWeb"/>
        <w:numPr>
          <w:ilvl w:val="0"/>
          <w:numId w:val="4"/>
        </w:numPr>
        <w:jc w:val="both"/>
      </w:pPr>
      <w:r>
        <w:t xml:space="preserve">Suivi, conseils, corrections et amélioration de la qualité du travail : </w:t>
      </w:r>
      <w:r>
        <w:rPr>
          <w:rStyle w:val="lev"/>
        </w:rPr>
        <w:t>1 pt</w:t>
      </w:r>
    </w:p>
    <w:p w:rsidR="002B7A0C" w:rsidRDefault="002B7A0C" w:rsidP="002B7A0C">
      <w:pPr>
        <w:pStyle w:val="NormalWeb"/>
        <w:numPr>
          <w:ilvl w:val="0"/>
          <w:numId w:val="4"/>
        </w:numPr>
        <w:jc w:val="both"/>
      </w:pPr>
      <w:r>
        <w:t xml:space="preserve">Lien entre compétence/disponibilité de l’encadrant et qualité scientifique du mémoire : </w:t>
      </w:r>
      <w:r>
        <w:rPr>
          <w:rStyle w:val="lev"/>
        </w:rPr>
        <w:t>1 pt</w:t>
      </w:r>
    </w:p>
    <w:p w:rsidR="002B7A0C" w:rsidRDefault="002B7A0C" w:rsidP="002B7A0C">
      <w:pPr>
        <w:pStyle w:val="NormalWeb"/>
        <w:jc w:val="both"/>
      </w:pPr>
      <w:r>
        <w:rPr>
          <w:rStyle w:val="lev"/>
        </w:rPr>
        <w:t>Le rôle administratif de l’encadrant (4 pts)</w:t>
      </w:r>
    </w:p>
    <w:p w:rsidR="002B7A0C" w:rsidRDefault="002B7A0C" w:rsidP="002B7A0C">
      <w:pPr>
        <w:pStyle w:val="NormalWeb"/>
        <w:numPr>
          <w:ilvl w:val="0"/>
          <w:numId w:val="5"/>
        </w:numPr>
        <w:jc w:val="both"/>
      </w:pPr>
      <w:r>
        <w:t xml:space="preserve">Validation et approbation des différentes étapes du travail : </w:t>
      </w:r>
      <w:r>
        <w:rPr>
          <w:rStyle w:val="lev"/>
        </w:rPr>
        <w:t>1 pt</w:t>
      </w:r>
    </w:p>
    <w:p w:rsidR="002B7A0C" w:rsidRDefault="002B7A0C" w:rsidP="002B7A0C">
      <w:pPr>
        <w:pStyle w:val="NormalWeb"/>
        <w:numPr>
          <w:ilvl w:val="0"/>
          <w:numId w:val="5"/>
        </w:numPr>
        <w:jc w:val="both"/>
      </w:pPr>
      <w:r>
        <w:t xml:space="preserve">Rôle dans les inscriptions et réinscriptions : </w:t>
      </w:r>
      <w:r>
        <w:rPr>
          <w:rStyle w:val="lev"/>
        </w:rPr>
        <w:t>1 pt</w:t>
      </w:r>
    </w:p>
    <w:p w:rsidR="002B7A0C" w:rsidRDefault="002B7A0C" w:rsidP="002B7A0C">
      <w:pPr>
        <w:pStyle w:val="NormalWeb"/>
        <w:numPr>
          <w:ilvl w:val="0"/>
          <w:numId w:val="5"/>
        </w:numPr>
        <w:jc w:val="both"/>
      </w:pPr>
      <w:r>
        <w:t xml:space="preserve">Participation à l’organisation de la soutenance et du jury : </w:t>
      </w:r>
      <w:r>
        <w:rPr>
          <w:rStyle w:val="lev"/>
        </w:rPr>
        <w:t>1 pt</w:t>
      </w:r>
    </w:p>
    <w:p w:rsidR="002B7A0C" w:rsidRDefault="002B7A0C" w:rsidP="002B7A0C">
      <w:pPr>
        <w:pStyle w:val="NormalWeb"/>
        <w:numPr>
          <w:ilvl w:val="0"/>
          <w:numId w:val="5"/>
        </w:numPr>
        <w:jc w:val="both"/>
      </w:pPr>
      <w:r>
        <w:t xml:space="preserve">Influence de l’encadrant sur le bon déroulement institutionnel du mémoire : </w:t>
      </w:r>
      <w:r>
        <w:rPr>
          <w:rStyle w:val="lev"/>
        </w:rPr>
        <w:t>1 pt</w:t>
      </w:r>
    </w:p>
    <w:p w:rsidR="002B7A0C" w:rsidRPr="007D3376" w:rsidRDefault="002B7A0C" w:rsidP="002B7A0C">
      <w:pPr>
        <w:pStyle w:val="Titre4"/>
        <w:jc w:val="both"/>
        <w:rPr>
          <w:color w:val="FF0000"/>
        </w:rPr>
      </w:pPr>
      <w:r w:rsidRPr="007D3376">
        <w:rPr>
          <w:color w:val="FF0000"/>
        </w:rPr>
        <w:t xml:space="preserve">3. Conclusion (2 </w:t>
      </w:r>
      <w:r>
        <w:rPr>
          <w:color w:val="FF0000"/>
        </w:rPr>
        <w:t>pts</w:t>
      </w:r>
      <w:r w:rsidRPr="007D3376">
        <w:rPr>
          <w:color w:val="FF0000"/>
        </w:rPr>
        <w:t>)</w:t>
      </w:r>
    </w:p>
    <w:p w:rsidR="002B7A0C" w:rsidRDefault="002B7A0C" w:rsidP="002B7A0C">
      <w:pPr>
        <w:pStyle w:val="NormalWeb"/>
        <w:numPr>
          <w:ilvl w:val="0"/>
          <w:numId w:val="6"/>
        </w:numPr>
        <w:jc w:val="both"/>
      </w:pPr>
      <w:r>
        <w:t xml:space="preserve">Synthèse des deux rôles (scientifique et administratif) : </w:t>
      </w:r>
      <w:r>
        <w:rPr>
          <w:rStyle w:val="lev"/>
        </w:rPr>
        <w:t>1 pt</w:t>
      </w:r>
    </w:p>
    <w:p w:rsidR="002B7A0C" w:rsidRDefault="002B7A0C" w:rsidP="002B7A0C">
      <w:pPr>
        <w:pStyle w:val="NormalWeb"/>
        <w:numPr>
          <w:ilvl w:val="0"/>
          <w:numId w:val="6"/>
        </w:numPr>
        <w:jc w:val="both"/>
      </w:pPr>
      <w:r>
        <w:t xml:space="preserve">Mise en évidence de l’importance du choix de l’encadrant : </w:t>
      </w:r>
      <w:r>
        <w:rPr>
          <w:rStyle w:val="lev"/>
        </w:rPr>
        <w:t>1 pt</w:t>
      </w:r>
    </w:p>
    <w:p w:rsidR="002B7A0C" w:rsidRDefault="002B7A0C" w:rsidP="002B7A0C">
      <w:pPr>
        <w:jc w:val="both"/>
      </w:pPr>
      <w:r>
        <w:pict>
          <v:rect id="_x0000_i1025" style="width:0;height:1.5pt" o:hralign="center" o:hrstd="t" o:hr="t" fillcolor="#a0a0a0" stroked="f"/>
        </w:pict>
      </w:r>
    </w:p>
    <w:p w:rsidR="002B7A0C" w:rsidRPr="007D3376" w:rsidRDefault="002B7A0C" w:rsidP="002B7A0C">
      <w:pPr>
        <w:pStyle w:val="Titre3"/>
        <w:jc w:val="both"/>
        <w:rPr>
          <w:color w:val="FF0000"/>
        </w:rPr>
      </w:pPr>
      <w:r w:rsidRPr="007D3376">
        <w:rPr>
          <w:color w:val="FF0000"/>
        </w:rPr>
        <w:lastRenderedPageBreak/>
        <w:t>B. Langue et orthographe : 2 points</w:t>
      </w:r>
    </w:p>
    <w:p w:rsidR="002B7A0C" w:rsidRDefault="002B7A0C" w:rsidP="002B7A0C">
      <w:pPr>
        <w:pStyle w:val="NormalWeb"/>
        <w:numPr>
          <w:ilvl w:val="0"/>
          <w:numId w:val="7"/>
        </w:numPr>
        <w:jc w:val="both"/>
      </w:pPr>
      <w:r>
        <w:t xml:space="preserve">Orthographe, grammaire, syntaxe : </w:t>
      </w:r>
      <w:r>
        <w:rPr>
          <w:rStyle w:val="lev"/>
        </w:rPr>
        <w:t>1 pt</w:t>
      </w:r>
    </w:p>
    <w:p w:rsidR="002B7A0C" w:rsidRDefault="002B7A0C" w:rsidP="002B7A0C">
      <w:pPr>
        <w:pStyle w:val="NormalWeb"/>
        <w:numPr>
          <w:ilvl w:val="0"/>
          <w:numId w:val="7"/>
        </w:numPr>
        <w:jc w:val="both"/>
      </w:pPr>
      <w:r>
        <w:t xml:space="preserve">Clarté de l’expression et cohérence des idées : </w:t>
      </w:r>
      <w:r>
        <w:rPr>
          <w:rStyle w:val="lev"/>
        </w:rPr>
        <w:t>1 pt</w:t>
      </w:r>
    </w:p>
    <w:p w:rsidR="002B7A0C" w:rsidRDefault="002B7A0C" w:rsidP="002B7A0C">
      <w:pPr>
        <w:jc w:val="both"/>
      </w:pPr>
    </w:p>
    <w:p w:rsidR="002B7A0C" w:rsidRPr="007D3376" w:rsidRDefault="002B7A0C" w:rsidP="002B7A0C">
      <w:pPr>
        <w:pStyle w:val="Titre2"/>
        <w:jc w:val="both"/>
        <w:rPr>
          <w:color w:val="000000" w:themeColor="text1"/>
        </w:rPr>
      </w:pPr>
      <w:r w:rsidRPr="007D3376">
        <w:rPr>
          <w:color w:val="000000" w:themeColor="text1"/>
        </w:rPr>
        <w:t>II. Corrigé type</w:t>
      </w:r>
    </w:p>
    <w:p w:rsidR="002B7A0C" w:rsidRPr="007D3376" w:rsidRDefault="002B7A0C" w:rsidP="002B7A0C">
      <w:pPr>
        <w:pStyle w:val="Titre3"/>
        <w:jc w:val="both"/>
        <w:rPr>
          <w:color w:val="000000" w:themeColor="text1"/>
        </w:rPr>
      </w:pPr>
      <w:r w:rsidRPr="007D3376">
        <w:rPr>
          <w:color w:val="000000" w:themeColor="text1"/>
        </w:rPr>
        <w:t>Introduction</w:t>
      </w:r>
    </w:p>
    <w:p w:rsidR="002B7A0C" w:rsidRDefault="002B7A0C" w:rsidP="002B7A0C">
      <w:pPr>
        <w:pStyle w:val="NormalWeb"/>
        <w:jc w:val="both"/>
      </w:pPr>
      <w:r>
        <w:t>La rédaction d’un mémoire constitue une étape déterminante dans le parcours universitaire de l’étudiant. Elle ne repose pas uniquement sur les efforts personnels du chercheur, mais également sur l’accompagnement de l’encadrant de mémoire. Celui-ci joue un rôle central, à la fois scientifique et administratif. Ainsi, l’encadrant oriente la réflexion, veille à la rigueur méthodologique et assure la conformité du travail aux exigences institutionnelles. Il convient donc d’expliquer et de commenter cette assertion en montrant en quoi le choix de l’encadrant conditionne la qualité scientifique du travail de recherche.</w:t>
      </w:r>
    </w:p>
    <w:p w:rsidR="002B7A0C" w:rsidRPr="007D3376" w:rsidRDefault="002B7A0C" w:rsidP="002B7A0C">
      <w:pPr>
        <w:pStyle w:val="Titre3"/>
        <w:jc w:val="both"/>
        <w:rPr>
          <w:color w:val="000000" w:themeColor="text1"/>
        </w:rPr>
      </w:pPr>
      <w:r w:rsidRPr="007D3376">
        <w:rPr>
          <w:color w:val="000000" w:themeColor="text1"/>
        </w:rPr>
        <w:t>Développement</w:t>
      </w:r>
    </w:p>
    <w:p w:rsidR="002B7A0C" w:rsidRPr="007D3376" w:rsidRDefault="002B7A0C" w:rsidP="002B7A0C">
      <w:pPr>
        <w:pStyle w:val="Titre4"/>
        <w:jc w:val="both"/>
        <w:rPr>
          <w:color w:val="000000" w:themeColor="text1"/>
        </w:rPr>
      </w:pPr>
      <w:r w:rsidRPr="007D3376">
        <w:rPr>
          <w:color w:val="000000" w:themeColor="text1"/>
        </w:rPr>
        <w:t>1. Le rôle scientifique de l’encadrant de mémoire</w:t>
      </w:r>
    </w:p>
    <w:p w:rsidR="002B7A0C" w:rsidRDefault="002B7A0C" w:rsidP="002B7A0C">
      <w:pPr>
        <w:pStyle w:val="NormalWeb"/>
        <w:jc w:val="both"/>
      </w:pPr>
      <w:r>
        <w:t>Sur le plan scientifique, l’encadrant de mémoire est avant tout un guide intellectuel. Il aide l’étudiant à préciser son sujet, à formuler une problématique pertinente et à définir des objectifs clairs. Grâce à sa compétence dans le domaine de recherche choisi, il oriente la réflexion et évite les erreurs conceptuelles.</w:t>
      </w:r>
    </w:p>
    <w:p w:rsidR="002B7A0C" w:rsidRDefault="002B7A0C" w:rsidP="002B7A0C">
      <w:pPr>
        <w:pStyle w:val="NormalWeb"/>
        <w:jc w:val="both"/>
      </w:pPr>
      <w:r>
        <w:t>Par ailleurs, l’encadrant joue un rôle essentiel dans le choix et l’application de la méthodologie scientifique. Il conseille l’étudiant sur les méthodes de collecte et d’analyse des données, tout en veillant au respect des normes académiques. Sa disponibilité permet un suivi régulier, des corrections constructives et une amélioration progressive du travail. Ainsi, un encadrant compétent et disponible contribue directement à la qualité scientifique du mémoire.</w:t>
      </w:r>
    </w:p>
    <w:p w:rsidR="002B7A0C" w:rsidRPr="007D3376" w:rsidRDefault="002B7A0C" w:rsidP="002B7A0C">
      <w:pPr>
        <w:pStyle w:val="Titre4"/>
        <w:jc w:val="both"/>
        <w:rPr>
          <w:color w:val="000000" w:themeColor="text1"/>
        </w:rPr>
      </w:pPr>
      <w:r w:rsidRPr="007D3376">
        <w:rPr>
          <w:color w:val="000000" w:themeColor="text1"/>
        </w:rPr>
        <w:t>2. Le rôle administratif de l’encadrant de mémoire</w:t>
      </w:r>
    </w:p>
    <w:p w:rsidR="002B7A0C" w:rsidRDefault="002B7A0C" w:rsidP="002B7A0C">
      <w:pPr>
        <w:pStyle w:val="NormalWeb"/>
        <w:jc w:val="both"/>
      </w:pPr>
      <w:r>
        <w:t>En plus de son rôle scientifique, l’encadrant assume des responsabilités administratives importantes. Il valide chaque étape du travail, depuis le projet de mémoire jusqu’à la version finale. Aucune décision majeure ne peut être prise sans son accord, ce qui garantit la conformité du mémoire aux exigences institutionnelles.</w:t>
      </w:r>
    </w:p>
    <w:p w:rsidR="002B7A0C" w:rsidRDefault="002B7A0C" w:rsidP="002B7A0C">
      <w:pPr>
        <w:pStyle w:val="NormalWeb"/>
        <w:jc w:val="both"/>
      </w:pPr>
      <w:r>
        <w:t xml:space="preserve">De plus, l’encadrant intervient dans les démarches administratives liées aux inscriptions et aux réinscriptions de l’étudiant. Il participe également à la programmation de la soutenance et à la désignation des membres du jury. À ce </w:t>
      </w:r>
      <w:r>
        <w:lastRenderedPageBreak/>
        <w:t>titre, il facilite le bon déroulement administratif du parcours de l’étudiant et évite les retards ou blocages institutionnels.</w:t>
      </w:r>
    </w:p>
    <w:p w:rsidR="002B7A0C" w:rsidRPr="007D3376" w:rsidRDefault="002B7A0C" w:rsidP="002B7A0C">
      <w:pPr>
        <w:pStyle w:val="Titre3"/>
        <w:jc w:val="both"/>
        <w:rPr>
          <w:color w:val="000000" w:themeColor="text1"/>
        </w:rPr>
      </w:pPr>
      <w:r w:rsidRPr="007D3376">
        <w:rPr>
          <w:color w:val="000000" w:themeColor="text1"/>
        </w:rPr>
        <w:t>Conclusion</w:t>
      </w:r>
    </w:p>
    <w:p w:rsidR="002B7A0C" w:rsidRDefault="002B7A0C" w:rsidP="002B7A0C">
      <w:pPr>
        <w:pStyle w:val="NormalWeb"/>
        <w:jc w:val="both"/>
      </w:pPr>
      <w:r>
        <w:t>En somme, l’encadrant de mémoire joue un double rôle indissociable : scientifique et administratif. Il assure à la fois la qualité intellectuelle du travail de recherche et sa conformité aux normes universitaires. Dès lors, le choix de l’encadrant est aussi déterminant que celui du sujet, car il conditionne le succès du mémoire tant sur le plan scientifique qu’institutionnel.</w:t>
      </w:r>
    </w:p>
    <w:p w:rsidR="002B7A0C" w:rsidRPr="00C31677" w:rsidRDefault="002B7A0C" w:rsidP="002B7A0C">
      <w:pPr>
        <w:pStyle w:val="NormalWeb"/>
        <w:jc w:val="both"/>
        <w:rPr>
          <w:sz w:val="26"/>
          <w:szCs w:val="26"/>
        </w:rPr>
      </w:pPr>
    </w:p>
    <w:p w:rsidR="002B7A0C" w:rsidRPr="00C31677" w:rsidRDefault="002B7A0C" w:rsidP="002B7A0C">
      <w:pPr>
        <w:jc w:val="both"/>
        <w:rPr>
          <w:sz w:val="26"/>
          <w:szCs w:val="26"/>
        </w:rPr>
      </w:pPr>
    </w:p>
    <w:p w:rsidR="00856DEB" w:rsidRDefault="00856DEB"/>
    <w:sectPr w:rsidR="00856DEB" w:rsidSect="00480504">
      <w:headerReference w:type="default" r:id="rId6"/>
      <w:pgSz w:w="11907" w:h="16839" w:code="9"/>
      <w:pgMar w:top="1701" w:right="1701" w:bottom="1701" w:left="226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5F" w:rsidRDefault="002B7A0C" w:rsidP="007E635F">
    <w:pPr>
      <w:spacing w:after="100"/>
      <w:jc w:val="center"/>
      <w:rPr>
        <w:rFonts w:asciiTheme="majorBidi" w:hAnsiTheme="majorBidi" w:cstheme="majorBidi"/>
        <w:b/>
        <w:bCs/>
        <w:color w:val="000000" w:themeColor="text1"/>
      </w:rPr>
    </w:pPr>
    <w:r w:rsidRPr="00F22FA4">
      <w:rPr>
        <w:rFonts w:ascii="Calibri" w:eastAsia="Calibri" w:hAnsi="Calibri" w:cs="Times New Roman"/>
        <w:b/>
        <w:bCs/>
        <w:noProof/>
        <w:sz w:val="24"/>
        <w:szCs w:val="24"/>
        <w:lang w:eastAsia="fr-FR"/>
      </w:rPr>
      <w:drawing>
        <wp:anchor distT="0" distB="0" distL="114300" distR="114300" simplePos="0" relativeHeight="251659264" behindDoc="1" locked="0" layoutInCell="1" allowOverlap="1" wp14:anchorId="608F8020" wp14:editId="7C333AE4">
          <wp:simplePos x="0" y="0"/>
          <wp:positionH relativeFrom="column">
            <wp:posOffset>-1175385</wp:posOffset>
          </wp:positionH>
          <wp:positionV relativeFrom="paragraph">
            <wp:posOffset>-208915</wp:posOffset>
          </wp:positionV>
          <wp:extent cx="725170" cy="795020"/>
          <wp:effectExtent l="0" t="0" r="0" b="5080"/>
          <wp:wrapTight wrapText="bothSides">
            <wp:wrapPolygon edited="0">
              <wp:start x="2270" y="0"/>
              <wp:lineTo x="0" y="1035"/>
              <wp:lineTo x="0" y="20703"/>
              <wp:lineTo x="2270" y="21220"/>
              <wp:lineTo x="18725" y="21220"/>
              <wp:lineTo x="20995" y="20703"/>
              <wp:lineTo x="20995" y="1035"/>
              <wp:lineTo x="18725" y="0"/>
              <wp:lineTo x="2270" y="0"/>
            </wp:wrapPolygon>
          </wp:wrapTight>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25170" cy="795020"/>
                  </a:xfrm>
                  <a:prstGeom prst="rect">
                    <a:avLst/>
                  </a:prstGeom>
                  <a:ln>
                    <a:noFill/>
                  </a:ln>
                  <a:effectLst>
                    <a:softEdge rad="112500"/>
                  </a:effectLst>
                </pic:spPr>
              </pic:pic>
            </a:graphicData>
          </a:graphic>
          <wp14:sizeRelH relativeFrom="margin">
            <wp14:pctWidth>0</wp14:pctWidth>
          </wp14:sizeRelH>
        </wp:anchor>
      </w:drawing>
    </w:r>
    <w:r w:rsidRPr="00F22FA4">
      <w:rPr>
        <w:rFonts w:ascii="Calibri" w:eastAsia="Calibri" w:hAnsi="Calibri" w:cs="Times New Roman"/>
        <w:b/>
        <w:bCs/>
        <w:noProof/>
        <w:sz w:val="24"/>
        <w:szCs w:val="24"/>
        <w:lang w:eastAsia="fr-FR"/>
      </w:rPr>
      <w:drawing>
        <wp:anchor distT="0" distB="0" distL="114300" distR="114300" simplePos="0" relativeHeight="251660288" behindDoc="1" locked="0" layoutInCell="1" allowOverlap="1" wp14:anchorId="546732EA" wp14:editId="16191F0A">
          <wp:simplePos x="0" y="0"/>
          <wp:positionH relativeFrom="column">
            <wp:posOffset>5161915</wp:posOffset>
          </wp:positionH>
          <wp:positionV relativeFrom="paragraph">
            <wp:posOffset>-198120</wp:posOffset>
          </wp:positionV>
          <wp:extent cx="703580" cy="798195"/>
          <wp:effectExtent l="0" t="0" r="1270" b="1905"/>
          <wp:wrapTight wrapText="bothSides">
            <wp:wrapPolygon edited="0">
              <wp:start x="2339" y="0"/>
              <wp:lineTo x="0" y="1031"/>
              <wp:lineTo x="0" y="20621"/>
              <wp:lineTo x="2339" y="21136"/>
              <wp:lineTo x="18715" y="21136"/>
              <wp:lineTo x="21054" y="20621"/>
              <wp:lineTo x="21054" y="1031"/>
              <wp:lineTo x="18715" y="0"/>
              <wp:lineTo x="2339" y="0"/>
            </wp:wrapPolygon>
          </wp:wrapTight>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03580" cy="798195"/>
                  </a:xfrm>
                  <a:prstGeom prst="rect">
                    <a:avLst/>
                  </a:prstGeom>
                  <a:ln>
                    <a:noFill/>
                  </a:ln>
                  <a:effectLst>
                    <a:softEdge rad="112500"/>
                  </a:effectLst>
                </pic:spPr>
              </pic:pic>
            </a:graphicData>
          </a:graphic>
          <wp14:sizeRelH relativeFrom="margin">
            <wp14:pctWidth>0</wp14:pctWidth>
          </wp14:sizeRelH>
        </wp:anchor>
      </w:drawing>
    </w:r>
    <w:r w:rsidRPr="00F22FA4">
      <w:rPr>
        <w:rFonts w:asciiTheme="majorBidi" w:hAnsiTheme="majorBidi" w:cstheme="majorBidi"/>
        <w:b/>
        <w:bCs/>
        <w:color w:val="000000" w:themeColor="text1"/>
      </w:rPr>
      <w:t xml:space="preserve">Matière / </w:t>
    </w:r>
    <w:r>
      <w:rPr>
        <w:rFonts w:asciiTheme="majorBidi" w:hAnsiTheme="majorBidi" w:cstheme="majorBidi"/>
        <w:b/>
        <w:bCs/>
        <w:color w:val="000000" w:themeColor="text1"/>
      </w:rPr>
      <w:t xml:space="preserve">Initiation à l’écriture scientifique </w:t>
    </w:r>
  </w:p>
  <w:p w:rsidR="007E635F" w:rsidRPr="00C84331" w:rsidRDefault="002B7A0C" w:rsidP="007E635F">
    <w:pPr>
      <w:spacing w:after="100"/>
      <w:jc w:val="center"/>
      <w:rPr>
        <w:rFonts w:asciiTheme="majorBidi" w:hAnsiTheme="majorBidi" w:cstheme="majorBidi"/>
        <w:color w:val="000000" w:themeColor="text1"/>
      </w:rPr>
    </w:pPr>
    <w:r>
      <w:rPr>
        <w:rFonts w:asciiTheme="majorBidi" w:hAnsiTheme="majorBidi" w:cstheme="majorBidi"/>
        <w:b/>
        <w:bCs/>
        <w:color w:val="000000" w:themeColor="text1"/>
      </w:rPr>
      <w:t>Niveau</w:t>
    </w:r>
    <w:r w:rsidRPr="00F22FA4">
      <w:rPr>
        <w:rFonts w:asciiTheme="majorBidi" w:hAnsiTheme="majorBidi" w:cstheme="majorBidi"/>
        <w:b/>
        <w:bCs/>
        <w:color w:val="000000" w:themeColor="text1"/>
      </w:rPr>
      <w:t xml:space="preserve"> M1                                                                                                                                                              </w:t>
    </w:r>
    <w:r w:rsidRPr="00C84331">
      <w:rPr>
        <w:rFonts w:asciiTheme="majorBidi" w:hAnsiTheme="majorBidi" w:cstheme="majorBidi"/>
        <w:b/>
        <w:bCs/>
        <w:color w:val="000000" w:themeColor="text1"/>
      </w:rPr>
      <w:t>Semestre</w:t>
    </w:r>
    <w:r w:rsidRPr="00C84331">
      <w:rPr>
        <w:rFonts w:asciiTheme="majorBidi" w:hAnsiTheme="majorBidi" w:cstheme="majorBidi"/>
        <w:color w:val="000000" w:themeColor="text1"/>
      </w:rPr>
      <w:t xml:space="preserve"> </w:t>
    </w:r>
    <w:r>
      <w:rPr>
        <w:rFonts w:asciiTheme="majorBidi" w:hAnsiTheme="majorBidi" w:cstheme="majorBidi"/>
        <w:b/>
        <w:bCs/>
        <w:color w:val="000000" w:themeColor="text1"/>
      </w:rPr>
      <w:t>I</w:t>
    </w:r>
    <w:r w:rsidRPr="00C84331">
      <w:rPr>
        <w:rFonts w:asciiTheme="majorBidi" w:hAnsiTheme="majorBidi" w:cstheme="majorBidi"/>
        <w:b/>
        <w:bCs/>
        <w:color w:val="000000" w:themeColor="text1"/>
      </w:rPr>
      <w:t xml:space="preserve">                           </w:t>
    </w:r>
    <w:r w:rsidRPr="00C84331">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sidRPr="00C84331">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p>
  <w:p w:rsidR="007E635F" w:rsidRDefault="002B7A0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0F7"/>
    <w:multiLevelType w:val="multilevel"/>
    <w:tmpl w:val="97D4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B57CA"/>
    <w:multiLevelType w:val="hybridMultilevel"/>
    <w:tmpl w:val="6BECA780"/>
    <w:lvl w:ilvl="0" w:tplc="899826C0">
      <w:start w:val="1"/>
      <w:numFmt w:val="bullet"/>
      <w:lvlText w:val="•"/>
      <w:lvlJc w:val="left"/>
      <w:pPr>
        <w:tabs>
          <w:tab w:val="num" w:pos="720"/>
        </w:tabs>
        <w:ind w:left="720" w:hanging="360"/>
      </w:pPr>
      <w:rPr>
        <w:rFonts w:ascii="Times New Roman" w:hAnsi="Times New Roman" w:hint="default"/>
      </w:rPr>
    </w:lvl>
    <w:lvl w:ilvl="1" w:tplc="EB5A76A2">
      <w:start w:val="1"/>
      <w:numFmt w:val="bullet"/>
      <w:lvlText w:val="•"/>
      <w:lvlJc w:val="left"/>
      <w:pPr>
        <w:tabs>
          <w:tab w:val="num" w:pos="1440"/>
        </w:tabs>
        <w:ind w:left="1440" w:hanging="360"/>
      </w:pPr>
      <w:rPr>
        <w:rFonts w:ascii="Times New Roman" w:hAnsi="Times New Roman" w:hint="default"/>
      </w:rPr>
    </w:lvl>
    <w:lvl w:ilvl="2" w:tplc="835855E0" w:tentative="1">
      <w:start w:val="1"/>
      <w:numFmt w:val="bullet"/>
      <w:lvlText w:val="•"/>
      <w:lvlJc w:val="left"/>
      <w:pPr>
        <w:tabs>
          <w:tab w:val="num" w:pos="2160"/>
        </w:tabs>
        <w:ind w:left="2160" w:hanging="360"/>
      </w:pPr>
      <w:rPr>
        <w:rFonts w:ascii="Times New Roman" w:hAnsi="Times New Roman" w:hint="default"/>
      </w:rPr>
    </w:lvl>
    <w:lvl w:ilvl="3" w:tplc="060436B2" w:tentative="1">
      <w:start w:val="1"/>
      <w:numFmt w:val="bullet"/>
      <w:lvlText w:val="•"/>
      <w:lvlJc w:val="left"/>
      <w:pPr>
        <w:tabs>
          <w:tab w:val="num" w:pos="2880"/>
        </w:tabs>
        <w:ind w:left="2880" w:hanging="360"/>
      </w:pPr>
      <w:rPr>
        <w:rFonts w:ascii="Times New Roman" w:hAnsi="Times New Roman" w:hint="default"/>
      </w:rPr>
    </w:lvl>
    <w:lvl w:ilvl="4" w:tplc="B930D90C" w:tentative="1">
      <w:start w:val="1"/>
      <w:numFmt w:val="bullet"/>
      <w:lvlText w:val="•"/>
      <w:lvlJc w:val="left"/>
      <w:pPr>
        <w:tabs>
          <w:tab w:val="num" w:pos="3600"/>
        </w:tabs>
        <w:ind w:left="3600" w:hanging="360"/>
      </w:pPr>
      <w:rPr>
        <w:rFonts w:ascii="Times New Roman" w:hAnsi="Times New Roman" w:hint="default"/>
      </w:rPr>
    </w:lvl>
    <w:lvl w:ilvl="5" w:tplc="5A222DAE" w:tentative="1">
      <w:start w:val="1"/>
      <w:numFmt w:val="bullet"/>
      <w:lvlText w:val="•"/>
      <w:lvlJc w:val="left"/>
      <w:pPr>
        <w:tabs>
          <w:tab w:val="num" w:pos="4320"/>
        </w:tabs>
        <w:ind w:left="4320" w:hanging="360"/>
      </w:pPr>
      <w:rPr>
        <w:rFonts w:ascii="Times New Roman" w:hAnsi="Times New Roman" w:hint="default"/>
      </w:rPr>
    </w:lvl>
    <w:lvl w:ilvl="6" w:tplc="ECEE1AF0" w:tentative="1">
      <w:start w:val="1"/>
      <w:numFmt w:val="bullet"/>
      <w:lvlText w:val="•"/>
      <w:lvlJc w:val="left"/>
      <w:pPr>
        <w:tabs>
          <w:tab w:val="num" w:pos="5040"/>
        </w:tabs>
        <w:ind w:left="5040" w:hanging="360"/>
      </w:pPr>
      <w:rPr>
        <w:rFonts w:ascii="Times New Roman" w:hAnsi="Times New Roman" w:hint="default"/>
      </w:rPr>
    </w:lvl>
    <w:lvl w:ilvl="7" w:tplc="E56043AA" w:tentative="1">
      <w:start w:val="1"/>
      <w:numFmt w:val="bullet"/>
      <w:lvlText w:val="•"/>
      <w:lvlJc w:val="left"/>
      <w:pPr>
        <w:tabs>
          <w:tab w:val="num" w:pos="5760"/>
        </w:tabs>
        <w:ind w:left="5760" w:hanging="360"/>
      </w:pPr>
      <w:rPr>
        <w:rFonts w:ascii="Times New Roman" w:hAnsi="Times New Roman" w:hint="default"/>
      </w:rPr>
    </w:lvl>
    <w:lvl w:ilvl="8" w:tplc="3E34B812" w:tentative="1">
      <w:start w:val="1"/>
      <w:numFmt w:val="bullet"/>
      <w:lvlText w:val="•"/>
      <w:lvlJc w:val="left"/>
      <w:pPr>
        <w:tabs>
          <w:tab w:val="num" w:pos="6480"/>
        </w:tabs>
        <w:ind w:left="6480" w:hanging="360"/>
      </w:pPr>
      <w:rPr>
        <w:rFonts w:ascii="Times New Roman" w:hAnsi="Times New Roman" w:hint="default"/>
      </w:rPr>
    </w:lvl>
  </w:abstractNum>
  <w:abstractNum w:abstractNumId="2">
    <w:nsid w:val="38C63ACD"/>
    <w:multiLevelType w:val="hybridMultilevel"/>
    <w:tmpl w:val="3BBAC916"/>
    <w:lvl w:ilvl="0" w:tplc="E624B1C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713821"/>
    <w:multiLevelType w:val="multilevel"/>
    <w:tmpl w:val="2600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BC6F1F"/>
    <w:multiLevelType w:val="multilevel"/>
    <w:tmpl w:val="B5E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6A238E"/>
    <w:multiLevelType w:val="multilevel"/>
    <w:tmpl w:val="4B1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DE18AC"/>
    <w:multiLevelType w:val="multilevel"/>
    <w:tmpl w:val="7DC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rawingGridVerticalSpacing w:val="19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0C"/>
    <w:rsid w:val="002B7A0C"/>
    <w:rsid w:val="00480504"/>
    <w:rsid w:val="00856D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A0C"/>
  </w:style>
  <w:style w:type="paragraph" w:styleId="Titre2">
    <w:name w:val="heading 2"/>
    <w:basedOn w:val="Normal"/>
    <w:next w:val="Normal"/>
    <w:link w:val="Titre2Car"/>
    <w:uiPriority w:val="9"/>
    <w:semiHidden/>
    <w:unhideWhenUsed/>
    <w:qFormat/>
    <w:rsid w:val="002B7A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B7A0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B7A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2B7A0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2B7A0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B7A0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2B7A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B7A0C"/>
    <w:pPr>
      <w:spacing w:before="100" w:beforeAutospacing="1" w:after="0" w:afterAutospacing="1" w:line="240" w:lineRule="auto"/>
      <w:ind w:left="720"/>
      <w:contextualSpacing/>
      <w:jc w:val="right"/>
    </w:pPr>
    <w:rPr>
      <w:rFonts w:cs="Times New Roman"/>
      <w:sz w:val="24"/>
      <w:szCs w:val="24"/>
      <w:lang w:val="en-US" w:bidi="en-US"/>
    </w:rPr>
  </w:style>
  <w:style w:type="paragraph" w:styleId="En-tte">
    <w:name w:val="header"/>
    <w:basedOn w:val="Normal"/>
    <w:link w:val="En-tteCar"/>
    <w:uiPriority w:val="99"/>
    <w:unhideWhenUsed/>
    <w:rsid w:val="002B7A0C"/>
    <w:pPr>
      <w:tabs>
        <w:tab w:val="center" w:pos="4536"/>
        <w:tab w:val="right" w:pos="9072"/>
      </w:tabs>
      <w:spacing w:after="0" w:line="240" w:lineRule="auto"/>
    </w:pPr>
  </w:style>
  <w:style w:type="character" w:customStyle="1" w:styleId="En-tteCar">
    <w:name w:val="En-tête Car"/>
    <w:basedOn w:val="Policepardfaut"/>
    <w:link w:val="En-tte"/>
    <w:uiPriority w:val="99"/>
    <w:rsid w:val="002B7A0C"/>
  </w:style>
  <w:style w:type="character" w:styleId="lev">
    <w:name w:val="Strong"/>
    <w:basedOn w:val="Policepardfaut"/>
    <w:uiPriority w:val="22"/>
    <w:qFormat/>
    <w:rsid w:val="002B7A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A0C"/>
  </w:style>
  <w:style w:type="paragraph" w:styleId="Titre2">
    <w:name w:val="heading 2"/>
    <w:basedOn w:val="Normal"/>
    <w:next w:val="Normal"/>
    <w:link w:val="Titre2Car"/>
    <w:uiPriority w:val="9"/>
    <w:semiHidden/>
    <w:unhideWhenUsed/>
    <w:qFormat/>
    <w:rsid w:val="002B7A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2B7A0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B7A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2B7A0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2B7A0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2B7A0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2B7A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B7A0C"/>
    <w:pPr>
      <w:spacing w:before="100" w:beforeAutospacing="1" w:after="0" w:afterAutospacing="1" w:line="240" w:lineRule="auto"/>
      <w:ind w:left="720"/>
      <w:contextualSpacing/>
      <w:jc w:val="right"/>
    </w:pPr>
    <w:rPr>
      <w:rFonts w:cs="Times New Roman"/>
      <w:sz w:val="24"/>
      <w:szCs w:val="24"/>
      <w:lang w:val="en-US" w:bidi="en-US"/>
    </w:rPr>
  </w:style>
  <w:style w:type="paragraph" w:styleId="En-tte">
    <w:name w:val="header"/>
    <w:basedOn w:val="Normal"/>
    <w:link w:val="En-tteCar"/>
    <w:uiPriority w:val="99"/>
    <w:unhideWhenUsed/>
    <w:rsid w:val="002B7A0C"/>
    <w:pPr>
      <w:tabs>
        <w:tab w:val="center" w:pos="4536"/>
        <w:tab w:val="right" w:pos="9072"/>
      </w:tabs>
      <w:spacing w:after="0" w:line="240" w:lineRule="auto"/>
    </w:pPr>
  </w:style>
  <w:style w:type="character" w:customStyle="1" w:styleId="En-tteCar">
    <w:name w:val="En-tête Car"/>
    <w:basedOn w:val="Policepardfaut"/>
    <w:link w:val="En-tte"/>
    <w:uiPriority w:val="99"/>
    <w:rsid w:val="002B7A0C"/>
  </w:style>
  <w:style w:type="character" w:styleId="lev">
    <w:name w:val="Strong"/>
    <w:basedOn w:val="Policepardfaut"/>
    <w:uiPriority w:val="22"/>
    <w:qFormat/>
    <w:rsid w:val="002B7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899</Words>
  <Characters>4950</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c:creator>
  <cp:lastModifiedBy>CSA</cp:lastModifiedBy>
  <cp:revision>2</cp:revision>
  <dcterms:created xsi:type="dcterms:W3CDTF">2026-02-07T20:27:00Z</dcterms:created>
  <dcterms:modified xsi:type="dcterms:W3CDTF">2026-02-07T20:30:00Z</dcterms:modified>
</cp:coreProperties>
</file>