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B3" w:rsidRPr="003461BE" w:rsidRDefault="004745B3" w:rsidP="004745B3">
      <w:pPr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</w:pPr>
      <w:r w:rsidRPr="003461BE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Lecture 04: </w:t>
      </w:r>
      <w:proofErr w:type="spellStart"/>
      <w:r w:rsidRPr="003461BE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Approaches</w:t>
      </w:r>
      <w:proofErr w:type="spellEnd"/>
      <w:r w:rsidRPr="003461BE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&amp; Techniqu</w:t>
      </w:r>
      <w:r w:rsidR="003461BE" w:rsidRPr="003461BE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es for </w:t>
      </w:r>
      <w:proofErr w:type="spellStart"/>
      <w:r w:rsidR="003461BE" w:rsidRPr="003461BE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Teaching</w:t>
      </w:r>
      <w:proofErr w:type="spellEnd"/>
      <w:r w:rsidR="003461BE" w:rsidRPr="003461BE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Culture in EFL</w:t>
      </w:r>
    </w:p>
    <w:p w:rsidR="003461BE" w:rsidRPr="003461BE" w:rsidRDefault="003461BE" w:rsidP="003461BE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1. Introduction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In EFL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culture has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 essential component of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instruction. As English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as a global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cultural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enables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constructed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interpreted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negotiated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</w:p>
    <w:p w:rsidR="003461BE" w:rsidRPr="003461BE" w:rsidRDefault="003461BE" w:rsidP="003461BE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2. </w:t>
      </w:r>
      <w:proofErr w:type="spellStart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Rationale</w:t>
      </w:r>
      <w:proofErr w:type="spellEnd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for </w:t>
      </w:r>
      <w:proofErr w:type="spellStart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 in EFL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culture in EFL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to:</w:t>
      </w:r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appropriately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in diverse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contexts</w:t>
      </w:r>
      <w:proofErr w:type="spellEnd"/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pragmatic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misunderstandings</w:t>
      </w:r>
      <w:proofErr w:type="spellEnd"/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communicative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(ICC)</w:t>
      </w:r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critically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culture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others</w:t>
      </w:r>
      <w:proofErr w:type="spellEnd"/>
    </w:p>
    <w:p w:rsid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(1997), effective 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focus on attitudes,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factual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alone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Default="003461BE" w:rsidP="003461BE">
      <w:pPr>
        <w:rPr>
          <w:rFonts w:asciiTheme="majorBidi" w:hAnsiTheme="majorBidi" w:cstheme="majorBidi"/>
          <w:sz w:val="24"/>
          <w:szCs w:val="24"/>
        </w:rPr>
      </w:pPr>
    </w:p>
    <w:p w:rsidR="003461BE" w:rsidRPr="003461BE" w:rsidRDefault="003461BE" w:rsidP="003461BE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3. </w:t>
      </w:r>
      <w:proofErr w:type="spellStart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Approaches</w:t>
      </w:r>
      <w:proofErr w:type="spellEnd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to </w:t>
      </w:r>
      <w:proofErr w:type="spellStart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 in EFL</w:t>
      </w:r>
    </w:p>
    <w:p w:rsidR="003461BE" w:rsidRPr="003461BE" w:rsidRDefault="003461BE" w:rsidP="003461B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61BE">
        <w:rPr>
          <w:rFonts w:asciiTheme="majorBidi" w:hAnsiTheme="majorBidi" w:cstheme="majorBidi"/>
          <w:b/>
          <w:bCs/>
          <w:sz w:val="24"/>
          <w:szCs w:val="24"/>
        </w:rPr>
        <w:t xml:space="preserve">3.1 The </w:t>
      </w:r>
      <w:proofErr w:type="spellStart"/>
      <w:r w:rsidRPr="003461BE">
        <w:rPr>
          <w:rFonts w:asciiTheme="majorBidi" w:hAnsiTheme="majorBidi" w:cstheme="majorBidi"/>
          <w:b/>
          <w:bCs/>
          <w:sz w:val="24"/>
          <w:szCs w:val="24"/>
        </w:rPr>
        <w:t>Informational</w:t>
      </w:r>
      <w:proofErr w:type="spellEnd"/>
      <w:r w:rsidRPr="003461B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3461BE">
        <w:rPr>
          <w:rFonts w:asciiTheme="majorBidi" w:hAnsiTheme="majorBidi" w:cstheme="majorBidi"/>
          <w:b/>
          <w:bCs/>
          <w:sz w:val="24"/>
          <w:szCs w:val="24"/>
        </w:rPr>
        <w:t>Knowledge-Based</w:t>
      </w:r>
      <w:proofErr w:type="spellEnd"/>
      <w:r w:rsidRPr="003461B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3461BE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traditional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transmitting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factual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about the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target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culture.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Focus:</w:t>
      </w:r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History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geography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, institutions</w:t>
      </w:r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>Traditions, festivals, and customs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Advantages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Easy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implement</w:t>
      </w:r>
      <w:proofErr w:type="spellEnd"/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background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knowledge</w:t>
      </w:r>
      <w:proofErr w:type="spellEnd"/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Limitations: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lastRenderedPageBreak/>
        <w:t xml:space="preserve">Encourages passive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learning</w:t>
      </w:r>
      <w:proofErr w:type="spellEnd"/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stereotyping</w:t>
      </w:r>
      <w:proofErr w:type="spellEnd"/>
    </w:p>
    <w:p w:rsidR="003461BE" w:rsidRPr="003461BE" w:rsidRDefault="003461BE" w:rsidP="003461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Neglects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communicative use of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</w:p>
    <w:p w:rsidR="003461BE" w:rsidRPr="003461BE" w:rsidRDefault="003461BE" w:rsidP="003461B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r w:rsidRPr="003461BE">
        <w:rPr>
          <w:rFonts w:asciiTheme="majorBidi" w:hAnsiTheme="majorBidi" w:cstheme="majorBidi"/>
          <w:b/>
          <w:bCs/>
          <w:sz w:val="24"/>
          <w:szCs w:val="24"/>
        </w:rPr>
        <w:t xml:space="preserve">3.2 The Cultural </w:t>
      </w:r>
      <w:proofErr w:type="spellStart"/>
      <w:r w:rsidRPr="003461BE">
        <w:rPr>
          <w:rFonts w:asciiTheme="majorBidi" w:hAnsiTheme="majorBidi" w:cstheme="majorBidi"/>
          <w:b/>
          <w:bCs/>
          <w:sz w:val="24"/>
          <w:szCs w:val="24"/>
        </w:rPr>
        <w:t>Awareness</w:t>
      </w:r>
      <w:proofErr w:type="spellEnd"/>
      <w:r w:rsidRPr="003461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raise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similarities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Key </w:t>
      </w:r>
      <w:proofErr w:type="spellStart"/>
      <w:r>
        <w:rPr>
          <w:rFonts w:asciiTheme="majorBidi" w:hAnsiTheme="majorBidi" w:cstheme="majorBidi"/>
          <w:sz w:val="24"/>
          <w:szCs w:val="24"/>
        </w:rPr>
        <w:t>features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Reflection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on values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beliefs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cultures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Discussion of cultural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norms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Advantages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Promotes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tolerance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empathy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Develops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thinking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Limitations: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skilled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mediation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Assessment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challenging</w:t>
      </w:r>
      <w:proofErr w:type="spellEnd"/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3.3 The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views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as **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speakers**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native-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speakers.</w:t>
      </w:r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Key </w:t>
      </w:r>
      <w:proofErr w:type="spellStart"/>
      <w:r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Emphasis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on interaction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negotiation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meaning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Recognition of multiple cultural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identities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Focus on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communicative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competence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Advantages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Realistic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goals for EFL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learners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Encourages dialogue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openness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Limitations: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>Time-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consuming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training</w:t>
      </w: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3.4 The Communicative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to Culture</w:t>
      </w:r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Culture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integrated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communicative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real-life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use.</w:t>
      </w:r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Focus: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lastRenderedPageBreak/>
        <w:t xml:space="preserve">Speech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requests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, apologies,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refusals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>)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Politeness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strategies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Sociolinguistic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norms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Advantages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Direct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link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and culture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Improves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pragmatic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competence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Limitations: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Cultural aspects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implicit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focusing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on surface culture</w:t>
      </w: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3.5 The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Critical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Cultural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Approach</w:t>
      </w:r>
      <w:proofErr w:type="spellEnd"/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encourages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critically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analyze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cultural practices and power relations.</w:t>
      </w:r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Focus: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Ideology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representation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Media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discourse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analysis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Challenging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stereotypes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Advantages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Develops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awareness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Empowers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learners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Limitations: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Abstract for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lower-level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learners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Sensitive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topics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arise</w:t>
      </w:r>
    </w:p>
    <w:p w:rsidR="009C0B19" w:rsidRDefault="009C0B19" w:rsidP="009C0B19">
      <w:pPr>
        <w:rPr>
          <w:rFonts w:asciiTheme="majorBidi" w:hAnsiTheme="majorBidi" w:cstheme="majorBidi"/>
          <w:sz w:val="24"/>
          <w:szCs w:val="24"/>
        </w:rPr>
      </w:pP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4. Techniques for </w:t>
      </w:r>
      <w:proofErr w:type="spellStart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Teaching</w:t>
      </w:r>
      <w:proofErr w:type="spellEnd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 in the EFL </w:t>
      </w:r>
      <w:proofErr w:type="spellStart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Classroom</w:t>
      </w:r>
      <w:proofErr w:type="spellEnd"/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4.1 Use of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Authentic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Materials</w:t>
      </w:r>
      <w:proofErr w:type="spellEnd"/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Authentic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materials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expose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to real 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Films, TV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series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documentaries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lastRenderedPageBreak/>
        <w:t>Songs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podcasts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Newspapers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, blogs,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advertisements</w:t>
      </w:r>
      <w:proofErr w:type="spellEnd"/>
    </w:p>
    <w:p w:rsidR="003461BE" w:rsidRPr="003461BE" w:rsidRDefault="009C0B19" w:rsidP="003461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Technique:</w:t>
      </w:r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analyze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use,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gestures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values, and social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reflected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4.2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Role-Plays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and Simulations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Role-plays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allow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to practice 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realistic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situations.</w:t>
      </w:r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Examples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polite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requests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Participating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in job interviews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Handling cross-cultural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misunderstandings</w:t>
      </w:r>
      <w:proofErr w:type="spellEnd"/>
    </w:p>
    <w:p w:rsidR="003461BE" w:rsidRPr="003461BE" w:rsidRDefault="009C0B19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Benefit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Develops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pragmatic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4.3 Cultural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Comparison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Tasks</w:t>
      </w:r>
      <w:proofErr w:type="spellEnd"/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compare aspects of: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>Target culture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>Source culture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international cultures</w:t>
      </w:r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Examples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Greeting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styles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Attitudes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time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behavior</w:t>
      </w:r>
      <w:proofErr w:type="spellEnd"/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4.4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Critical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Incidents and Case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Studies</w:t>
      </w:r>
      <w:proofErr w:type="spellEnd"/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incidents are short descriptions of cross-cultural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misunderstandings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Technique: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analyze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went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wrong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alternative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interpretations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Suggest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culturally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responses</w:t>
      </w:r>
      <w:proofErr w:type="spellEnd"/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>4.5 Project-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Based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Learning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autonomy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collaboration.</w:t>
      </w:r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Examples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>Cultural portfolios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on cultural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themes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Interviews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English speakers</w:t>
      </w: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4.6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Literature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Storytelling</w:t>
      </w:r>
      <w:proofErr w:type="spellEnd"/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Literary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texts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explore: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Cultural values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identities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Social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conflicts</w:t>
      </w:r>
      <w:proofErr w:type="spellEnd"/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Short stories,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novels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and narratives are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effective for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deeper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4.7 Digital and </w:t>
      </w:r>
      <w:proofErr w:type="spellStart"/>
      <w:r w:rsidRPr="009C0B19">
        <w:rPr>
          <w:rFonts w:asciiTheme="majorBidi" w:hAnsiTheme="majorBidi" w:cstheme="majorBidi"/>
          <w:b/>
          <w:bCs/>
          <w:sz w:val="24"/>
          <w:szCs w:val="24"/>
        </w:rPr>
        <w:t>Multimedia</w:t>
      </w:r>
      <w:proofErr w:type="spellEnd"/>
      <w:r w:rsidRPr="009C0B19">
        <w:rPr>
          <w:rFonts w:asciiTheme="majorBidi" w:hAnsiTheme="majorBidi" w:cstheme="majorBidi"/>
          <w:b/>
          <w:bCs/>
          <w:sz w:val="24"/>
          <w:szCs w:val="24"/>
        </w:rPr>
        <w:t xml:space="preserve"> Tools</w:t>
      </w:r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enhances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Virtual exchanges and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eTwinning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>Online forums and blogs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Social media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analysis</w:t>
      </w:r>
      <w:proofErr w:type="spellEnd"/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5. The </w:t>
      </w:r>
      <w:proofErr w:type="spellStart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Role</w:t>
      </w:r>
      <w:proofErr w:type="spellEnd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of the </w:t>
      </w:r>
      <w:proofErr w:type="spellStart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Teacher</w:t>
      </w:r>
      <w:proofErr w:type="spellEnd"/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The EFL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as: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facilitator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learning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A cultural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mediator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A guide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encouraging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reflection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and dialogue</w:t>
      </w:r>
    </w:p>
    <w:p w:rsidR="009C0B19" w:rsidRDefault="003461BE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presenting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culture as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static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homogeneous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emphasize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change.</w:t>
      </w: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6. Challenges in </w:t>
      </w:r>
      <w:proofErr w:type="spellStart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Teaching</w:t>
      </w:r>
      <w:proofErr w:type="spellEnd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</w:t>
      </w:r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Common challenges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Limited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time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training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reinforcing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stereotypes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Assessment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difficulties</w:t>
      </w:r>
      <w:proofErr w:type="spellEnd"/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 xml:space="preserve">Solutions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involve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practices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careful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selection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9C0B19" w:rsidRDefault="003461BE" w:rsidP="009C0B19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lastRenderedPageBreak/>
        <w:t xml:space="preserve">7. </w:t>
      </w:r>
      <w:proofErr w:type="spellStart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Assessing</w:t>
      </w:r>
      <w:proofErr w:type="spellEnd"/>
      <w:r w:rsidRPr="009C0B19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Cultural Learning</w:t>
      </w:r>
    </w:p>
    <w:p w:rsidR="003461BE" w:rsidRPr="003461BE" w:rsidRDefault="003461BE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Assessment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focus on: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Reflection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memorization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meaning</w:t>
      </w:r>
      <w:proofErr w:type="spellEnd"/>
    </w:p>
    <w:p w:rsidR="003461BE" w:rsidRPr="003461BE" w:rsidRDefault="009C0B19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Assessment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tools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journals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>Portfolios</w:t>
      </w:r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C0B19">
        <w:rPr>
          <w:rFonts w:asciiTheme="majorBidi" w:hAnsiTheme="majorBidi" w:cstheme="majorBidi"/>
          <w:sz w:val="24"/>
          <w:szCs w:val="24"/>
        </w:rPr>
        <w:t xml:space="preserve">Project </w:t>
      </w:r>
      <w:proofErr w:type="spellStart"/>
      <w:r w:rsidRPr="009C0B19">
        <w:rPr>
          <w:rFonts w:asciiTheme="majorBidi" w:hAnsiTheme="majorBidi" w:cstheme="majorBidi"/>
          <w:sz w:val="24"/>
          <w:szCs w:val="24"/>
        </w:rPr>
        <w:t>presentations</w:t>
      </w:r>
      <w:proofErr w:type="spellEnd"/>
    </w:p>
    <w:p w:rsidR="003461BE" w:rsidRPr="009C0B19" w:rsidRDefault="003461BE" w:rsidP="009C0B1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C0B19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9C0B19">
        <w:rPr>
          <w:rFonts w:asciiTheme="majorBidi" w:hAnsiTheme="majorBidi" w:cstheme="majorBidi"/>
          <w:sz w:val="24"/>
          <w:szCs w:val="24"/>
        </w:rPr>
        <w:t xml:space="preserve"> discussions</w:t>
      </w:r>
    </w:p>
    <w:p w:rsidR="003461BE" w:rsidRPr="003461BE" w:rsidRDefault="003461BE" w:rsidP="003461BE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Conclusion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culture in EFL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combination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effective techniques. By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integrating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cultural content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meaningfully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competent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users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communicators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. For Master 1 EFL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essential for future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linguistics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didactics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3461BE" w:rsidRDefault="003461BE" w:rsidP="003461BE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References</w:t>
      </w:r>
      <w:proofErr w:type="spellEnd"/>
      <w:r w:rsidRPr="003461B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, M. (1997). *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assessing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communicative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*.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Clevedon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Multilingual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Kramsch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, C. (1998). *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and culture*. Oxford: Oxford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3461BE" w:rsidRPr="003461BE" w:rsidRDefault="003461BE" w:rsidP="003461BE">
      <w:pPr>
        <w:rPr>
          <w:rFonts w:asciiTheme="majorBidi" w:hAnsiTheme="majorBidi" w:cstheme="majorBidi"/>
          <w:sz w:val="24"/>
          <w:szCs w:val="24"/>
        </w:rPr>
      </w:pPr>
      <w:r w:rsidRPr="003461BE">
        <w:rPr>
          <w:rFonts w:asciiTheme="majorBidi" w:hAnsiTheme="majorBidi" w:cstheme="majorBidi"/>
          <w:sz w:val="24"/>
          <w:szCs w:val="24"/>
        </w:rPr>
        <w:t>McKay, S. L. (2002). *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English as an international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*. Oxford: Oxford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>.</w:t>
      </w:r>
    </w:p>
    <w:p w:rsidR="004745B3" w:rsidRPr="004745B3" w:rsidRDefault="003461BE" w:rsidP="009C0B1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461BE">
        <w:rPr>
          <w:rFonts w:asciiTheme="majorBidi" w:hAnsiTheme="majorBidi" w:cstheme="majorBidi"/>
          <w:sz w:val="24"/>
          <w:szCs w:val="24"/>
        </w:rPr>
        <w:t>Tomalin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B., &amp;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Stempleski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, S. (1993). *Cultural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*. Oxford: Oxford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3461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1BE">
        <w:rPr>
          <w:rFonts w:asciiTheme="majorBidi" w:hAnsiTheme="majorBidi" w:cstheme="majorBidi"/>
          <w:sz w:val="24"/>
          <w:szCs w:val="24"/>
        </w:rPr>
        <w:t>Press</w:t>
      </w:r>
      <w:bookmarkStart w:id="0" w:name="_GoBack"/>
      <w:bookmarkEnd w:id="0"/>
      <w:proofErr w:type="spellEnd"/>
    </w:p>
    <w:p w:rsidR="004528F7" w:rsidRPr="004745B3" w:rsidRDefault="00F323C6" w:rsidP="004745B3">
      <w:pPr>
        <w:rPr>
          <w:rFonts w:asciiTheme="majorBidi" w:hAnsiTheme="majorBidi" w:cstheme="majorBidi"/>
          <w:sz w:val="24"/>
          <w:szCs w:val="24"/>
        </w:rPr>
      </w:pPr>
    </w:p>
    <w:sectPr w:rsidR="004528F7" w:rsidRPr="004745B3" w:rsidSect="009C0B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C6" w:rsidRDefault="00F323C6" w:rsidP="003461BE">
      <w:pPr>
        <w:spacing w:after="0" w:line="240" w:lineRule="auto"/>
      </w:pPr>
      <w:r>
        <w:separator/>
      </w:r>
    </w:p>
  </w:endnote>
  <w:endnote w:type="continuationSeparator" w:id="0">
    <w:p w:rsidR="00F323C6" w:rsidRDefault="00F323C6" w:rsidP="0034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C6" w:rsidRDefault="00F323C6" w:rsidP="003461BE">
      <w:pPr>
        <w:spacing w:after="0" w:line="240" w:lineRule="auto"/>
      </w:pPr>
      <w:r>
        <w:separator/>
      </w:r>
    </w:p>
  </w:footnote>
  <w:footnote w:type="continuationSeparator" w:id="0">
    <w:p w:rsidR="00F323C6" w:rsidRDefault="00F323C6" w:rsidP="0034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BE" w:rsidRPr="00182519" w:rsidRDefault="003461BE" w:rsidP="003461BE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Abdelhafid</w:t>
    </w:r>
    <w:proofErr w:type="spellEnd"/>
    <w:r w:rsidRPr="00182519">
      <w:rPr>
        <w:rFonts w:asciiTheme="majorBidi" w:hAnsiTheme="majorBidi" w:cstheme="majorBidi"/>
        <w:b/>
        <w:bCs/>
      </w:rPr>
      <w:t xml:space="preserve"> </w:t>
    </w:r>
    <w:proofErr w:type="spellStart"/>
    <w:r w:rsidRPr="00182519">
      <w:rPr>
        <w:rFonts w:asciiTheme="majorBidi" w:hAnsiTheme="majorBidi" w:cstheme="majorBidi"/>
        <w:b/>
        <w:bCs/>
      </w:rPr>
      <w:t>Boussouf</w:t>
    </w:r>
    <w:proofErr w:type="spellEnd"/>
    <w:r w:rsidRPr="00182519">
      <w:rPr>
        <w:rFonts w:asciiTheme="majorBidi" w:hAnsiTheme="majorBidi" w:cstheme="majorBidi"/>
        <w:b/>
        <w:bCs/>
      </w:rPr>
      <w:t xml:space="preserve"> Mila </w:t>
    </w:r>
    <w:proofErr w:type="spellStart"/>
    <w:r w:rsidRPr="00182519">
      <w:rPr>
        <w:rFonts w:asciiTheme="majorBidi" w:hAnsiTheme="majorBidi" w:cstheme="majorBidi"/>
        <w:b/>
        <w:bCs/>
      </w:rPr>
      <w:t>University</w:t>
    </w:r>
    <w:proofErr w:type="spellEnd"/>
  </w:p>
  <w:p w:rsidR="003461BE" w:rsidRPr="00182519" w:rsidRDefault="003461BE" w:rsidP="003461BE">
    <w:pPr>
      <w:spacing w:line="240" w:lineRule="auto"/>
      <w:jc w:val="center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Institute of </w:t>
    </w:r>
    <w:proofErr w:type="spellStart"/>
    <w:r w:rsidRPr="00182519">
      <w:rPr>
        <w:rFonts w:asciiTheme="majorBidi" w:hAnsiTheme="majorBidi" w:cstheme="majorBidi"/>
        <w:b/>
        <w:bCs/>
      </w:rPr>
      <w:t>Letters</w:t>
    </w:r>
    <w:proofErr w:type="spellEnd"/>
    <w:r w:rsidRPr="00182519">
      <w:rPr>
        <w:rFonts w:asciiTheme="majorBidi" w:hAnsiTheme="majorBidi" w:cstheme="majorBidi"/>
        <w:b/>
        <w:bCs/>
      </w:rPr>
      <w:t xml:space="preserve"> and </w:t>
    </w:r>
    <w:proofErr w:type="spellStart"/>
    <w:r w:rsidRPr="00182519">
      <w:rPr>
        <w:rFonts w:asciiTheme="majorBidi" w:hAnsiTheme="majorBidi" w:cstheme="majorBidi"/>
        <w:b/>
        <w:bCs/>
      </w:rPr>
      <w:t>Languages</w:t>
    </w:r>
    <w:proofErr w:type="spellEnd"/>
    <w:r w:rsidRPr="00182519">
      <w:rPr>
        <w:rFonts w:asciiTheme="majorBidi" w:hAnsiTheme="majorBidi" w:cstheme="majorBidi"/>
        <w:b/>
        <w:bCs/>
      </w:rPr>
      <w:t xml:space="preserve">                                                          </w:t>
    </w:r>
  </w:p>
  <w:p w:rsidR="003461BE" w:rsidRPr="00182519" w:rsidRDefault="003461BE" w:rsidP="003461BE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Department</w:t>
    </w:r>
    <w:proofErr w:type="spellEnd"/>
    <w:r w:rsidRPr="00182519">
      <w:rPr>
        <w:rFonts w:asciiTheme="majorBidi" w:hAnsiTheme="majorBidi" w:cstheme="majorBidi"/>
        <w:b/>
        <w:bCs/>
      </w:rPr>
      <w:t xml:space="preserve"> of English</w:t>
    </w:r>
  </w:p>
  <w:p w:rsidR="003461BE" w:rsidRPr="00182519" w:rsidRDefault="003461BE" w:rsidP="003461BE">
    <w:pPr>
      <w:spacing w:line="240" w:lineRule="auto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Dr. </w:t>
    </w:r>
    <w:proofErr w:type="spellStart"/>
    <w:r w:rsidRPr="00182519">
      <w:rPr>
        <w:rFonts w:asciiTheme="majorBidi" w:hAnsiTheme="majorBidi" w:cstheme="majorBidi"/>
        <w:b/>
        <w:bCs/>
      </w:rPr>
      <w:t>Kebbout</w:t>
    </w:r>
    <w:proofErr w:type="spellEnd"/>
    <w:r w:rsidRPr="00182519">
      <w:rPr>
        <w:rFonts w:asciiTheme="majorBidi" w:hAnsiTheme="majorBidi" w:cstheme="majorBidi"/>
        <w:b/>
        <w:bCs/>
      </w:rPr>
      <w:t xml:space="preserve"> H.                                                            </w:t>
    </w:r>
    <w:r>
      <w:rPr>
        <w:rFonts w:asciiTheme="majorBidi" w:hAnsiTheme="majorBidi" w:cstheme="majorBidi"/>
        <w:b/>
        <w:bCs/>
      </w:rPr>
      <w:t xml:space="preserve">                </w:t>
    </w:r>
    <w:r w:rsidRPr="00182519">
      <w:rPr>
        <w:rFonts w:asciiTheme="majorBidi" w:hAnsiTheme="majorBidi" w:cstheme="majorBidi"/>
        <w:b/>
        <w:bCs/>
      </w:rPr>
      <w:t xml:space="preserve">      </w:t>
    </w:r>
    <w:r>
      <w:rPr>
        <w:rFonts w:asciiTheme="majorBidi" w:hAnsiTheme="majorBidi" w:cstheme="majorBidi"/>
        <w:b/>
        <w:bCs/>
      </w:rPr>
      <w:t xml:space="preserve">                 </w:t>
    </w:r>
    <w:r w:rsidRPr="00182519">
      <w:rPr>
        <w:rFonts w:asciiTheme="majorBidi" w:hAnsiTheme="majorBidi" w:cstheme="majorBidi"/>
        <w:b/>
        <w:bCs/>
      </w:rPr>
      <w:t xml:space="preserve">       </w:t>
    </w:r>
    <w:proofErr w:type="spellStart"/>
    <w:r w:rsidRPr="00182519">
      <w:rPr>
        <w:rFonts w:asciiTheme="majorBidi" w:hAnsiTheme="majorBidi" w:cstheme="majorBidi"/>
        <w:b/>
        <w:bCs/>
      </w:rPr>
      <w:t>Level</w:t>
    </w:r>
    <w:proofErr w:type="spellEnd"/>
    <w:r w:rsidRPr="00182519">
      <w:rPr>
        <w:rFonts w:asciiTheme="majorBidi" w:hAnsiTheme="majorBidi" w:cstheme="majorBidi"/>
        <w:b/>
        <w:bCs/>
      </w:rPr>
      <w:t>: Master 01</w:t>
    </w:r>
  </w:p>
  <w:p w:rsidR="003461BE" w:rsidRDefault="003461B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9CB"/>
    <w:multiLevelType w:val="hybridMultilevel"/>
    <w:tmpl w:val="9FB214DC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4084A"/>
    <w:multiLevelType w:val="hybridMultilevel"/>
    <w:tmpl w:val="4BDEE876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3E0D"/>
    <w:multiLevelType w:val="hybridMultilevel"/>
    <w:tmpl w:val="7F94EC9C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A1F88"/>
    <w:multiLevelType w:val="hybridMultilevel"/>
    <w:tmpl w:val="999C60C0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D79A5"/>
    <w:multiLevelType w:val="hybridMultilevel"/>
    <w:tmpl w:val="0756BFD0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B640C"/>
    <w:multiLevelType w:val="hybridMultilevel"/>
    <w:tmpl w:val="FCCA8278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F7E2B"/>
    <w:multiLevelType w:val="hybridMultilevel"/>
    <w:tmpl w:val="F5045C04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B16ED"/>
    <w:multiLevelType w:val="hybridMultilevel"/>
    <w:tmpl w:val="61A0970C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93D6C"/>
    <w:multiLevelType w:val="hybridMultilevel"/>
    <w:tmpl w:val="2A602CF2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02F5F"/>
    <w:multiLevelType w:val="hybridMultilevel"/>
    <w:tmpl w:val="FD2E5AFA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712A6"/>
    <w:multiLevelType w:val="hybridMultilevel"/>
    <w:tmpl w:val="4C06DDF2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B6F79"/>
    <w:multiLevelType w:val="hybridMultilevel"/>
    <w:tmpl w:val="8B5CE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C17F4"/>
    <w:multiLevelType w:val="hybridMultilevel"/>
    <w:tmpl w:val="37869136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350DA"/>
    <w:multiLevelType w:val="hybridMultilevel"/>
    <w:tmpl w:val="DEF02C6C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F5189"/>
    <w:multiLevelType w:val="hybridMultilevel"/>
    <w:tmpl w:val="95D456CE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F1F2A"/>
    <w:multiLevelType w:val="hybridMultilevel"/>
    <w:tmpl w:val="767CD444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B0BEB"/>
    <w:multiLevelType w:val="hybridMultilevel"/>
    <w:tmpl w:val="AB264E98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F361A"/>
    <w:multiLevelType w:val="hybridMultilevel"/>
    <w:tmpl w:val="85D818F0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E0E92"/>
    <w:multiLevelType w:val="hybridMultilevel"/>
    <w:tmpl w:val="38D6B852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74B0D"/>
    <w:multiLevelType w:val="hybridMultilevel"/>
    <w:tmpl w:val="FAAAED30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A73E3"/>
    <w:multiLevelType w:val="hybridMultilevel"/>
    <w:tmpl w:val="55D0A800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D62546"/>
    <w:multiLevelType w:val="hybridMultilevel"/>
    <w:tmpl w:val="639EFE98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54138"/>
    <w:multiLevelType w:val="hybridMultilevel"/>
    <w:tmpl w:val="77CC45B2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E6A2E"/>
    <w:multiLevelType w:val="hybridMultilevel"/>
    <w:tmpl w:val="6B92542A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71259"/>
    <w:multiLevelType w:val="hybridMultilevel"/>
    <w:tmpl w:val="3A542B42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8633DE"/>
    <w:multiLevelType w:val="hybridMultilevel"/>
    <w:tmpl w:val="FEBC0D88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F7DC8"/>
    <w:multiLevelType w:val="hybridMultilevel"/>
    <w:tmpl w:val="86AAD1EA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A8465E"/>
    <w:multiLevelType w:val="hybridMultilevel"/>
    <w:tmpl w:val="98CC3E5E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90153"/>
    <w:multiLevelType w:val="hybridMultilevel"/>
    <w:tmpl w:val="0DD4BA3C"/>
    <w:lvl w:ilvl="0" w:tplc="48763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"/>
  </w:num>
  <w:num w:numId="5">
    <w:abstractNumId w:val="7"/>
  </w:num>
  <w:num w:numId="6">
    <w:abstractNumId w:val="4"/>
  </w:num>
  <w:num w:numId="7">
    <w:abstractNumId w:val="12"/>
  </w:num>
  <w:num w:numId="8">
    <w:abstractNumId w:val="5"/>
  </w:num>
  <w:num w:numId="9">
    <w:abstractNumId w:val="13"/>
  </w:num>
  <w:num w:numId="10">
    <w:abstractNumId w:val="24"/>
  </w:num>
  <w:num w:numId="11">
    <w:abstractNumId w:val="1"/>
  </w:num>
  <w:num w:numId="12">
    <w:abstractNumId w:val="3"/>
  </w:num>
  <w:num w:numId="13">
    <w:abstractNumId w:val="9"/>
  </w:num>
  <w:num w:numId="14">
    <w:abstractNumId w:val="22"/>
  </w:num>
  <w:num w:numId="15">
    <w:abstractNumId w:val="15"/>
  </w:num>
  <w:num w:numId="16">
    <w:abstractNumId w:val="23"/>
  </w:num>
  <w:num w:numId="17">
    <w:abstractNumId w:val="10"/>
  </w:num>
  <w:num w:numId="18">
    <w:abstractNumId w:val="14"/>
  </w:num>
  <w:num w:numId="19">
    <w:abstractNumId w:val="19"/>
  </w:num>
  <w:num w:numId="20">
    <w:abstractNumId w:val="20"/>
  </w:num>
  <w:num w:numId="21">
    <w:abstractNumId w:val="8"/>
  </w:num>
  <w:num w:numId="22">
    <w:abstractNumId w:val="6"/>
  </w:num>
  <w:num w:numId="23">
    <w:abstractNumId w:val="26"/>
  </w:num>
  <w:num w:numId="24">
    <w:abstractNumId w:val="16"/>
  </w:num>
  <w:num w:numId="25">
    <w:abstractNumId w:val="27"/>
  </w:num>
  <w:num w:numId="26">
    <w:abstractNumId w:val="18"/>
  </w:num>
  <w:num w:numId="27">
    <w:abstractNumId w:val="28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46"/>
    <w:rsid w:val="003461BE"/>
    <w:rsid w:val="00382E1B"/>
    <w:rsid w:val="004745B3"/>
    <w:rsid w:val="00663346"/>
    <w:rsid w:val="00726AEB"/>
    <w:rsid w:val="009C0B19"/>
    <w:rsid w:val="00F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6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61BE"/>
  </w:style>
  <w:style w:type="paragraph" w:styleId="Pieddepage">
    <w:name w:val="footer"/>
    <w:basedOn w:val="Normal"/>
    <w:link w:val="PieddepageCar"/>
    <w:uiPriority w:val="99"/>
    <w:unhideWhenUsed/>
    <w:rsid w:val="00346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1BE"/>
  </w:style>
  <w:style w:type="paragraph" w:styleId="Paragraphedeliste">
    <w:name w:val="List Paragraph"/>
    <w:basedOn w:val="Normal"/>
    <w:uiPriority w:val="34"/>
    <w:qFormat/>
    <w:rsid w:val="00346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6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61BE"/>
  </w:style>
  <w:style w:type="paragraph" w:styleId="Pieddepage">
    <w:name w:val="footer"/>
    <w:basedOn w:val="Normal"/>
    <w:link w:val="PieddepageCar"/>
    <w:uiPriority w:val="99"/>
    <w:unhideWhenUsed/>
    <w:rsid w:val="00346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1BE"/>
  </w:style>
  <w:style w:type="paragraph" w:styleId="Paragraphedeliste">
    <w:name w:val="List Paragraph"/>
    <w:basedOn w:val="Normal"/>
    <w:uiPriority w:val="34"/>
    <w:qFormat/>
    <w:rsid w:val="0034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2025-11-12T10:32:00Z</dcterms:created>
  <dcterms:modified xsi:type="dcterms:W3CDTF">2025-12-21T10:16:00Z</dcterms:modified>
</cp:coreProperties>
</file>