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50C8" w:rsidRPr="005369E9" w:rsidRDefault="00E47554" w:rsidP="00E47554">
      <w:pPr>
        <w:pStyle w:val="Titre3"/>
        <w:spacing w:line="360" w:lineRule="auto"/>
        <w:rPr>
          <w:rFonts w:asciiTheme="majorBidi" w:hAnsiTheme="majorBidi" w:cstheme="majorBidi"/>
          <w:color w:val="0D0D0D" w:themeColor="text1" w:themeTint="F2"/>
          <w:sz w:val="24"/>
          <w:szCs w:val="24"/>
          <w:lang w:val="en-US"/>
        </w:rPr>
      </w:pPr>
      <w:r>
        <w:rPr>
          <w:rStyle w:val="lev"/>
          <w:rFonts w:asciiTheme="majorBidi" w:hAnsiTheme="majorBidi" w:cstheme="majorBidi"/>
          <w:b/>
          <w:bCs/>
          <w:color w:val="0D0D0D" w:themeColor="text1" w:themeTint="F2"/>
          <w:sz w:val="24"/>
          <w:szCs w:val="24"/>
          <w:lang w:val="en-US"/>
        </w:rPr>
        <w:t xml:space="preserve">Chapter 05: </w:t>
      </w:r>
      <w:r w:rsidR="005550C8" w:rsidRPr="005369E9">
        <w:rPr>
          <w:rStyle w:val="lev"/>
          <w:rFonts w:asciiTheme="majorBidi" w:hAnsiTheme="majorBidi" w:cstheme="majorBidi"/>
          <w:b/>
          <w:bCs/>
          <w:color w:val="0D0D0D" w:themeColor="text1" w:themeTint="F2"/>
          <w:sz w:val="24"/>
          <w:szCs w:val="24"/>
          <w:lang w:val="en-US"/>
        </w:rPr>
        <w:t>ANABOLISM AND PRODUCTION OF BIOMASS AND METABOLITES</w:t>
      </w:r>
    </w:p>
    <w:p w:rsidR="005550C8" w:rsidRPr="00E47554" w:rsidRDefault="005550C8" w:rsidP="00E47554">
      <w:pPr>
        <w:pStyle w:val="Titre4"/>
        <w:spacing w:line="360" w:lineRule="auto"/>
        <w:rPr>
          <w:rFonts w:asciiTheme="majorBidi" w:hAnsiTheme="majorBidi"/>
          <w:i w:val="0"/>
          <w:iCs w:val="0"/>
          <w:color w:val="0D0D0D" w:themeColor="text1" w:themeTint="F2"/>
          <w:sz w:val="24"/>
          <w:szCs w:val="24"/>
          <w:lang w:val="en-US"/>
        </w:rPr>
      </w:pPr>
      <w:r w:rsidRPr="00E47554">
        <w:rPr>
          <w:rStyle w:val="lev"/>
          <w:rFonts w:asciiTheme="majorBidi" w:hAnsiTheme="majorBidi"/>
          <w:b/>
          <w:bCs/>
          <w:i w:val="0"/>
          <w:iCs w:val="0"/>
          <w:color w:val="0D0D0D" w:themeColor="text1" w:themeTint="F2"/>
          <w:sz w:val="24"/>
          <w:szCs w:val="24"/>
          <w:lang w:val="en-US"/>
        </w:rPr>
        <w:t>1. Polysaccharide Production</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1. Introduction</w:t>
      </w:r>
      <w:r w:rsidRPr="005369E9">
        <w:rPr>
          <w:rFonts w:asciiTheme="majorBidi" w:hAnsiTheme="majorBidi" w:cstheme="majorBidi"/>
          <w:color w:val="0D0D0D" w:themeColor="text1" w:themeTint="F2"/>
          <w:lang w:val="en-US"/>
        </w:rPr>
        <w:br/>
        <w:t>Many microorganisms do not perform photosynthesis and are heterotrophic; therefore, they must synthesize their sugars from reduced organic molecules rather than from CO</w:t>
      </w:r>
      <w:r w:rsidRPr="005369E9">
        <w:rPr>
          <w:rFonts w:ascii="Cambria Math" w:hAnsi="Cambria Math" w:cstheme="majorBidi"/>
          <w:color w:val="0D0D0D" w:themeColor="text1" w:themeTint="F2"/>
          <w:lang w:val="en-US"/>
        </w:rPr>
        <w:t>₂</w:t>
      </w:r>
      <w:r w:rsidRPr="005369E9">
        <w:rPr>
          <w:rFonts w:asciiTheme="majorBidi" w:hAnsiTheme="majorBidi" w:cstheme="majorBidi"/>
          <w:color w:val="0D0D0D" w:themeColor="text1" w:themeTint="F2"/>
          <w:lang w:val="en-US"/>
        </w:rPr>
        <w:t>. Gluconeogenesis (Fig. 01) synthesizes fructose-6-phosphate and glucose-6-phosphate. Once these two precursor metabolites are formed, other sugars can be produced.</w:t>
      </w:r>
    </w:p>
    <w:p w:rsidR="005550C8" w:rsidRPr="005369E9" w:rsidRDefault="005550C8" w:rsidP="00E47554">
      <w:pPr>
        <w:spacing w:before="100" w:beforeAutospacing="1" w:after="100" w:afterAutospacing="1" w:line="360" w:lineRule="auto"/>
        <w:jc w:val="center"/>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3505200" cy="5539351"/>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srcRect/>
                    <a:stretch>
                      <a:fillRect/>
                    </a:stretch>
                  </pic:blipFill>
                  <pic:spPr bwMode="auto">
                    <a:xfrm>
                      <a:off x="0" y="0"/>
                      <a:ext cx="3506749" cy="5541798"/>
                    </a:xfrm>
                    <a:prstGeom prst="rect">
                      <a:avLst/>
                    </a:prstGeom>
                    <a:noFill/>
                    <a:ln w="9525">
                      <a:noFill/>
                      <a:miter lim="800000"/>
                      <a:headEnd/>
                      <a:tailEnd/>
                    </a:ln>
                  </pic:spPr>
                </pic:pic>
              </a:graphicData>
            </a:graphic>
          </wp:inline>
        </w:drawing>
      </w: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lastRenderedPageBreak/>
        <w:t>Gluconeogenesis is used by many microorganisms. The names of the four enzymes that catalyze reactions different from those found in glycolysis are highlighted. Glycolytic steps are indicated in blue to facilitate comparison.</w:t>
      </w:r>
    </w:p>
    <w:p w:rsidR="005550C8" w:rsidRPr="005369E9" w:rsidRDefault="005550C8" w:rsidP="00E47554">
      <w:pPr>
        <w:pStyle w:val="Titre3"/>
        <w:spacing w:line="360" w:lineRule="auto"/>
        <w:rPr>
          <w:rFonts w:asciiTheme="majorBidi" w:hAnsiTheme="majorBidi" w:cstheme="majorBidi"/>
          <w:color w:val="0D0D0D" w:themeColor="text1" w:themeTint="F2"/>
          <w:sz w:val="24"/>
          <w:szCs w:val="24"/>
          <w:lang w:val="en-US"/>
        </w:rPr>
      </w:pPr>
      <w:r w:rsidRPr="005369E9">
        <w:rPr>
          <w:rStyle w:val="lev"/>
          <w:rFonts w:asciiTheme="majorBidi" w:hAnsiTheme="majorBidi" w:cstheme="majorBidi"/>
          <w:b/>
          <w:bCs/>
          <w:color w:val="0D0D0D" w:themeColor="text1" w:themeTint="F2"/>
          <w:sz w:val="24"/>
          <w:szCs w:val="24"/>
          <w:lang w:val="en-US"/>
        </w:rPr>
        <w:t>2. Monosaccharide Biosynthesis</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Several simple sugars (monosaccharides) are synthesized when they are attached to a nucleoside diphosphate.</w:t>
      </w:r>
      <w:r w:rsidR="00E47554">
        <w:rPr>
          <w:rFonts w:asciiTheme="majorBidi" w:hAnsiTheme="majorBidi" w:cstheme="majorBidi"/>
          <w:color w:val="0D0D0D" w:themeColor="text1" w:themeTint="F2"/>
          <w:lang w:val="en-US"/>
        </w:rPr>
        <w:t xml:space="preserve"> </w:t>
      </w:r>
      <w:r w:rsidRPr="005369E9">
        <w:rPr>
          <w:rFonts w:asciiTheme="majorBidi" w:hAnsiTheme="majorBidi" w:cstheme="majorBidi"/>
          <w:color w:val="0D0D0D" w:themeColor="text1" w:themeTint="F2"/>
          <w:lang w:val="en-US"/>
        </w:rPr>
        <w:t>Most nucleoside diphosphate sugars are synthesized by the condensation of a nucleoside triphosphate (XTP) with a sugar-1-phosphate (where the sugar can be D-glucose, D-galactose, D-mannose, 2-acetamido-2-deoxy-D-glucose, L-fucose, D-glucuronic acid, or another sugar) through the enzymatic activity of a specific pyrophosphorylase, as shown in the following reaction:</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noProof/>
          <w:color w:val="0D0D0D" w:themeColor="text1" w:themeTint="F2"/>
        </w:rPr>
        <w:drawing>
          <wp:inline distT="0" distB="0" distL="0" distR="0">
            <wp:extent cx="5760720" cy="73087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5760720" cy="730875"/>
                    </a:xfrm>
                    <a:prstGeom prst="rect">
                      <a:avLst/>
                    </a:prstGeom>
                    <a:noFill/>
                    <a:ln w="9525">
                      <a:noFill/>
                      <a:miter lim="800000"/>
                      <a:headEnd/>
                      <a:tailEnd/>
                    </a:ln>
                  </pic:spPr>
                </pic:pic>
              </a:graphicData>
            </a:graphic>
          </wp:inline>
        </w:drawing>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X</w:t>
      </w:r>
      <w:r w:rsidRPr="005369E9">
        <w:rPr>
          <w:rFonts w:asciiTheme="majorBidi" w:hAnsiTheme="majorBidi" w:cstheme="majorBidi"/>
          <w:color w:val="0D0D0D" w:themeColor="text1" w:themeTint="F2"/>
          <w:lang w:val="en-US"/>
        </w:rPr>
        <w:t xml:space="preserve"> can be any nucleoside, namely uridine, guanosine, cytidine, thymidine, or adenosine.</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Examples of the biosynthesis of some monosaccharides:</w:t>
      </w:r>
    </w:p>
    <w:p w:rsidR="005550C8" w:rsidRPr="00E47554" w:rsidRDefault="005550C8" w:rsidP="00E47554">
      <w:pPr>
        <w:pStyle w:val="NormalWeb"/>
        <w:numPr>
          <w:ilvl w:val="0"/>
          <w:numId w:val="6"/>
        </w:numPr>
        <w:spacing w:line="360" w:lineRule="auto"/>
        <w:rPr>
          <w:rFonts w:asciiTheme="majorBidi" w:hAnsiTheme="majorBidi" w:cstheme="majorBidi"/>
          <w:b/>
          <w:bCs/>
          <w:color w:val="0D0D0D" w:themeColor="text1" w:themeTint="F2"/>
          <w:lang w:val="en-US"/>
        </w:rPr>
      </w:pPr>
      <w:r w:rsidRPr="00E47554">
        <w:rPr>
          <w:rFonts w:asciiTheme="majorBidi" w:hAnsiTheme="majorBidi" w:cstheme="majorBidi"/>
          <w:color w:val="0D0D0D" w:themeColor="text1" w:themeTint="F2"/>
          <w:lang w:val="en-US"/>
        </w:rPr>
        <w:t>Glucose is activated by linkage to uridine diphosphate during the reaction of glucose-1-phosphate with uridine triphosphate. The UDP portion of UDP-glucose (UDPG) is recognized by enzymes, and UDP transports glucose within the cell so that it participates in enzymatic reactions in the same way that ADP carries phosphate in the form of ATP.</w:t>
      </w:r>
    </w:p>
    <w:p w:rsidR="005550C8" w:rsidRPr="005369E9" w:rsidRDefault="005550C8" w:rsidP="00E47554">
      <w:pPr>
        <w:spacing w:before="100" w:beforeAutospacing="1" w:after="100" w:afterAutospacing="1" w:line="360" w:lineRule="auto"/>
        <w:jc w:val="center"/>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4572000" cy="695325"/>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4586207" cy="697486"/>
                    </a:xfrm>
                    <a:prstGeom prst="rect">
                      <a:avLst/>
                    </a:prstGeom>
                    <a:noFill/>
                    <a:ln w="9525">
                      <a:noFill/>
                      <a:miter lim="800000"/>
                      <a:headEnd/>
                      <a:tailEnd/>
                    </a:ln>
                  </pic:spPr>
                </pic:pic>
              </a:graphicData>
            </a:graphic>
          </wp:inline>
        </w:drawing>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02: Metabolic pathway leading to UDP-D-glucose</w:t>
      </w:r>
      <w:r w:rsidRPr="005369E9">
        <w:rPr>
          <w:rFonts w:asciiTheme="majorBidi" w:hAnsiTheme="majorBidi" w:cstheme="majorBidi"/>
          <w:color w:val="0D0D0D" w:themeColor="text1" w:themeTint="F2"/>
          <w:lang w:val="en-US"/>
        </w:rPr>
        <w:br/>
        <w:t>PGM: phosphoglucose mutase; UGP: UDP-glucose pyrophosphorylase; UTP: uridine triphosphate; PPi: pyrophosphate.</w:t>
      </w:r>
    </w:p>
    <w:p w:rsidR="005550C8" w:rsidRPr="005369E9" w:rsidRDefault="005550C8" w:rsidP="00E47554">
      <w:pPr>
        <w:pStyle w:val="NormalWeb"/>
        <w:numPr>
          <w:ilvl w:val="0"/>
          <w:numId w:val="7"/>
        </w:numPr>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lastRenderedPageBreak/>
        <w:t>UDP-galactose is synthesized from UDP-glucose by rearrangement of a hydroxyl group.</w:t>
      </w:r>
    </w:p>
    <w:p w:rsidR="005550C8" w:rsidRPr="005369E9" w:rsidRDefault="005550C8" w:rsidP="00E47554">
      <w:pPr>
        <w:pStyle w:val="NormalWeb"/>
        <w:numPr>
          <w:ilvl w:val="0"/>
          <w:numId w:val="7"/>
        </w:numPr>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The synthesis of UDP-glucuronate, one of the components of the bacterial capsule, occurs by oxidation of UDP-glucose.</w:t>
      </w:r>
    </w:p>
    <w:p w:rsidR="005550C8" w:rsidRPr="005369E9" w:rsidRDefault="005550C8" w:rsidP="00E47554">
      <w:pPr>
        <w:spacing w:before="100" w:beforeAutospacing="1" w:after="100" w:afterAutospacing="1" w:line="360" w:lineRule="auto"/>
        <w:jc w:val="center"/>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3992245" cy="1906679"/>
            <wp:effectExtent l="1905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3997331" cy="1909108"/>
                    </a:xfrm>
                    <a:prstGeom prst="rect">
                      <a:avLst/>
                    </a:prstGeom>
                    <a:noFill/>
                    <a:ln w="9525">
                      <a:noFill/>
                      <a:miter lim="800000"/>
                      <a:headEnd/>
                      <a:tailEnd/>
                    </a:ln>
                  </pic:spPr>
                </pic:pic>
              </a:graphicData>
            </a:graphic>
          </wp:inline>
        </w:drawing>
      </w: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03: Synthesis of uridine diphosphate galactose and uridine diphosphate glucuronate from UDP-glucose</w:t>
      </w:r>
      <w:r w:rsidR="00E47554">
        <w:rPr>
          <w:rStyle w:val="lev"/>
          <w:rFonts w:asciiTheme="majorBidi" w:hAnsiTheme="majorBidi" w:cstheme="majorBidi"/>
          <w:color w:val="0D0D0D" w:themeColor="text1" w:themeTint="F2"/>
          <w:lang w:val="en-US"/>
        </w:rPr>
        <w:t xml:space="preserve"> </w:t>
      </w:r>
      <w:r w:rsidRPr="005369E9">
        <w:rPr>
          <w:rFonts w:asciiTheme="majorBidi" w:hAnsiTheme="majorBidi" w:cstheme="majorBidi"/>
          <w:color w:val="0D0D0D" w:themeColor="text1" w:themeTint="F2"/>
          <w:lang w:val="en-US"/>
        </w:rPr>
        <w:t>Gal E: UDP-galactose 4-epimerase; UGD: UDP-glucose dehydrogenase.</w:t>
      </w:r>
    </w:p>
    <w:p w:rsidR="005550C8" w:rsidRDefault="005550C8" w:rsidP="00E47554">
      <w:pPr>
        <w:pStyle w:val="NormalWeb"/>
        <w:numPr>
          <w:ilvl w:val="0"/>
          <w:numId w:val="8"/>
        </w:numPr>
        <w:spacing w:line="360" w:lineRule="auto"/>
        <w:rPr>
          <w:rFonts w:asciiTheme="majorBidi" w:hAnsiTheme="majorBidi" w:cstheme="majorBidi"/>
          <w:color w:val="0D0D0D" w:themeColor="text1" w:themeTint="F2"/>
        </w:rPr>
      </w:pPr>
      <w:r w:rsidRPr="005369E9">
        <w:rPr>
          <w:rFonts w:asciiTheme="majorBidi" w:hAnsiTheme="majorBidi" w:cstheme="majorBidi"/>
          <w:color w:val="0D0D0D" w:themeColor="text1" w:themeTint="F2"/>
          <w:lang w:val="en-US"/>
        </w:rPr>
        <w:t xml:space="preserve">The biosynthesis of mannose is an exception; it is derived directly from fructose-6-phosphate by simple rearrangement. </w:t>
      </w:r>
      <w:r w:rsidRPr="005369E9">
        <w:rPr>
          <w:rFonts w:asciiTheme="majorBidi" w:hAnsiTheme="majorBidi" w:cstheme="majorBidi"/>
          <w:color w:val="0D0D0D" w:themeColor="text1" w:themeTint="F2"/>
        </w:rPr>
        <w:t>Mannose is present in many bacterial extracellular polysaccharides.</w:t>
      </w:r>
    </w:p>
    <w:p w:rsidR="00E47554" w:rsidRDefault="00E47554" w:rsidP="00E47554">
      <w:pPr>
        <w:pStyle w:val="NormalWeb"/>
        <w:spacing w:line="360" w:lineRule="auto"/>
        <w:rPr>
          <w:rFonts w:asciiTheme="majorBidi" w:hAnsiTheme="majorBidi" w:cstheme="majorBidi"/>
          <w:color w:val="0D0D0D" w:themeColor="text1" w:themeTint="F2"/>
        </w:rPr>
      </w:pPr>
    </w:p>
    <w:p w:rsidR="00E47554" w:rsidRPr="005369E9" w:rsidRDefault="00E47554" w:rsidP="00E47554">
      <w:pPr>
        <w:pStyle w:val="NormalWeb"/>
        <w:spacing w:line="360" w:lineRule="auto"/>
        <w:rPr>
          <w:rFonts w:asciiTheme="majorBidi" w:hAnsiTheme="majorBidi" w:cstheme="majorBidi"/>
          <w:color w:val="0D0D0D" w:themeColor="text1" w:themeTint="F2"/>
        </w:rPr>
      </w:pP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lastRenderedPageBreak/>
        <w:drawing>
          <wp:inline distT="0" distB="0" distL="0" distR="0">
            <wp:extent cx="5139123" cy="2047875"/>
            <wp:effectExtent l="19050" t="0" r="4377"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141513" cy="2048827"/>
                    </a:xfrm>
                    <a:prstGeom prst="rect">
                      <a:avLst/>
                    </a:prstGeom>
                    <a:noFill/>
                    <a:ln w="9525">
                      <a:noFill/>
                      <a:miter lim="800000"/>
                      <a:headEnd/>
                      <a:tailEnd/>
                    </a:ln>
                  </pic:spPr>
                </pic:pic>
              </a:graphicData>
            </a:graphic>
          </wp:inline>
        </w:drawing>
      </w: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04: Metabolic pathway leading to Mannose and GDP-mannose</w:t>
      </w:r>
      <w:r w:rsidRPr="005369E9">
        <w:rPr>
          <w:rFonts w:asciiTheme="majorBidi" w:hAnsiTheme="majorBidi" w:cstheme="majorBidi"/>
          <w:color w:val="0D0D0D" w:themeColor="text1" w:themeTint="F2"/>
          <w:lang w:val="en-US"/>
        </w:rPr>
        <w:br/>
        <w:t>PGI: phosphoglucose isomerase; PMI: phosphomannose isomerase; PMM: phosphomannose mutase; GMP: GDP-D-mannose pyrophosphorylase.</w:t>
      </w:r>
    </w:p>
    <w:p w:rsidR="005550C8" w:rsidRPr="005369E9" w:rsidRDefault="005550C8" w:rsidP="00E47554">
      <w:pPr>
        <w:pStyle w:val="NormalWeb"/>
        <w:numPr>
          <w:ilvl w:val="0"/>
          <w:numId w:val="9"/>
        </w:numPr>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The biosynthesis of GDP-D-rhamnose, the precursor of D-rhamnose, begins with the dehydration of GDP-D-mannose to GDP-4-keto-6-deoxy-D-mannose in a reaction catalyzed by GDP-D-mannose-4,6-dehydratase. The 4-keto portion of this intermediate is then reduced to GDP-D-rhamnose by the enzymatic activity of GDP-4-keto-6-deoxy-D-mannose reductase. This sugar is mainly found in the LPS of pathogenic bacteria, where it is involved in host–bacteria interactions and the establishment of infection.</w:t>
      </w: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5760720" cy="828636"/>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srcRect/>
                    <a:stretch>
                      <a:fillRect/>
                    </a:stretch>
                  </pic:blipFill>
                  <pic:spPr bwMode="auto">
                    <a:xfrm>
                      <a:off x="0" y="0"/>
                      <a:ext cx="5760720" cy="828636"/>
                    </a:xfrm>
                    <a:prstGeom prst="rect">
                      <a:avLst/>
                    </a:prstGeom>
                    <a:noFill/>
                    <a:ln w="9525">
                      <a:noFill/>
                      <a:miter lim="800000"/>
                      <a:headEnd/>
                      <a:tailEnd/>
                    </a:ln>
                  </pic:spPr>
                </pic:pic>
              </a:graphicData>
            </a:graphic>
          </wp:inline>
        </w:drawing>
      </w:r>
    </w:p>
    <w:p w:rsidR="005550C8" w:rsidRDefault="005550C8"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04: Metabolic pathway leading to GDP-D-rhamnose</w:t>
      </w:r>
      <w:r w:rsidRPr="005369E9">
        <w:rPr>
          <w:rFonts w:asciiTheme="majorBidi" w:hAnsiTheme="majorBidi" w:cstheme="majorBidi"/>
          <w:color w:val="0D0D0D" w:themeColor="text1" w:themeTint="F2"/>
          <w:lang w:val="en-US"/>
        </w:rPr>
        <w:br/>
        <w:t>GMD: GDP-D-mannose-4,6-dehydratase; RMD: GDP-4-keto-6-deoxy-D-mannose reductase</w:t>
      </w:r>
    </w:p>
    <w:p w:rsidR="00E47554" w:rsidRPr="005369E9" w:rsidRDefault="00E47554" w:rsidP="00E47554">
      <w:pPr>
        <w:pStyle w:val="NormalWeb"/>
        <w:spacing w:line="360" w:lineRule="auto"/>
        <w:rPr>
          <w:rFonts w:asciiTheme="majorBidi" w:hAnsiTheme="majorBidi" w:cstheme="majorBidi"/>
          <w:color w:val="0D0D0D" w:themeColor="text1" w:themeTint="F2"/>
          <w:lang w:val="en-US"/>
        </w:rPr>
      </w:pPr>
    </w:p>
    <w:p w:rsidR="005550C8" w:rsidRPr="005369E9" w:rsidRDefault="005550C8" w:rsidP="00E47554">
      <w:pPr>
        <w:pStyle w:val="NormalWeb"/>
        <w:numPr>
          <w:ilvl w:val="0"/>
          <w:numId w:val="10"/>
        </w:numPr>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lastRenderedPageBreak/>
        <w:t>The synthesis of fucose in its activated form (GDP-fucose) also occurs from GDP-mannose. This sugar nucleotide is commonly found in complex carbohydrates that are components of the cell wall and LPS of certain Gram-negative bacteria.</w:t>
      </w:r>
    </w:p>
    <w:p w:rsidR="005550C8" w:rsidRPr="005369E9" w:rsidRDefault="005550C8" w:rsidP="00E47554">
      <w:pPr>
        <w:pStyle w:val="Titre3"/>
        <w:spacing w:line="360" w:lineRule="auto"/>
        <w:rPr>
          <w:rFonts w:asciiTheme="majorBidi" w:hAnsiTheme="majorBidi" w:cstheme="majorBidi"/>
          <w:color w:val="0D0D0D" w:themeColor="text1" w:themeTint="F2"/>
          <w:sz w:val="24"/>
          <w:szCs w:val="24"/>
          <w:lang w:val="en-US"/>
        </w:rPr>
      </w:pPr>
      <w:r w:rsidRPr="005369E9">
        <w:rPr>
          <w:rStyle w:val="lev"/>
          <w:rFonts w:asciiTheme="majorBidi" w:hAnsiTheme="majorBidi" w:cstheme="majorBidi"/>
          <w:b/>
          <w:bCs/>
          <w:color w:val="0D0D0D" w:themeColor="text1" w:themeTint="F2"/>
          <w:sz w:val="24"/>
          <w:szCs w:val="24"/>
          <w:lang w:val="en-US"/>
        </w:rPr>
        <w:t>3. Polysaccharide Biosynthesis</w:t>
      </w:r>
    </w:p>
    <w:p w:rsidR="005550C8" w:rsidRPr="00E47554" w:rsidRDefault="005550C8" w:rsidP="00E47554">
      <w:pPr>
        <w:pStyle w:val="Titre4"/>
        <w:spacing w:line="360" w:lineRule="auto"/>
        <w:rPr>
          <w:rFonts w:asciiTheme="majorBidi" w:hAnsiTheme="majorBidi"/>
          <w:i w:val="0"/>
          <w:iCs w:val="0"/>
          <w:color w:val="0D0D0D" w:themeColor="text1" w:themeTint="F2"/>
          <w:sz w:val="24"/>
          <w:szCs w:val="24"/>
          <w:lang w:val="en-US"/>
        </w:rPr>
      </w:pPr>
      <w:r w:rsidRPr="00E47554">
        <w:rPr>
          <w:rStyle w:val="lev"/>
          <w:rFonts w:asciiTheme="majorBidi" w:hAnsiTheme="majorBidi"/>
          <w:b/>
          <w:bCs/>
          <w:i w:val="0"/>
          <w:iCs w:val="0"/>
          <w:color w:val="0D0D0D" w:themeColor="text1" w:themeTint="F2"/>
          <w:sz w:val="24"/>
          <w:szCs w:val="24"/>
          <w:lang w:val="en-US"/>
        </w:rPr>
        <w:t>3.1. Glycogen Synthesis</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In prokaryotes, the precursor for glycogen synthesis is glucose-1-phosphate. This molecule must first be activated to ADP-glucose. Then, glycogen synthase transfers the glucose unit from ADP-glucose to the non-reducing end of a pre-existing oligosaccharide, which serves as a primer and contains at least four glucose residues.</w:t>
      </w:r>
    </w:p>
    <w:p w:rsidR="005550C8" w:rsidRPr="005369E9" w:rsidRDefault="005550C8"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 xml:space="preserve">Indeed, it is now thought that bacterial glycogen synthase is capable of initiating glycogen synthesis without a primer, using only ADP-glucose </w:t>
      </w: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550C8" w:rsidRPr="005369E9" w:rsidRDefault="005550C8"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4543425" cy="1808469"/>
            <wp:effectExtent l="1905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srcRect/>
                    <a:stretch>
                      <a:fillRect/>
                    </a:stretch>
                  </pic:blipFill>
                  <pic:spPr bwMode="auto">
                    <a:xfrm>
                      <a:off x="0" y="0"/>
                      <a:ext cx="4541923" cy="1807871"/>
                    </a:xfrm>
                    <a:prstGeom prst="rect">
                      <a:avLst/>
                    </a:prstGeom>
                    <a:noFill/>
                    <a:ln w="9525">
                      <a:noFill/>
                      <a:miter lim="800000"/>
                      <a:headEnd/>
                      <a:tailEnd/>
                    </a:ln>
                  </pic:spPr>
                </pic:pic>
              </a:graphicData>
            </a:graphic>
          </wp:inline>
        </w:drawing>
      </w:r>
    </w:p>
    <w:p w:rsidR="005369E9" w:rsidRPr="005369E9" w:rsidRDefault="005369E9"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E47554" w:rsidRDefault="005369E9"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 xml:space="preserve">Figure 05: Formation of the </w:t>
      </w:r>
      <w:r w:rsidRPr="005369E9">
        <w:rPr>
          <w:rStyle w:val="lev"/>
          <w:rFonts w:asciiTheme="majorBidi" w:hAnsiTheme="majorBidi" w:cstheme="majorBidi"/>
          <w:color w:val="0D0D0D" w:themeColor="text1" w:themeTint="F2"/>
        </w:rPr>
        <w:t>α</w:t>
      </w:r>
      <w:r w:rsidRPr="005369E9">
        <w:rPr>
          <w:rStyle w:val="lev"/>
          <w:rFonts w:asciiTheme="majorBidi" w:hAnsiTheme="majorBidi" w:cstheme="majorBidi"/>
          <w:color w:val="0D0D0D" w:themeColor="text1" w:themeTint="F2"/>
          <w:lang w:val="en-US"/>
        </w:rPr>
        <w:t>-1,4 bond in glycogen by glycogen synthase</w:t>
      </w:r>
      <w:r w:rsidRPr="005369E9">
        <w:rPr>
          <w:rFonts w:asciiTheme="majorBidi" w:hAnsiTheme="majorBidi" w:cstheme="majorBidi"/>
          <w:color w:val="0D0D0D" w:themeColor="text1" w:themeTint="F2"/>
          <w:lang w:val="en-US"/>
        </w:rPr>
        <w:br/>
      </w: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 xml:space="preserve">Branching, i.e., the formation of side chains, is carried out by a branching enzyme: glycosyl(4→6)transferase. It removes an oligosaccharide of 5 to 8 glucose residues from the non-reducing end of the elongating chain and attaches it to a glucosyl residue on the main chain via an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(1→6) bond.</w:t>
      </w:r>
    </w:p>
    <w:p w:rsidR="005369E9" w:rsidRPr="005369E9" w:rsidRDefault="005369E9" w:rsidP="00E47554">
      <w:pPr>
        <w:spacing w:before="100" w:beforeAutospacing="1" w:after="100" w:afterAutospacing="1" w:line="360" w:lineRule="auto"/>
        <w:rPr>
          <w:rFonts w:asciiTheme="majorBidi" w:eastAsia="Times New Roman" w:hAnsiTheme="majorBidi" w:cstheme="majorBidi"/>
          <w:b/>
          <w:bCs/>
          <w:color w:val="0D0D0D" w:themeColor="text1" w:themeTint="F2"/>
          <w:sz w:val="24"/>
          <w:szCs w:val="24"/>
          <w:lang w:val="en-US" w:eastAsia="fr-FR"/>
        </w:rPr>
      </w:pPr>
    </w:p>
    <w:p w:rsidR="005369E9" w:rsidRPr="005369E9" w:rsidRDefault="005369E9" w:rsidP="00E47554">
      <w:pPr>
        <w:spacing w:before="100" w:beforeAutospacing="1" w:after="100" w:afterAutospacing="1" w:line="360" w:lineRule="auto"/>
        <w:jc w:val="center"/>
        <w:rPr>
          <w:rFonts w:asciiTheme="majorBidi" w:eastAsia="Times New Roman" w:hAnsiTheme="majorBidi" w:cstheme="majorBidi"/>
          <w:b/>
          <w:bCs/>
          <w:color w:val="0D0D0D" w:themeColor="text1" w:themeTint="F2"/>
          <w:sz w:val="24"/>
          <w:szCs w:val="24"/>
          <w:lang w:val="en-US" w:eastAsia="fr-FR"/>
        </w:rPr>
      </w:pPr>
      <w:r w:rsidRPr="005369E9">
        <w:rPr>
          <w:rFonts w:asciiTheme="majorBidi" w:eastAsia="Times New Roman" w:hAnsiTheme="majorBidi" w:cstheme="majorBidi"/>
          <w:b/>
          <w:bCs/>
          <w:noProof/>
          <w:color w:val="0D0D0D" w:themeColor="text1" w:themeTint="F2"/>
          <w:sz w:val="24"/>
          <w:szCs w:val="24"/>
          <w:lang w:eastAsia="fr-FR"/>
        </w:rPr>
        <w:drawing>
          <wp:inline distT="0" distB="0" distL="0" distR="0">
            <wp:extent cx="4667250" cy="2412931"/>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4665707" cy="2412133"/>
                    </a:xfrm>
                    <a:prstGeom prst="rect">
                      <a:avLst/>
                    </a:prstGeom>
                    <a:noFill/>
                    <a:ln w="9525">
                      <a:noFill/>
                      <a:miter lim="800000"/>
                      <a:headEnd/>
                      <a:tailEnd/>
                    </a:ln>
                  </pic:spPr>
                </pic:pic>
              </a:graphicData>
            </a:graphic>
          </wp:inline>
        </w:drawing>
      </w:r>
    </w:p>
    <w:p w:rsidR="005369E9" w:rsidRPr="005369E9" w:rsidRDefault="005369E9" w:rsidP="00E47554">
      <w:pPr>
        <w:pStyle w:val="Titre3"/>
        <w:spacing w:line="360" w:lineRule="auto"/>
        <w:rPr>
          <w:rFonts w:asciiTheme="majorBidi" w:hAnsiTheme="majorBidi" w:cstheme="majorBidi"/>
          <w:color w:val="0D0D0D" w:themeColor="text1" w:themeTint="F2"/>
          <w:sz w:val="24"/>
          <w:szCs w:val="24"/>
          <w:lang w:val="en-US"/>
        </w:rPr>
      </w:pPr>
      <w:r w:rsidRPr="005369E9">
        <w:rPr>
          <w:rStyle w:val="lev"/>
          <w:rFonts w:asciiTheme="majorBidi" w:hAnsiTheme="majorBidi" w:cstheme="majorBidi"/>
          <w:b/>
          <w:bCs/>
          <w:color w:val="0D0D0D" w:themeColor="text1" w:themeTint="F2"/>
          <w:sz w:val="24"/>
          <w:szCs w:val="24"/>
          <w:lang w:val="en-US"/>
        </w:rPr>
        <w:t>3.2. Peptidoglycan (Murein) Biosynthesis</w:t>
      </w: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 xml:space="preserve">Sugar nucleoside diphosphates also participate in the synthesis of microbial peptidoglycan. Recall that peptidoglycan is a large, complex molecule composed of long polysaccharide chains made of alternating residues of N-acetylmuramic acid (NAM) and N-acetylglucosamine (NAG) linked by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1→4 glycosidic bonds. The two polysaccharides are cross-linked by peptide bridges at the NAM residues, formed by various amino acids: D-alanine, L-alanine, glutamic acid, L-lysine, and diaminopimelic acid (a lysine analogue).</w:t>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r w:rsidRPr="005369E9">
        <w:rPr>
          <w:rFonts w:asciiTheme="majorBidi" w:eastAsia="Times New Roman" w:hAnsiTheme="majorBidi" w:cstheme="majorBidi"/>
          <w:noProof/>
          <w:color w:val="0D0D0D" w:themeColor="text1" w:themeTint="F2"/>
          <w:sz w:val="24"/>
          <w:szCs w:val="24"/>
          <w:lang w:eastAsia="fr-FR"/>
        </w:rPr>
        <w:drawing>
          <wp:inline distT="0" distB="0" distL="0" distR="0">
            <wp:extent cx="1881002" cy="2473962"/>
            <wp:effectExtent l="19050" t="0" r="4948"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1886201" cy="2480799"/>
                    </a:xfrm>
                    <a:prstGeom prst="rect">
                      <a:avLst/>
                    </a:prstGeom>
                    <a:noFill/>
                    <a:ln w="9525">
                      <a:noFill/>
                      <a:miter lim="800000"/>
                      <a:headEnd/>
                      <a:tailEnd/>
                    </a:ln>
                  </pic:spPr>
                </pic:pic>
              </a:graphicData>
            </a:graphic>
          </wp:inline>
        </w:drawing>
      </w:r>
      <w:r w:rsidRPr="005369E9">
        <w:rPr>
          <w:rFonts w:asciiTheme="majorBidi" w:eastAsia="Times New Roman" w:hAnsiTheme="majorBidi" w:cstheme="majorBidi"/>
          <w:noProof/>
          <w:color w:val="0D0D0D" w:themeColor="text1" w:themeTint="F2"/>
          <w:sz w:val="24"/>
          <w:szCs w:val="24"/>
          <w:lang w:eastAsia="fr-FR"/>
        </w:rPr>
        <w:drawing>
          <wp:inline distT="0" distB="0" distL="0" distR="0">
            <wp:extent cx="1679073" cy="2623889"/>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srcRect/>
                    <a:stretch>
                      <a:fillRect/>
                    </a:stretch>
                  </pic:blipFill>
                  <pic:spPr bwMode="auto">
                    <a:xfrm>
                      <a:off x="0" y="0"/>
                      <a:ext cx="1683506" cy="2630817"/>
                    </a:xfrm>
                    <a:prstGeom prst="rect">
                      <a:avLst/>
                    </a:prstGeom>
                    <a:noFill/>
                    <a:ln w="9525">
                      <a:noFill/>
                      <a:miter lim="800000"/>
                      <a:headEnd/>
                      <a:tailEnd/>
                    </a:ln>
                  </pic:spPr>
                </pic:pic>
              </a:graphicData>
            </a:graphic>
          </wp:inline>
        </w:drawing>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lastRenderedPageBreak/>
        <w:t>Figure 07: Synthesis of UDP-NAG and UDP-NAM-pentapeptide</w:t>
      </w:r>
      <w:r w:rsidRPr="005369E9">
        <w:rPr>
          <w:rFonts w:asciiTheme="majorBidi" w:hAnsiTheme="majorBidi" w:cstheme="majorBidi"/>
          <w:color w:val="0D0D0D" w:themeColor="text1" w:themeTint="F2"/>
          <w:lang w:val="en-US"/>
        </w:rPr>
        <w:br/>
        <w:t>These are the first steps in peptidoglycan synthesis.</w:t>
      </w: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PGI: phosphoglucose isomerase</w:t>
      </w:r>
      <w:r w:rsidRPr="005369E9">
        <w:rPr>
          <w:rFonts w:asciiTheme="majorBidi" w:hAnsiTheme="majorBidi" w:cstheme="majorBidi"/>
          <w:color w:val="0D0D0D" w:themeColor="text1" w:themeTint="F2"/>
          <w:lang w:val="en-US"/>
        </w:rPr>
        <w:br/>
        <w:t>GmlS: glucosamine-6-phosphate synthase</w:t>
      </w:r>
      <w:r w:rsidRPr="005369E9">
        <w:rPr>
          <w:rFonts w:asciiTheme="majorBidi" w:hAnsiTheme="majorBidi" w:cstheme="majorBidi"/>
          <w:color w:val="0D0D0D" w:themeColor="text1" w:themeTint="F2"/>
          <w:lang w:val="en-US"/>
        </w:rPr>
        <w:br/>
        <w:t>GmlM: phosphoglucosamine mutase</w:t>
      </w:r>
      <w:r w:rsidRPr="005369E9">
        <w:rPr>
          <w:rFonts w:asciiTheme="majorBidi" w:hAnsiTheme="majorBidi" w:cstheme="majorBidi"/>
          <w:color w:val="0D0D0D" w:themeColor="text1" w:themeTint="F2"/>
          <w:lang w:val="en-US"/>
        </w:rPr>
        <w:br/>
        <w:t>GmlU: glucosamine-1-P acetyltransferase and N-acetylglucosamine-1-P uridyltransferase</w:t>
      </w:r>
      <w:r w:rsidRPr="005369E9">
        <w:rPr>
          <w:rFonts w:asciiTheme="majorBidi" w:hAnsiTheme="majorBidi" w:cstheme="majorBidi"/>
          <w:color w:val="0D0D0D" w:themeColor="text1" w:themeTint="F2"/>
          <w:lang w:val="en-US"/>
        </w:rPr>
        <w:br/>
        <w:t>UDP-N-acetylglucosamine enolpyruvyl transferase (MurA)</w:t>
      </w:r>
      <w:r w:rsidRPr="005369E9">
        <w:rPr>
          <w:rFonts w:asciiTheme="majorBidi" w:hAnsiTheme="majorBidi" w:cstheme="majorBidi"/>
          <w:color w:val="0D0D0D" w:themeColor="text1" w:themeTint="F2"/>
          <w:lang w:val="en-US"/>
        </w:rPr>
        <w:br/>
        <w:t>UDP-N-acetylenolpyruvylglucosamine reductase (MurB)</w:t>
      </w:r>
      <w:r w:rsidRPr="005369E9">
        <w:rPr>
          <w:rFonts w:asciiTheme="majorBidi" w:hAnsiTheme="majorBidi" w:cstheme="majorBidi"/>
          <w:color w:val="0D0D0D" w:themeColor="text1" w:themeTint="F2"/>
          <w:lang w:val="en-US"/>
        </w:rPr>
        <w:br/>
        <w:t>PEP: phosphoenolpyruvate</w:t>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r w:rsidRPr="005369E9">
        <w:rPr>
          <w:rFonts w:asciiTheme="majorBidi" w:eastAsia="Times New Roman" w:hAnsiTheme="majorBidi" w:cstheme="majorBidi"/>
          <w:noProof/>
          <w:color w:val="0D0D0D" w:themeColor="text1" w:themeTint="F2"/>
          <w:sz w:val="24"/>
          <w:szCs w:val="24"/>
          <w:lang w:eastAsia="fr-FR"/>
        </w:rPr>
        <w:drawing>
          <wp:inline distT="0" distB="0" distL="0" distR="0">
            <wp:extent cx="5760720" cy="2882633"/>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5760720" cy="2882633"/>
                    </a:xfrm>
                    <a:prstGeom prst="rect">
                      <a:avLst/>
                    </a:prstGeom>
                    <a:noFill/>
                    <a:ln w="9525">
                      <a:noFill/>
                      <a:miter lim="800000"/>
                      <a:headEnd/>
                      <a:tailEnd/>
                    </a:ln>
                  </pic:spPr>
                </pic:pic>
              </a:graphicData>
            </a:graphic>
          </wp:inline>
        </w:drawing>
      </w:r>
    </w:p>
    <w:p w:rsidR="005369E9" w:rsidRPr="005369E9" w:rsidRDefault="005369E9" w:rsidP="00E47554">
      <w:pPr>
        <w:spacing w:before="100" w:beforeAutospacing="1" w:after="100" w:afterAutospacing="1" w:line="360" w:lineRule="auto"/>
        <w:rPr>
          <w:rFonts w:asciiTheme="majorBidi" w:hAnsiTheme="majorBidi" w:cstheme="majorBidi"/>
          <w:color w:val="0D0D0D" w:themeColor="text1" w:themeTint="F2"/>
          <w:sz w:val="24"/>
          <w:szCs w:val="24"/>
          <w:lang w:val="en-US"/>
        </w:rPr>
      </w:pPr>
      <w:r w:rsidRPr="005369E9">
        <w:rPr>
          <w:rStyle w:val="lev"/>
          <w:rFonts w:asciiTheme="majorBidi" w:hAnsiTheme="majorBidi" w:cstheme="majorBidi"/>
          <w:color w:val="0D0D0D" w:themeColor="text1" w:themeTint="F2"/>
          <w:sz w:val="24"/>
          <w:szCs w:val="24"/>
          <w:lang w:val="en-US"/>
        </w:rPr>
        <w:t>Figure 10: Structures of N-acetylmuramic acid (NAM), N-acetylglucosamine (NAG), and the NAM–NAG dimer</w:t>
      </w:r>
      <w:r w:rsidRPr="005369E9">
        <w:rPr>
          <w:rFonts w:asciiTheme="majorBidi" w:hAnsiTheme="majorBidi" w:cstheme="majorBidi"/>
          <w:color w:val="0D0D0D" w:themeColor="text1" w:themeTint="F2"/>
          <w:sz w:val="24"/>
          <w:szCs w:val="24"/>
          <w:lang w:val="en-US"/>
        </w:rPr>
        <w:br/>
        <w:t xml:space="preserve">A </w:t>
      </w:r>
      <w:r w:rsidRPr="005369E9">
        <w:rPr>
          <w:rFonts w:asciiTheme="majorBidi" w:hAnsiTheme="majorBidi" w:cstheme="majorBidi"/>
          <w:color w:val="0D0D0D" w:themeColor="text1" w:themeTint="F2"/>
          <w:sz w:val="24"/>
          <w:szCs w:val="24"/>
        </w:rPr>
        <w:t>β</w:t>
      </w:r>
      <w:r w:rsidRPr="005369E9">
        <w:rPr>
          <w:rFonts w:asciiTheme="majorBidi" w:hAnsiTheme="majorBidi" w:cstheme="majorBidi"/>
          <w:color w:val="0D0D0D" w:themeColor="text1" w:themeTint="F2"/>
          <w:sz w:val="24"/>
          <w:szCs w:val="24"/>
          <w:lang w:val="en-US"/>
        </w:rPr>
        <w:t>-1,4 glycosidic bond connects NAM and NAG in the dimer and also links the linear dimers together.</w:t>
      </w:r>
    </w:p>
    <w:p w:rsidR="005369E9" w:rsidRPr="005369E9" w:rsidRDefault="005369E9" w:rsidP="00E47554">
      <w:pPr>
        <w:spacing w:before="100" w:beforeAutospacing="1" w:after="100" w:afterAutospacing="1" w:line="360" w:lineRule="auto"/>
        <w:rPr>
          <w:rFonts w:asciiTheme="majorBidi" w:hAnsiTheme="majorBidi" w:cstheme="majorBidi"/>
          <w:color w:val="0D0D0D" w:themeColor="text1" w:themeTint="F2"/>
          <w:sz w:val="24"/>
          <w:szCs w:val="24"/>
          <w:lang w:val="en-US"/>
        </w:rPr>
      </w:pP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r w:rsidRPr="005369E9">
        <w:rPr>
          <w:rFonts w:asciiTheme="majorBidi" w:eastAsia="Times New Roman" w:hAnsiTheme="majorBidi" w:cstheme="majorBidi"/>
          <w:noProof/>
          <w:color w:val="0D0D0D" w:themeColor="text1" w:themeTint="F2"/>
          <w:sz w:val="24"/>
          <w:szCs w:val="24"/>
          <w:lang w:eastAsia="fr-FR"/>
        </w:rPr>
        <w:lastRenderedPageBreak/>
        <w:drawing>
          <wp:inline distT="0" distB="0" distL="0" distR="0">
            <wp:extent cx="5476875" cy="2247900"/>
            <wp:effectExtent l="1905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5476875" cy="2247900"/>
                    </a:xfrm>
                    <a:prstGeom prst="rect">
                      <a:avLst/>
                    </a:prstGeom>
                    <a:noFill/>
                    <a:ln w="9525">
                      <a:noFill/>
                      <a:miter lim="800000"/>
                      <a:headEnd/>
                      <a:tailEnd/>
                    </a:ln>
                  </pic:spPr>
                </pic:pic>
              </a:graphicData>
            </a:graphic>
          </wp:inline>
        </w:drawing>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11: Transpeptidation</w:t>
      </w:r>
      <w:r w:rsidRPr="005369E9">
        <w:rPr>
          <w:rFonts w:asciiTheme="majorBidi" w:hAnsiTheme="majorBidi" w:cstheme="majorBidi"/>
          <w:color w:val="0D0D0D" w:themeColor="text1" w:themeTint="F2"/>
          <w:lang w:val="en-US"/>
        </w:rPr>
        <w:br/>
        <w:t xml:space="preserve">The transpeptidation reaction for peptidoglycan formation in </w:t>
      </w:r>
      <w:r w:rsidRPr="005369E9">
        <w:rPr>
          <w:rStyle w:val="Accentuation"/>
          <w:rFonts w:asciiTheme="majorBidi" w:hAnsiTheme="majorBidi" w:cstheme="majorBidi"/>
          <w:color w:val="0D0D0D" w:themeColor="text1" w:themeTint="F2"/>
          <w:lang w:val="en-US"/>
        </w:rPr>
        <w:t>E. coli</w:t>
      </w:r>
      <w:r w:rsidRPr="005369E9">
        <w:rPr>
          <w:rFonts w:asciiTheme="majorBidi" w:hAnsiTheme="majorBidi" w:cstheme="majorBidi"/>
          <w:color w:val="0D0D0D" w:themeColor="text1" w:themeTint="F2"/>
          <w:lang w:val="en-US"/>
        </w:rPr>
        <w:t>.</w:t>
      </w:r>
      <w:r w:rsidRPr="005369E9">
        <w:rPr>
          <w:rFonts w:asciiTheme="majorBidi" w:hAnsiTheme="majorBidi" w:cstheme="majorBidi"/>
          <w:color w:val="0D0D0D" w:themeColor="text1" w:themeTint="F2"/>
          <w:lang w:val="en-US"/>
        </w:rPr>
        <w:br/>
        <w:t>Here, transpeptidation refers to the linking of newly formed peptidoglycan with the existing peptidoglycan.</w:t>
      </w:r>
    </w:p>
    <w:p w:rsidR="005369E9" w:rsidRPr="005369E9" w:rsidRDefault="005369E9" w:rsidP="00E47554">
      <w:pPr>
        <w:pStyle w:val="Titre3"/>
        <w:spacing w:line="360" w:lineRule="auto"/>
        <w:rPr>
          <w:rFonts w:asciiTheme="majorBidi" w:hAnsiTheme="majorBidi" w:cstheme="majorBidi"/>
          <w:color w:val="0D0D0D" w:themeColor="text1" w:themeTint="F2"/>
          <w:sz w:val="24"/>
          <w:szCs w:val="24"/>
          <w:lang w:val="en-US"/>
        </w:rPr>
      </w:pPr>
      <w:r w:rsidRPr="005369E9">
        <w:rPr>
          <w:rStyle w:val="lev"/>
          <w:rFonts w:asciiTheme="majorBidi" w:hAnsiTheme="majorBidi" w:cstheme="majorBidi"/>
          <w:b/>
          <w:bCs/>
          <w:color w:val="0D0D0D" w:themeColor="text1" w:themeTint="F2"/>
          <w:sz w:val="24"/>
          <w:szCs w:val="24"/>
          <w:lang w:val="en-US"/>
        </w:rPr>
        <w:t>4. Industrial Production (Biosynthesis) of Polysaccharides</w:t>
      </w: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Various microorganisms (and their mutants) synthesize polysaccharides of industrial importance.</w:t>
      </w:r>
    </w:p>
    <w:p w:rsidR="005369E9" w:rsidRPr="005369E9" w:rsidRDefault="005369E9" w:rsidP="00E47554">
      <w:pPr>
        <w:pStyle w:val="NormalWeb"/>
        <w:numPr>
          <w:ilvl w:val="0"/>
          <w:numId w:val="11"/>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Dextrans</w:t>
      </w:r>
      <w:r w:rsidRPr="005369E9">
        <w:rPr>
          <w:rFonts w:asciiTheme="majorBidi" w:hAnsiTheme="majorBidi" w:cstheme="majorBidi"/>
          <w:color w:val="0D0D0D" w:themeColor="text1" w:themeTint="F2"/>
          <w:lang w:val="en-US"/>
        </w:rPr>
        <w:t xml:space="preserve"> are produced by bacteria such as </w:t>
      </w:r>
      <w:r w:rsidRPr="005369E9">
        <w:rPr>
          <w:rStyle w:val="Accentuation"/>
          <w:rFonts w:asciiTheme="majorBidi" w:hAnsiTheme="majorBidi" w:cstheme="majorBidi"/>
          <w:color w:val="0D0D0D" w:themeColor="text1" w:themeTint="F2"/>
          <w:lang w:val="en-US"/>
        </w:rPr>
        <w:t>Acetobacter</w:t>
      </w:r>
      <w:r w:rsidRPr="005369E9">
        <w:rPr>
          <w:rFonts w:asciiTheme="majorBidi" w:hAnsiTheme="majorBidi" w:cstheme="majorBidi"/>
          <w:color w:val="0D0D0D" w:themeColor="text1" w:themeTint="F2"/>
          <w:lang w:val="en-US"/>
        </w:rPr>
        <w:t xml:space="preserve">, </w:t>
      </w:r>
      <w:r w:rsidRPr="005369E9">
        <w:rPr>
          <w:rStyle w:val="Accentuation"/>
          <w:rFonts w:asciiTheme="majorBidi" w:hAnsiTheme="majorBidi" w:cstheme="majorBidi"/>
          <w:color w:val="0D0D0D" w:themeColor="text1" w:themeTint="F2"/>
          <w:lang w:val="en-US"/>
        </w:rPr>
        <w:t>Streptococcus</w:t>
      </w:r>
      <w:r w:rsidRPr="005369E9">
        <w:rPr>
          <w:rFonts w:asciiTheme="majorBidi" w:hAnsiTheme="majorBidi" w:cstheme="majorBidi"/>
          <w:color w:val="0D0D0D" w:themeColor="text1" w:themeTint="F2"/>
          <w:lang w:val="en-US"/>
        </w:rPr>
        <w:t xml:space="preserve">, and </w:t>
      </w:r>
      <w:r w:rsidRPr="005369E9">
        <w:rPr>
          <w:rStyle w:val="Accentuation"/>
          <w:rFonts w:asciiTheme="majorBidi" w:hAnsiTheme="majorBidi" w:cstheme="majorBidi"/>
          <w:color w:val="0D0D0D" w:themeColor="text1" w:themeTint="F2"/>
          <w:lang w:val="en-US"/>
        </w:rPr>
        <w:t>Leuconostoc</w:t>
      </w:r>
      <w:r w:rsidRPr="005369E9">
        <w:rPr>
          <w:rFonts w:asciiTheme="majorBidi" w:hAnsiTheme="majorBidi" w:cstheme="majorBidi"/>
          <w:color w:val="0D0D0D" w:themeColor="text1" w:themeTint="F2"/>
          <w:lang w:val="en-US"/>
        </w:rPr>
        <w:t xml:space="preserve">. These are polysaccharides with a high degree of polymerization, composed of glucose residues linked by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 xml:space="preserve">(1→6) bonds with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 xml:space="preserve">(1→4) or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(1→3) branching. Dextrans are synthesized from sucrose through a transglucosylation reaction, a classic reaction in polysaccharide biosynthesis. They are used in the manufacture of resins and in the preparation of artificial blood plasma.</w:t>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r w:rsidRPr="005369E9">
        <w:rPr>
          <w:rFonts w:asciiTheme="majorBidi" w:eastAsia="Times New Roman" w:hAnsiTheme="majorBidi" w:cstheme="majorBidi"/>
          <w:noProof/>
          <w:color w:val="0D0D0D" w:themeColor="text1" w:themeTint="F2"/>
          <w:sz w:val="24"/>
          <w:szCs w:val="24"/>
          <w:lang w:eastAsia="fr-FR"/>
        </w:rPr>
        <w:lastRenderedPageBreak/>
        <w:drawing>
          <wp:inline distT="0" distB="0" distL="0" distR="0">
            <wp:extent cx="3193719" cy="2838203"/>
            <wp:effectExtent l="19050" t="0" r="6681"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3195365" cy="2839665"/>
                    </a:xfrm>
                    <a:prstGeom prst="rect">
                      <a:avLst/>
                    </a:prstGeom>
                    <a:noFill/>
                    <a:ln w="9525">
                      <a:noFill/>
                      <a:miter lim="800000"/>
                      <a:headEnd/>
                      <a:tailEnd/>
                    </a:ln>
                  </pic:spPr>
                </pic:pic>
              </a:graphicData>
            </a:graphic>
          </wp:inline>
        </w:drawing>
      </w:r>
    </w:p>
    <w:p w:rsidR="005369E9" w:rsidRPr="005369E9" w:rsidRDefault="005369E9" w:rsidP="00E47554">
      <w:pPr>
        <w:pStyle w:val="NormalWeb"/>
        <w:numPr>
          <w:ilvl w:val="0"/>
          <w:numId w:val="12"/>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Levans</w:t>
      </w:r>
      <w:r w:rsidRPr="005369E9">
        <w:rPr>
          <w:rFonts w:asciiTheme="majorBidi" w:hAnsiTheme="majorBidi" w:cstheme="majorBidi"/>
          <w:color w:val="0D0D0D" w:themeColor="text1" w:themeTint="F2"/>
          <w:lang w:val="en-US"/>
        </w:rPr>
        <w:t xml:space="preserve"> are also produced by bacteria such as </w:t>
      </w:r>
      <w:r w:rsidRPr="005369E9">
        <w:rPr>
          <w:rStyle w:val="Accentuation"/>
          <w:rFonts w:asciiTheme="majorBidi" w:hAnsiTheme="majorBidi" w:cstheme="majorBidi"/>
          <w:color w:val="0D0D0D" w:themeColor="text1" w:themeTint="F2"/>
          <w:lang w:val="en-US"/>
        </w:rPr>
        <w:t>Bacillus</w:t>
      </w:r>
      <w:r w:rsidRPr="005369E9">
        <w:rPr>
          <w:rFonts w:asciiTheme="majorBidi" w:hAnsiTheme="majorBidi" w:cstheme="majorBidi"/>
          <w:color w:val="0D0D0D" w:themeColor="text1" w:themeTint="F2"/>
          <w:lang w:val="en-US"/>
        </w:rPr>
        <w:t>. These are high molecular weight polyfructans (fructose polymers, ~10</w:t>
      </w:r>
      <w:r w:rsidRPr="005369E9">
        <w:rPr>
          <w:rFonts w:ascii="Cambria Math" w:hAnsi="Cambria Math" w:cstheme="majorBidi"/>
          <w:color w:val="0D0D0D" w:themeColor="text1" w:themeTint="F2"/>
          <w:lang w:val="en-US"/>
        </w:rPr>
        <w:t>⁸</w:t>
      </w:r>
      <w:r w:rsidRPr="005369E9">
        <w:rPr>
          <w:rFonts w:asciiTheme="majorBidi" w:hAnsiTheme="majorBidi" w:cstheme="majorBidi"/>
          <w:color w:val="0D0D0D" w:themeColor="text1" w:themeTint="F2"/>
          <w:lang w:val="en-US"/>
        </w:rPr>
        <w:t xml:space="preserve"> Da) composed of fructose residues linked by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 xml:space="preserve">(2→6) bonds, with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(1→2) branching. Their biosynthesis occurs via transfructosylation from sucrose. Levans are used in the manufacture of polymers.</w:t>
      </w: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noProof/>
          <w:color w:val="0D0D0D" w:themeColor="text1" w:themeTint="F2"/>
        </w:rPr>
        <w:drawing>
          <wp:inline distT="0" distB="0" distL="0" distR="0">
            <wp:extent cx="4394208" cy="1733797"/>
            <wp:effectExtent l="19050" t="0" r="6342"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4403482" cy="1737456"/>
                    </a:xfrm>
                    <a:prstGeom prst="rect">
                      <a:avLst/>
                    </a:prstGeom>
                    <a:noFill/>
                    <a:ln w="9525">
                      <a:noFill/>
                      <a:miter lim="800000"/>
                      <a:headEnd/>
                      <a:tailEnd/>
                    </a:ln>
                  </pic:spPr>
                </pic:pic>
              </a:graphicData>
            </a:graphic>
          </wp:inline>
        </w:drawing>
      </w:r>
    </w:p>
    <w:p w:rsidR="005369E9" w:rsidRDefault="005369E9" w:rsidP="00E47554">
      <w:pPr>
        <w:pStyle w:val="NormalWeb"/>
        <w:spacing w:line="360" w:lineRule="auto"/>
        <w:rPr>
          <w:rStyle w:val="lev"/>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Figure 13: Structure of Levan</w:t>
      </w:r>
    </w:p>
    <w:p w:rsidR="00906323" w:rsidRDefault="00906323" w:rsidP="00E47554">
      <w:pPr>
        <w:pStyle w:val="NormalWeb"/>
        <w:spacing w:line="360" w:lineRule="auto"/>
        <w:rPr>
          <w:rStyle w:val="lev"/>
          <w:rFonts w:asciiTheme="majorBidi" w:hAnsiTheme="majorBidi" w:cstheme="majorBidi"/>
          <w:color w:val="0D0D0D" w:themeColor="text1" w:themeTint="F2"/>
          <w:lang w:val="en-US"/>
        </w:rPr>
      </w:pPr>
    </w:p>
    <w:p w:rsidR="00906323" w:rsidRDefault="00906323" w:rsidP="00E47554">
      <w:pPr>
        <w:pStyle w:val="NormalWeb"/>
        <w:spacing w:line="360" w:lineRule="auto"/>
        <w:rPr>
          <w:rStyle w:val="lev"/>
          <w:rFonts w:asciiTheme="majorBidi" w:hAnsiTheme="majorBidi" w:cstheme="majorBidi"/>
          <w:color w:val="0D0D0D" w:themeColor="text1" w:themeTint="F2"/>
          <w:lang w:val="en-US"/>
        </w:rPr>
      </w:pPr>
    </w:p>
    <w:p w:rsidR="00906323" w:rsidRDefault="00906323" w:rsidP="00E47554">
      <w:pPr>
        <w:pStyle w:val="NormalWeb"/>
        <w:spacing w:line="360" w:lineRule="auto"/>
        <w:rPr>
          <w:rStyle w:val="lev"/>
          <w:rFonts w:asciiTheme="majorBidi" w:hAnsiTheme="majorBidi" w:cstheme="majorBidi"/>
          <w:color w:val="0D0D0D" w:themeColor="text1" w:themeTint="F2"/>
          <w:lang w:val="en-US"/>
        </w:rPr>
      </w:pPr>
    </w:p>
    <w:p w:rsidR="00906323" w:rsidRPr="005369E9" w:rsidRDefault="00906323" w:rsidP="00E47554">
      <w:pPr>
        <w:pStyle w:val="NormalWeb"/>
        <w:spacing w:line="360" w:lineRule="auto"/>
        <w:rPr>
          <w:rFonts w:asciiTheme="majorBidi" w:hAnsiTheme="majorBidi" w:cstheme="majorBidi"/>
          <w:color w:val="0D0D0D" w:themeColor="text1" w:themeTint="F2"/>
          <w:lang w:val="en-US"/>
        </w:rPr>
      </w:pPr>
    </w:p>
    <w:p w:rsidR="005369E9" w:rsidRPr="005369E9" w:rsidRDefault="005369E9" w:rsidP="00E47554">
      <w:pPr>
        <w:pStyle w:val="NormalWeb"/>
        <w:spacing w:line="360" w:lineRule="auto"/>
        <w:rPr>
          <w:rFonts w:asciiTheme="majorBidi" w:hAnsiTheme="majorBidi" w:cstheme="majorBidi"/>
          <w:color w:val="0D0D0D" w:themeColor="text1" w:themeTint="F2"/>
          <w:lang w:val="en-US"/>
        </w:rPr>
      </w:pPr>
      <w:r w:rsidRPr="005369E9">
        <w:rPr>
          <w:rFonts w:asciiTheme="majorBidi" w:hAnsiTheme="majorBidi" w:cstheme="majorBidi"/>
          <w:color w:val="0D0D0D" w:themeColor="text1" w:themeTint="F2"/>
          <w:lang w:val="en-US"/>
        </w:rPr>
        <w:t>Other interesting polymers include:</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Alginates</w:t>
      </w:r>
      <w:r w:rsidRPr="005369E9">
        <w:rPr>
          <w:rFonts w:asciiTheme="majorBidi" w:hAnsiTheme="majorBidi" w:cstheme="majorBidi"/>
          <w:color w:val="0D0D0D" w:themeColor="text1" w:themeTint="F2"/>
          <w:lang w:val="en-US"/>
        </w:rPr>
        <w:t xml:space="preserve">, polymers of mannuronic and galacturonic acids, are usually produced by algae but can also be obtained from bacteria such as </w:t>
      </w:r>
      <w:r w:rsidRPr="005369E9">
        <w:rPr>
          <w:rStyle w:val="Accentuation"/>
          <w:rFonts w:asciiTheme="majorBidi" w:hAnsiTheme="majorBidi" w:cstheme="majorBidi"/>
          <w:color w:val="0D0D0D" w:themeColor="text1" w:themeTint="F2"/>
          <w:lang w:val="en-US"/>
        </w:rPr>
        <w:t>Azotobacter vinelandii</w:t>
      </w:r>
      <w:r w:rsidRPr="005369E9">
        <w:rPr>
          <w:rFonts w:asciiTheme="majorBidi" w:hAnsiTheme="majorBidi" w:cstheme="majorBidi"/>
          <w:color w:val="0D0D0D" w:themeColor="text1" w:themeTint="F2"/>
          <w:lang w:val="en-US"/>
        </w:rPr>
        <w:t xml:space="preserve"> and certain </w:t>
      </w:r>
      <w:r w:rsidRPr="005369E9">
        <w:rPr>
          <w:rStyle w:val="Accentuation"/>
          <w:rFonts w:asciiTheme="majorBidi" w:hAnsiTheme="majorBidi" w:cstheme="majorBidi"/>
          <w:color w:val="0D0D0D" w:themeColor="text1" w:themeTint="F2"/>
          <w:lang w:val="en-US"/>
        </w:rPr>
        <w:t>Pseudomonas</w:t>
      </w:r>
      <w:r w:rsidRPr="005369E9">
        <w:rPr>
          <w:rFonts w:asciiTheme="majorBidi" w:hAnsiTheme="majorBidi" w:cstheme="majorBidi"/>
          <w:color w:val="0D0D0D" w:themeColor="text1" w:themeTint="F2"/>
          <w:lang w:val="en-US"/>
        </w:rPr>
        <w:t xml:space="preserve"> species. These are uronic acid polymers. They are used as gelling agents in the food and pharmaceutical industries, as well as in the textile and paper industries.</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Xanthan gums</w:t>
      </w:r>
      <w:r w:rsidRPr="005369E9">
        <w:rPr>
          <w:rFonts w:asciiTheme="majorBidi" w:hAnsiTheme="majorBidi" w:cstheme="majorBidi"/>
          <w:color w:val="0D0D0D" w:themeColor="text1" w:themeTint="F2"/>
          <w:lang w:val="en-US"/>
        </w:rPr>
        <w:t xml:space="preserve"> are produced by </w:t>
      </w:r>
      <w:r w:rsidRPr="005369E9">
        <w:rPr>
          <w:rStyle w:val="Accentuation"/>
          <w:rFonts w:asciiTheme="majorBidi" w:hAnsiTheme="majorBidi" w:cstheme="majorBidi"/>
          <w:color w:val="0D0D0D" w:themeColor="text1" w:themeTint="F2"/>
          <w:lang w:val="en-US"/>
        </w:rPr>
        <w:t>Xanthomonas</w:t>
      </w:r>
      <w:r w:rsidRPr="005369E9">
        <w:rPr>
          <w:rFonts w:asciiTheme="majorBidi" w:hAnsiTheme="majorBidi" w:cstheme="majorBidi"/>
          <w:color w:val="0D0D0D" w:themeColor="text1" w:themeTint="F2"/>
          <w:lang w:val="en-US"/>
        </w:rPr>
        <w:t xml:space="preserve"> species. These are complex polymers containing glucose, mannose, glucuronic acid, and acetate and pyruvate substituents. They are used as emulsifying and lubricating agents in the chemical industry, as recovery agents in the petroleum industry, and as additives in many food products.</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Cellulose</w:t>
      </w:r>
      <w:r w:rsidRPr="005369E9">
        <w:rPr>
          <w:rFonts w:asciiTheme="majorBidi" w:hAnsiTheme="majorBidi" w:cstheme="majorBidi"/>
          <w:color w:val="0D0D0D" w:themeColor="text1" w:themeTint="F2"/>
          <w:lang w:val="en-US"/>
        </w:rPr>
        <w:t xml:space="preserve"> (</w:t>
      </w:r>
      <w:r w:rsidRPr="005369E9">
        <w:rPr>
          <w:rStyle w:val="Accentuation"/>
          <w:rFonts w:asciiTheme="majorBidi" w:hAnsiTheme="majorBidi" w:cstheme="majorBidi"/>
          <w:color w:val="0D0D0D" w:themeColor="text1" w:themeTint="F2"/>
          <w:lang w:val="en-US"/>
        </w:rPr>
        <w:t>Acetobacter</w:t>
      </w:r>
      <w:r w:rsidRPr="005369E9">
        <w:rPr>
          <w:rFonts w:asciiTheme="majorBidi" w:hAnsiTheme="majorBidi" w:cstheme="majorBidi"/>
          <w:color w:val="0D0D0D" w:themeColor="text1" w:themeTint="F2"/>
          <w:lang w:val="en-US"/>
        </w:rPr>
        <w:t>), used as a food thickener.</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Pullulans</w:t>
      </w:r>
      <w:r w:rsidRPr="005369E9">
        <w:rPr>
          <w:rFonts w:asciiTheme="majorBidi" w:hAnsiTheme="majorBidi" w:cstheme="majorBidi"/>
          <w:color w:val="0D0D0D" w:themeColor="text1" w:themeTint="F2"/>
          <w:lang w:val="en-US"/>
        </w:rPr>
        <w:t xml:space="preserve">, polymers of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 xml:space="preserve">(1→4) maltotriose and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 xml:space="preserve">(1→4) tetrasaccharide units linked by </w:t>
      </w:r>
      <w:r w:rsidRPr="005369E9">
        <w:rPr>
          <w:rFonts w:asciiTheme="majorBidi" w:hAnsiTheme="majorBidi" w:cstheme="majorBidi"/>
          <w:color w:val="0D0D0D" w:themeColor="text1" w:themeTint="F2"/>
        </w:rPr>
        <w:t>α</w:t>
      </w:r>
      <w:r w:rsidRPr="005369E9">
        <w:rPr>
          <w:rFonts w:asciiTheme="majorBidi" w:hAnsiTheme="majorBidi" w:cstheme="majorBidi"/>
          <w:color w:val="0D0D0D" w:themeColor="text1" w:themeTint="F2"/>
          <w:lang w:val="en-US"/>
        </w:rPr>
        <w:t xml:space="preserve">(1→6) bonds, produced by </w:t>
      </w:r>
      <w:r w:rsidRPr="005369E9">
        <w:rPr>
          <w:rStyle w:val="Accentuation"/>
          <w:rFonts w:asciiTheme="majorBidi" w:hAnsiTheme="majorBidi" w:cstheme="majorBidi"/>
          <w:color w:val="0D0D0D" w:themeColor="text1" w:themeTint="F2"/>
          <w:lang w:val="en-US"/>
        </w:rPr>
        <w:t>Aureobasidium pullulans</w:t>
      </w:r>
      <w:r w:rsidRPr="005369E9">
        <w:rPr>
          <w:rFonts w:asciiTheme="majorBidi" w:hAnsiTheme="majorBidi" w:cstheme="majorBidi"/>
          <w:color w:val="0D0D0D" w:themeColor="text1" w:themeTint="F2"/>
          <w:lang w:val="en-US"/>
        </w:rPr>
        <w:t>, used in the synthesis of flocculants and edible films.</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Curdlan</w:t>
      </w:r>
      <w:r w:rsidRPr="005369E9">
        <w:rPr>
          <w:rFonts w:asciiTheme="majorBidi" w:hAnsiTheme="majorBidi" w:cstheme="majorBidi"/>
          <w:color w:val="0D0D0D" w:themeColor="text1" w:themeTint="F2"/>
          <w:lang w:val="en-US"/>
        </w:rPr>
        <w:t xml:space="preserve">, a polymer of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 xml:space="preserve">(1→3) glucose produced by </w:t>
      </w:r>
      <w:r w:rsidRPr="005369E9">
        <w:rPr>
          <w:rStyle w:val="Accentuation"/>
          <w:rFonts w:asciiTheme="majorBidi" w:hAnsiTheme="majorBidi" w:cstheme="majorBidi"/>
          <w:color w:val="0D0D0D" w:themeColor="text1" w:themeTint="F2"/>
          <w:lang w:val="en-US"/>
        </w:rPr>
        <w:t>Alcaligenes faecalis</w:t>
      </w:r>
      <w:r w:rsidRPr="005369E9">
        <w:rPr>
          <w:rFonts w:asciiTheme="majorBidi" w:hAnsiTheme="majorBidi" w:cstheme="majorBidi"/>
          <w:color w:val="0D0D0D" w:themeColor="text1" w:themeTint="F2"/>
          <w:lang w:val="en-US"/>
        </w:rPr>
        <w:t>, used in food and the petroleum industry.</w:t>
      </w:r>
    </w:p>
    <w:p w:rsidR="005369E9" w:rsidRPr="005369E9" w:rsidRDefault="005369E9" w:rsidP="00E47554">
      <w:pPr>
        <w:pStyle w:val="NormalWeb"/>
        <w:numPr>
          <w:ilvl w:val="0"/>
          <w:numId w:val="13"/>
        </w:numPr>
        <w:spacing w:line="360" w:lineRule="auto"/>
        <w:rPr>
          <w:rFonts w:asciiTheme="majorBidi" w:hAnsiTheme="majorBidi" w:cstheme="majorBidi"/>
          <w:color w:val="0D0D0D" w:themeColor="text1" w:themeTint="F2"/>
          <w:lang w:val="en-US"/>
        </w:rPr>
      </w:pPr>
      <w:r w:rsidRPr="005369E9">
        <w:rPr>
          <w:rStyle w:val="lev"/>
          <w:rFonts w:asciiTheme="majorBidi" w:hAnsiTheme="majorBidi" w:cstheme="majorBidi"/>
          <w:color w:val="0D0D0D" w:themeColor="text1" w:themeTint="F2"/>
          <w:lang w:val="en-US"/>
        </w:rPr>
        <w:t>Scleroglucans</w:t>
      </w:r>
      <w:r w:rsidRPr="005369E9">
        <w:rPr>
          <w:rFonts w:asciiTheme="majorBidi" w:hAnsiTheme="majorBidi" w:cstheme="majorBidi"/>
          <w:color w:val="0D0D0D" w:themeColor="text1" w:themeTint="F2"/>
          <w:lang w:val="en-US"/>
        </w:rPr>
        <w:t xml:space="preserve">, polymers of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 xml:space="preserve">(1→3) glucose with </w:t>
      </w:r>
      <w:r w:rsidRPr="005369E9">
        <w:rPr>
          <w:rFonts w:asciiTheme="majorBidi" w:hAnsiTheme="majorBidi" w:cstheme="majorBidi"/>
          <w:color w:val="0D0D0D" w:themeColor="text1" w:themeTint="F2"/>
        </w:rPr>
        <w:t>β</w:t>
      </w:r>
      <w:r w:rsidRPr="005369E9">
        <w:rPr>
          <w:rFonts w:asciiTheme="majorBidi" w:hAnsiTheme="majorBidi" w:cstheme="majorBidi"/>
          <w:color w:val="0D0D0D" w:themeColor="text1" w:themeTint="F2"/>
          <w:lang w:val="en-US"/>
        </w:rPr>
        <w:t xml:space="preserve">(1→6) branching, produced by </w:t>
      </w:r>
      <w:r w:rsidRPr="005369E9">
        <w:rPr>
          <w:rStyle w:val="Accentuation"/>
          <w:rFonts w:asciiTheme="majorBidi" w:hAnsiTheme="majorBidi" w:cstheme="majorBidi"/>
          <w:color w:val="0D0D0D" w:themeColor="text1" w:themeTint="F2"/>
          <w:lang w:val="en-US"/>
        </w:rPr>
        <w:t>Sclerotium</w:t>
      </w:r>
      <w:r w:rsidRPr="005369E9">
        <w:rPr>
          <w:rFonts w:asciiTheme="majorBidi" w:hAnsiTheme="majorBidi" w:cstheme="majorBidi"/>
          <w:color w:val="0D0D0D" w:themeColor="text1" w:themeTint="F2"/>
          <w:lang w:val="en-US"/>
        </w:rPr>
        <w:t>, used in the pharmaceutical industry.</w:t>
      </w: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p w:rsidR="005369E9" w:rsidRPr="005369E9" w:rsidRDefault="005369E9" w:rsidP="00E47554">
      <w:pPr>
        <w:spacing w:before="100" w:beforeAutospacing="1" w:after="100" w:afterAutospacing="1" w:line="360" w:lineRule="auto"/>
        <w:rPr>
          <w:rFonts w:asciiTheme="majorBidi" w:eastAsia="Times New Roman" w:hAnsiTheme="majorBidi" w:cstheme="majorBidi"/>
          <w:color w:val="0D0D0D" w:themeColor="text1" w:themeTint="F2"/>
          <w:sz w:val="24"/>
          <w:szCs w:val="24"/>
          <w:lang w:val="en-US" w:eastAsia="fr-FR"/>
        </w:rPr>
      </w:pPr>
    </w:p>
    <w:sectPr w:rsidR="005369E9" w:rsidRPr="005369E9" w:rsidSect="006343D4">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3DE4" w:rsidRDefault="004E3DE4" w:rsidP="00E47554">
      <w:pPr>
        <w:spacing w:after="0" w:line="240" w:lineRule="auto"/>
      </w:pPr>
      <w:r>
        <w:separator/>
      </w:r>
    </w:p>
  </w:endnote>
  <w:endnote w:type="continuationSeparator" w:id="1">
    <w:p w:rsidR="004E3DE4" w:rsidRDefault="004E3DE4" w:rsidP="00E475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544312"/>
      <w:docPartObj>
        <w:docPartGallery w:val="Page Numbers (Bottom of Page)"/>
        <w:docPartUnique/>
      </w:docPartObj>
    </w:sdtPr>
    <w:sdtContent>
      <w:p w:rsidR="00E47554" w:rsidRDefault="00E47554">
        <w:pPr>
          <w:pStyle w:val="Pieddepage"/>
          <w:jc w:val="center"/>
        </w:pPr>
        <w:fldSimple w:instr=" PAGE   \* MERGEFORMAT ">
          <w:r w:rsidR="00906323">
            <w:rPr>
              <w:noProof/>
            </w:rPr>
            <w:t>1</w:t>
          </w:r>
        </w:fldSimple>
      </w:p>
    </w:sdtContent>
  </w:sdt>
  <w:p w:rsidR="00E47554" w:rsidRDefault="00E4755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3DE4" w:rsidRDefault="004E3DE4" w:rsidP="00E47554">
      <w:pPr>
        <w:spacing w:after="0" w:line="240" w:lineRule="auto"/>
      </w:pPr>
      <w:r>
        <w:separator/>
      </w:r>
    </w:p>
  </w:footnote>
  <w:footnote w:type="continuationSeparator" w:id="1">
    <w:p w:rsidR="004E3DE4" w:rsidRDefault="004E3DE4" w:rsidP="00E475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554" w:rsidRDefault="00E47554" w:rsidP="00E47554">
    <w:pPr>
      <w:pStyle w:val="NormalWeb"/>
      <w:spacing w:before="0" w:beforeAutospacing="0" w:after="0" w:afterAutospacing="0"/>
      <w:rPr>
        <w:i/>
        <w:iCs/>
        <w:sz w:val="20"/>
        <w:szCs w:val="20"/>
        <w:lang w:val="en-US"/>
      </w:rPr>
    </w:pPr>
    <w:r>
      <w:rPr>
        <w:i/>
        <w:iCs/>
        <w:sz w:val="20"/>
        <w:szCs w:val="20"/>
        <w:lang w:val="en-US"/>
      </w:rPr>
      <w:t>University Center Mila</w:t>
    </w:r>
    <w:r>
      <w:rPr>
        <w:i/>
        <w:iCs/>
        <w:sz w:val="20"/>
        <w:szCs w:val="20"/>
        <w:lang w:val="en-US"/>
      </w:rPr>
      <w:br/>
      <w:t xml:space="preserve">Module: Microbial biochemistry                                                                    </w:t>
    </w:r>
    <w:r>
      <w:rPr>
        <w:i/>
        <w:iCs/>
        <w:sz w:val="22"/>
        <w:szCs w:val="22"/>
        <w:lang w:val="en-US"/>
      </w:rPr>
      <w:t>Dr. RABHI Nour El Houda</w:t>
    </w:r>
    <w:r>
      <w:rPr>
        <w:i/>
        <w:iCs/>
        <w:sz w:val="18"/>
        <w:szCs w:val="18"/>
        <w:lang w:val="en-US"/>
      </w:rPr>
      <w:t xml:space="preserve">                                                                                            </w:t>
    </w:r>
  </w:p>
  <w:p w:rsidR="00E47554" w:rsidRDefault="00E47554" w:rsidP="00E47554">
    <w:pPr>
      <w:pStyle w:val="NormalWeb"/>
      <w:spacing w:before="0" w:beforeAutospacing="0" w:after="0" w:afterAutospacing="0"/>
      <w:rPr>
        <w:i/>
        <w:iCs/>
        <w:sz w:val="20"/>
        <w:szCs w:val="20"/>
        <w:lang w:val="en-US"/>
      </w:rPr>
    </w:pPr>
    <w:r>
      <w:rPr>
        <w:i/>
        <w:iCs/>
        <w:sz w:val="20"/>
        <w:szCs w:val="20"/>
        <w:lang w:val="en-US"/>
      </w:rPr>
      <w:t xml:space="preserve">Level: 3 rd Year biotechnology and health </w:t>
    </w:r>
  </w:p>
  <w:p w:rsidR="00E47554" w:rsidRPr="00211911" w:rsidRDefault="00E47554" w:rsidP="00E47554">
    <w:pPr>
      <w:pStyle w:val="En-tte"/>
      <w:rPr>
        <w:lang w:val="en-US"/>
      </w:rPr>
    </w:pPr>
  </w:p>
  <w:p w:rsidR="00E47554" w:rsidRPr="00E47554" w:rsidRDefault="00E47554">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E389B"/>
    <w:multiLevelType w:val="multilevel"/>
    <w:tmpl w:val="92FE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57312"/>
    <w:multiLevelType w:val="multilevel"/>
    <w:tmpl w:val="8B02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DD7350"/>
    <w:multiLevelType w:val="multilevel"/>
    <w:tmpl w:val="1E60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9792F"/>
    <w:multiLevelType w:val="multilevel"/>
    <w:tmpl w:val="90B04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410FF"/>
    <w:multiLevelType w:val="multilevel"/>
    <w:tmpl w:val="946EC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F12081"/>
    <w:multiLevelType w:val="multilevel"/>
    <w:tmpl w:val="4AF8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7B2BC2"/>
    <w:multiLevelType w:val="multilevel"/>
    <w:tmpl w:val="E2C6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9D164A"/>
    <w:multiLevelType w:val="multilevel"/>
    <w:tmpl w:val="A7C6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713795"/>
    <w:multiLevelType w:val="multilevel"/>
    <w:tmpl w:val="FC80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7A585F"/>
    <w:multiLevelType w:val="multilevel"/>
    <w:tmpl w:val="DA5A2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711E6C"/>
    <w:multiLevelType w:val="multilevel"/>
    <w:tmpl w:val="9EB0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3B5FED"/>
    <w:multiLevelType w:val="multilevel"/>
    <w:tmpl w:val="A3E28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04467F"/>
    <w:multiLevelType w:val="multilevel"/>
    <w:tmpl w:val="89A4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9"/>
  </w:num>
  <w:num w:numId="4">
    <w:abstractNumId w:val="8"/>
  </w:num>
  <w:num w:numId="5">
    <w:abstractNumId w:val="5"/>
  </w:num>
  <w:num w:numId="6">
    <w:abstractNumId w:val="12"/>
  </w:num>
  <w:num w:numId="7">
    <w:abstractNumId w:val="3"/>
  </w:num>
  <w:num w:numId="8">
    <w:abstractNumId w:val="7"/>
  </w:num>
  <w:num w:numId="9">
    <w:abstractNumId w:val="10"/>
  </w:num>
  <w:num w:numId="10">
    <w:abstractNumId w:val="11"/>
  </w:num>
  <w:num w:numId="11">
    <w:abstractNumId w:val="0"/>
  </w:num>
  <w:num w:numId="12">
    <w:abstractNumId w:val="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785104"/>
    <w:rsid w:val="004E3DE4"/>
    <w:rsid w:val="005369E9"/>
    <w:rsid w:val="005550C8"/>
    <w:rsid w:val="006343D4"/>
    <w:rsid w:val="00785104"/>
    <w:rsid w:val="00906323"/>
    <w:rsid w:val="00E4755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3D4"/>
  </w:style>
  <w:style w:type="paragraph" w:styleId="Titre3">
    <w:name w:val="heading 3"/>
    <w:basedOn w:val="Normal"/>
    <w:link w:val="Titre3Car"/>
    <w:uiPriority w:val="9"/>
    <w:qFormat/>
    <w:rsid w:val="0078510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7851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785104"/>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78510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85104"/>
    <w:rPr>
      <w:b/>
      <w:bCs/>
    </w:rPr>
  </w:style>
  <w:style w:type="character" w:styleId="Accentuation">
    <w:name w:val="Emphasis"/>
    <w:basedOn w:val="Policepardfaut"/>
    <w:uiPriority w:val="20"/>
    <w:qFormat/>
    <w:rsid w:val="00785104"/>
    <w:rPr>
      <w:i/>
      <w:iCs/>
    </w:rPr>
  </w:style>
  <w:style w:type="character" w:customStyle="1" w:styleId="Titre4Car">
    <w:name w:val="Titre 4 Car"/>
    <w:basedOn w:val="Policepardfaut"/>
    <w:link w:val="Titre4"/>
    <w:uiPriority w:val="9"/>
    <w:semiHidden/>
    <w:rsid w:val="00785104"/>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semiHidden/>
    <w:unhideWhenUsed/>
    <w:rsid w:val="00E4755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47554"/>
  </w:style>
  <w:style w:type="paragraph" w:styleId="Pieddepage">
    <w:name w:val="footer"/>
    <w:basedOn w:val="Normal"/>
    <w:link w:val="PieddepageCar"/>
    <w:uiPriority w:val="99"/>
    <w:unhideWhenUsed/>
    <w:rsid w:val="00E475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47554"/>
  </w:style>
</w:styles>
</file>

<file path=word/webSettings.xml><?xml version="1.0" encoding="utf-8"?>
<w:webSettings xmlns:r="http://schemas.openxmlformats.org/officeDocument/2006/relationships" xmlns:w="http://schemas.openxmlformats.org/wordprocessingml/2006/main">
  <w:divs>
    <w:div w:id="241913210">
      <w:bodyDiv w:val="1"/>
      <w:marLeft w:val="0"/>
      <w:marRight w:val="0"/>
      <w:marTop w:val="0"/>
      <w:marBottom w:val="0"/>
      <w:divBdr>
        <w:top w:val="none" w:sz="0" w:space="0" w:color="auto"/>
        <w:left w:val="none" w:sz="0" w:space="0" w:color="auto"/>
        <w:bottom w:val="none" w:sz="0" w:space="0" w:color="auto"/>
        <w:right w:val="none" w:sz="0" w:space="0" w:color="auto"/>
      </w:divBdr>
    </w:div>
    <w:div w:id="340090898">
      <w:bodyDiv w:val="1"/>
      <w:marLeft w:val="0"/>
      <w:marRight w:val="0"/>
      <w:marTop w:val="0"/>
      <w:marBottom w:val="0"/>
      <w:divBdr>
        <w:top w:val="none" w:sz="0" w:space="0" w:color="auto"/>
        <w:left w:val="none" w:sz="0" w:space="0" w:color="auto"/>
        <w:bottom w:val="none" w:sz="0" w:space="0" w:color="auto"/>
        <w:right w:val="none" w:sz="0" w:space="0" w:color="auto"/>
      </w:divBdr>
    </w:div>
    <w:div w:id="436869984">
      <w:bodyDiv w:val="1"/>
      <w:marLeft w:val="0"/>
      <w:marRight w:val="0"/>
      <w:marTop w:val="0"/>
      <w:marBottom w:val="0"/>
      <w:divBdr>
        <w:top w:val="none" w:sz="0" w:space="0" w:color="auto"/>
        <w:left w:val="none" w:sz="0" w:space="0" w:color="auto"/>
        <w:bottom w:val="none" w:sz="0" w:space="0" w:color="auto"/>
        <w:right w:val="none" w:sz="0" w:space="0" w:color="auto"/>
      </w:divBdr>
    </w:div>
    <w:div w:id="484711914">
      <w:bodyDiv w:val="1"/>
      <w:marLeft w:val="0"/>
      <w:marRight w:val="0"/>
      <w:marTop w:val="0"/>
      <w:marBottom w:val="0"/>
      <w:divBdr>
        <w:top w:val="none" w:sz="0" w:space="0" w:color="auto"/>
        <w:left w:val="none" w:sz="0" w:space="0" w:color="auto"/>
        <w:bottom w:val="none" w:sz="0" w:space="0" w:color="auto"/>
        <w:right w:val="none" w:sz="0" w:space="0" w:color="auto"/>
      </w:divBdr>
    </w:div>
    <w:div w:id="778839954">
      <w:bodyDiv w:val="1"/>
      <w:marLeft w:val="0"/>
      <w:marRight w:val="0"/>
      <w:marTop w:val="0"/>
      <w:marBottom w:val="0"/>
      <w:divBdr>
        <w:top w:val="none" w:sz="0" w:space="0" w:color="auto"/>
        <w:left w:val="none" w:sz="0" w:space="0" w:color="auto"/>
        <w:bottom w:val="none" w:sz="0" w:space="0" w:color="auto"/>
        <w:right w:val="none" w:sz="0" w:space="0" w:color="auto"/>
      </w:divBdr>
    </w:div>
    <w:div w:id="791023270">
      <w:bodyDiv w:val="1"/>
      <w:marLeft w:val="0"/>
      <w:marRight w:val="0"/>
      <w:marTop w:val="0"/>
      <w:marBottom w:val="0"/>
      <w:divBdr>
        <w:top w:val="none" w:sz="0" w:space="0" w:color="auto"/>
        <w:left w:val="none" w:sz="0" w:space="0" w:color="auto"/>
        <w:bottom w:val="none" w:sz="0" w:space="0" w:color="auto"/>
        <w:right w:val="none" w:sz="0" w:space="0" w:color="auto"/>
      </w:divBdr>
    </w:div>
    <w:div w:id="948588373">
      <w:bodyDiv w:val="1"/>
      <w:marLeft w:val="0"/>
      <w:marRight w:val="0"/>
      <w:marTop w:val="0"/>
      <w:marBottom w:val="0"/>
      <w:divBdr>
        <w:top w:val="none" w:sz="0" w:space="0" w:color="auto"/>
        <w:left w:val="none" w:sz="0" w:space="0" w:color="auto"/>
        <w:bottom w:val="none" w:sz="0" w:space="0" w:color="auto"/>
        <w:right w:val="none" w:sz="0" w:space="0" w:color="auto"/>
      </w:divBdr>
    </w:div>
    <w:div w:id="1005551155">
      <w:bodyDiv w:val="1"/>
      <w:marLeft w:val="0"/>
      <w:marRight w:val="0"/>
      <w:marTop w:val="0"/>
      <w:marBottom w:val="0"/>
      <w:divBdr>
        <w:top w:val="none" w:sz="0" w:space="0" w:color="auto"/>
        <w:left w:val="none" w:sz="0" w:space="0" w:color="auto"/>
        <w:bottom w:val="none" w:sz="0" w:space="0" w:color="auto"/>
        <w:right w:val="none" w:sz="0" w:space="0" w:color="auto"/>
      </w:divBdr>
    </w:div>
    <w:div w:id="1031150772">
      <w:bodyDiv w:val="1"/>
      <w:marLeft w:val="0"/>
      <w:marRight w:val="0"/>
      <w:marTop w:val="0"/>
      <w:marBottom w:val="0"/>
      <w:divBdr>
        <w:top w:val="none" w:sz="0" w:space="0" w:color="auto"/>
        <w:left w:val="none" w:sz="0" w:space="0" w:color="auto"/>
        <w:bottom w:val="none" w:sz="0" w:space="0" w:color="auto"/>
        <w:right w:val="none" w:sz="0" w:space="0" w:color="auto"/>
      </w:divBdr>
    </w:div>
    <w:div w:id="1114788403">
      <w:bodyDiv w:val="1"/>
      <w:marLeft w:val="0"/>
      <w:marRight w:val="0"/>
      <w:marTop w:val="0"/>
      <w:marBottom w:val="0"/>
      <w:divBdr>
        <w:top w:val="none" w:sz="0" w:space="0" w:color="auto"/>
        <w:left w:val="none" w:sz="0" w:space="0" w:color="auto"/>
        <w:bottom w:val="none" w:sz="0" w:space="0" w:color="auto"/>
        <w:right w:val="none" w:sz="0" w:space="0" w:color="auto"/>
      </w:divBdr>
    </w:div>
    <w:div w:id="1228999830">
      <w:bodyDiv w:val="1"/>
      <w:marLeft w:val="0"/>
      <w:marRight w:val="0"/>
      <w:marTop w:val="0"/>
      <w:marBottom w:val="0"/>
      <w:divBdr>
        <w:top w:val="none" w:sz="0" w:space="0" w:color="auto"/>
        <w:left w:val="none" w:sz="0" w:space="0" w:color="auto"/>
        <w:bottom w:val="none" w:sz="0" w:space="0" w:color="auto"/>
        <w:right w:val="none" w:sz="0" w:space="0" w:color="auto"/>
      </w:divBdr>
    </w:div>
    <w:div w:id="1259215593">
      <w:bodyDiv w:val="1"/>
      <w:marLeft w:val="0"/>
      <w:marRight w:val="0"/>
      <w:marTop w:val="0"/>
      <w:marBottom w:val="0"/>
      <w:divBdr>
        <w:top w:val="none" w:sz="0" w:space="0" w:color="auto"/>
        <w:left w:val="none" w:sz="0" w:space="0" w:color="auto"/>
        <w:bottom w:val="none" w:sz="0" w:space="0" w:color="auto"/>
        <w:right w:val="none" w:sz="0" w:space="0" w:color="auto"/>
      </w:divBdr>
    </w:div>
    <w:div w:id="1292633181">
      <w:bodyDiv w:val="1"/>
      <w:marLeft w:val="0"/>
      <w:marRight w:val="0"/>
      <w:marTop w:val="0"/>
      <w:marBottom w:val="0"/>
      <w:divBdr>
        <w:top w:val="none" w:sz="0" w:space="0" w:color="auto"/>
        <w:left w:val="none" w:sz="0" w:space="0" w:color="auto"/>
        <w:bottom w:val="none" w:sz="0" w:space="0" w:color="auto"/>
        <w:right w:val="none" w:sz="0" w:space="0" w:color="auto"/>
      </w:divBdr>
    </w:div>
    <w:div w:id="1494837506">
      <w:bodyDiv w:val="1"/>
      <w:marLeft w:val="0"/>
      <w:marRight w:val="0"/>
      <w:marTop w:val="0"/>
      <w:marBottom w:val="0"/>
      <w:divBdr>
        <w:top w:val="none" w:sz="0" w:space="0" w:color="auto"/>
        <w:left w:val="none" w:sz="0" w:space="0" w:color="auto"/>
        <w:bottom w:val="none" w:sz="0" w:space="0" w:color="auto"/>
        <w:right w:val="none" w:sz="0" w:space="0" w:color="auto"/>
      </w:divBdr>
    </w:div>
    <w:div w:id="1576548447">
      <w:bodyDiv w:val="1"/>
      <w:marLeft w:val="0"/>
      <w:marRight w:val="0"/>
      <w:marTop w:val="0"/>
      <w:marBottom w:val="0"/>
      <w:divBdr>
        <w:top w:val="none" w:sz="0" w:space="0" w:color="auto"/>
        <w:left w:val="none" w:sz="0" w:space="0" w:color="auto"/>
        <w:bottom w:val="none" w:sz="0" w:space="0" w:color="auto"/>
        <w:right w:val="none" w:sz="0" w:space="0" w:color="auto"/>
      </w:divBdr>
    </w:div>
    <w:div w:id="1635601136">
      <w:bodyDiv w:val="1"/>
      <w:marLeft w:val="0"/>
      <w:marRight w:val="0"/>
      <w:marTop w:val="0"/>
      <w:marBottom w:val="0"/>
      <w:divBdr>
        <w:top w:val="none" w:sz="0" w:space="0" w:color="auto"/>
        <w:left w:val="none" w:sz="0" w:space="0" w:color="auto"/>
        <w:bottom w:val="none" w:sz="0" w:space="0" w:color="auto"/>
        <w:right w:val="none" w:sz="0" w:space="0" w:color="auto"/>
      </w:divBdr>
    </w:div>
    <w:div w:id="1786844201">
      <w:bodyDiv w:val="1"/>
      <w:marLeft w:val="0"/>
      <w:marRight w:val="0"/>
      <w:marTop w:val="0"/>
      <w:marBottom w:val="0"/>
      <w:divBdr>
        <w:top w:val="none" w:sz="0" w:space="0" w:color="auto"/>
        <w:left w:val="none" w:sz="0" w:space="0" w:color="auto"/>
        <w:bottom w:val="none" w:sz="0" w:space="0" w:color="auto"/>
        <w:right w:val="none" w:sz="0" w:space="0" w:color="auto"/>
      </w:divBdr>
    </w:div>
    <w:div w:id="1819372999">
      <w:bodyDiv w:val="1"/>
      <w:marLeft w:val="0"/>
      <w:marRight w:val="0"/>
      <w:marTop w:val="0"/>
      <w:marBottom w:val="0"/>
      <w:divBdr>
        <w:top w:val="none" w:sz="0" w:space="0" w:color="auto"/>
        <w:left w:val="none" w:sz="0" w:space="0" w:color="auto"/>
        <w:bottom w:val="none" w:sz="0" w:space="0" w:color="auto"/>
        <w:right w:val="none" w:sz="0" w:space="0" w:color="auto"/>
      </w:divBdr>
    </w:div>
    <w:div w:id="201159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10</Pages>
  <Words>1219</Words>
  <Characters>6705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 Info</dc:creator>
  <cp:lastModifiedBy>Tis Info</cp:lastModifiedBy>
  <cp:revision>1</cp:revision>
  <dcterms:created xsi:type="dcterms:W3CDTF">2025-11-30T12:50:00Z</dcterms:created>
  <dcterms:modified xsi:type="dcterms:W3CDTF">2025-11-30T13:39:00Z</dcterms:modified>
</cp:coreProperties>
</file>