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F5D0C" w14:textId="14337D83" w:rsidR="00D81DF4" w:rsidRPr="00D81DF4" w:rsidRDefault="00D81DF4" w:rsidP="00D81DF4">
      <w:pPr>
        <w:jc w:val="center"/>
        <w:rPr>
          <w:rFonts w:asciiTheme="majorBidi" w:hAnsiTheme="majorBidi" w:cstheme="majorBidi"/>
          <w:b/>
          <w:bCs/>
          <w:sz w:val="28"/>
          <w:szCs w:val="28"/>
        </w:rPr>
      </w:pPr>
      <w:r w:rsidRPr="00D81DF4">
        <w:rPr>
          <w:rFonts w:asciiTheme="majorBidi" w:hAnsiTheme="majorBidi" w:cstheme="majorBidi"/>
          <w:b/>
          <w:bCs/>
          <w:sz w:val="28"/>
          <w:szCs w:val="28"/>
        </w:rPr>
        <w:t>Digital Learning and Development</w:t>
      </w:r>
    </w:p>
    <w:p w14:paraId="54718347" w14:textId="77777777" w:rsidR="00D81DF4" w:rsidRPr="00D81DF4" w:rsidRDefault="00D81DF4" w:rsidP="00D81DF4">
      <w:pPr>
        <w:jc w:val="both"/>
        <w:rPr>
          <w:rFonts w:asciiTheme="majorBidi" w:hAnsiTheme="majorBidi" w:cstheme="majorBidi"/>
          <w:b/>
          <w:bCs/>
          <w:sz w:val="28"/>
          <w:szCs w:val="28"/>
        </w:rPr>
      </w:pPr>
      <w:r w:rsidRPr="00D81DF4">
        <w:rPr>
          <w:rFonts w:asciiTheme="majorBidi" w:hAnsiTheme="majorBidi" w:cstheme="majorBidi"/>
          <w:b/>
          <w:bCs/>
          <w:sz w:val="28"/>
          <w:szCs w:val="28"/>
        </w:rPr>
        <w:t>1. Definition of Digital Learning</w:t>
      </w:r>
    </w:p>
    <w:p w14:paraId="21C6268B" w14:textId="0A0D43BE" w:rsidR="00D81DF4" w:rsidRPr="00D81DF4" w:rsidRDefault="00D81DF4" w:rsidP="00D81DF4">
      <w:pPr>
        <w:jc w:val="both"/>
        <w:rPr>
          <w:rFonts w:asciiTheme="majorBidi" w:hAnsiTheme="majorBidi" w:cstheme="majorBidi"/>
          <w:sz w:val="24"/>
          <w:szCs w:val="24"/>
        </w:rPr>
      </w:pPr>
      <w:r w:rsidRPr="00D81DF4">
        <w:rPr>
          <w:rFonts w:asciiTheme="majorBidi" w:hAnsiTheme="majorBidi" w:cstheme="majorBidi"/>
          <w:sz w:val="24"/>
          <w:szCs w:val="24"/>
        </w:rPr>
        <w:t>Digital learning is broadly defined as any educational practice that uses digital technologies to facilitate and enhance learning. It typically offers students control over the time, place, pace, and path of their learning process (University of Illinois, 2024). It encompasses a wide range of learning modalities, from fully online courses to blended formats that mix in-person and digital instruction (WCET, 2024).</w:t>
      </w:r>
      <w:r w:rsidRPr="00D81DF4">
        <w:rPr>
          <w:rFonts w:asciiTheme="majorBidi" w:hAnsiTheme="majorBidi" w:cstheme="majorBidi"/>
          <w:sz w:val="24"/>
          <w:szCs w:val="24"/>
        </w:rPr>
        <w:t xml:space="preserve"> </w:t>
      </w:r>
    </w:p>
    <w:p w14:paraId="49C15D9D" w14:textId="64125795" w:rsidR="00D81DF4" w:rsidRPr="00D81DF4" w:rsidRDefault="00D81DF4" w:rsidP="00D81DF4">
      <w:pPr>
        <w:jc w:val="both"/>
        <w:rPr>
          <w:rFonts w:asciiTheme="majorBidi" w:hAnsiTheme="majorBidi" w:cstheme="majorBidi"/>
          <w:sz w:val="24"/>
          <w:szCs w:val="24"/>
        </w:rPr>
      </w:pPr>
      <w:r w:rsidRPr="00D81DF4">
        <w:rPr>
          <w:rFonts w:asciiTheme="majorBidi" w:hAnsiTheme="majorBidi" w:cstheme="majorBidi"/>
          <w:sz w:val="24"/>
          <w:szCs w:val="24"/>
        </w:rPr>
        <w:t>At its core, digital learning aims to break down traditional barriers, offering flexibility and accessibility for diverse learner needs and supporting lifelong learning pathways critical in research and academia (Frontiers in Education, 2025). It integrates a mix of tools such as Learning Management Systems (LMS), mobile applications, video-based platforms, and interactive digital resources, creating enriched and adaptive learning environments.</w:t>
      </w:r>
    </w:p>
    <w:p w14:paraId="1A3135F1" w14:textId="5B3BB49B" w:rsidR="00D81DF4" w:rsidRPr="00D81DF4" w:rsidRDefault="00D81DF4" w:rsidP="00D81DF4">
      <w:pPr>
        <w:jc w:val="both"/>
        <w:rPr>
          <w:rFonts w:asciiTheme="majorBidi" w:hAnsiTheme="majorBidi" w:cstheme="majorBidi"/>
          <w:sz w:val="24"/>
          <w:szCs w:val="24"/>
        </w:rPr>
      </w:pPr>
    </w:p>
    <w:p w14:paraId="6CEF1339" w14:textId="77777777" w:rsidR="00D81DF4" w:rsidRPr="00D81DF4" w:rsidRDefault="00D81DF4" w:rsidP="00D81DF4">
      <w:pPr>
        <w:jc w:val="both"/>
        <w:rPr>
          <w:rFonts w:asciiTheme="majorBidi" w:hAnsiTheme="majorBidi" w:cstheme="majorBidi"/>
          <w:b/>
          <w:bCs/>
          <w:sz w:val="28"/>
          <w:szCs w:val="28"/>
        </w:rPr>
      </w:pPr>
      <w:r w:rsidRPr="00D81DF4">
        <w:rPr>
          <w:rFonts w:asciiTheme="majorBidi" w:hAnsiTheme="majorBidi" w:cstheme="majorBidi"/>
          <w:b/>
          <w:bCs/>
          <w:sz w:val="28"/>
          <w:szCs w:val="28"/>
        </w:rPr>
        <w:t>2. Theories and Models of E-Learning, Blended Learning, and Online Education</w:t>
      </w:r>
    </w:p>
    <w:p w14:paraId="2AC16626" w14:textId="77777777" w:rsidR="00D81DF4" w:rsidRPr="00D81DF4" w:rsidRDefault="00D81DF4" w:rsidP="00D81DF4">
      <w:pPr>
        <w:jc w:val="both"/>
        <w:rPr>
          <w:rFonts w:asciiTheme="majorBidi" w:hAnsiTheme="majorBidi" w:cstheme="majorBidi"/>
          <w:sz w:val="24"/>
          <w:szCs w:val="24"/>
        </w:rPr>
      </w:pPr>
      <w:r w:rsidRPr="00D81DF4">
        <w:rPr>
          <w:rFonts w:asciiTheme="majorBidi" w:hAnsiTheme="majorBidi" w:cstheme="majorBidi"/>
          <w:sz w:val="24"/>
          <w:szCs w:val="24"/>
        </w:rPr>
        <w:t>Understanding digital learning requires familiarity with key models:</w:t>
      </w:r>
    </w:p>
    <w:p w14:paraId="58787DC5" w14:textId="2EB6E61E" w:rsidR="00D81DF4" w:rsidRPr="00D81DF4" w:rsidRDefault="00D81DF4" w:rsidP="00D81DF4">
      <w:pPr>
        <w:jc w:val="both"/>
        <w:rPr>
          <w:rFonts w:asciiTheme="majorBidi" w:hAnsiTheme="majorBidi" w:cstheme="majorBidi"/>
          <w:sz w:val="24"/>
          <w:szCs w:val="24"/>
        </w:rPr>
      </w:pPr>
      <w:r w:rsidRPr="00D81DF4">
        <w:rPr>
          <w:rFonts w:asciiTheme="majorBidi" w:hAnsiTheme="majorBidi" w:cstheme="majorBidi"/>
          <w:b/>
          <w:bCs/>
          <w:sz w:val="24"/>
          <w:szCs w:val="24"/>
        </w:rPr>
        <w:t>E-Learning:</w:t>
      </w:r>
      <w:r w:rsidRPr="00D81DF4">
        <w:rPr>
          <w:rFonts w:asciiTheme="majorBidi" w:hAnsiTheme="majorBidi" w:cstheme="majorBidi"/>
          <w:sz w:val="24"/>
          <w:szCs w:val="24"/>
        </w:rPr>
        <w:t> Fully virtual learning environments where instruction and interaction happen online. E-learning can be synchronous (real-time) or asynchronous (self-paced) (</w:t>
      </w:r>
      <w:proofErr w:type="spellStart"/>
      <w:r w:rsidRPr="00D81DF4">
        <w:rPr>
          <w:rFonts w:asciiTheme="majorBidi" w:hAnsiTheme="majorBidi" w:cstheme="majorBidi"/>
          <w:sz w:val="24"/>
          <w:szCs w:val="24"/>
        </w:rPr>
        <w:t>Xello</w:t>
      </w:r>
      <w:proofErr w:type="spellEnd"/>
      <w:r w:rsidRPr="00D81DF4">
        <w:rPr>
          <w:rFonts w:asciiTheme="majorBidi" w:hAnsiTheme="majorBidi" w:cstheme="majorBidi"/>
          <w:sz w:val="24"/>
          <w:szCs w:val="24"/>
        </w:rPr>
        <w:t xml:space="preserve"> World, 2025).</w:t>
      </w:r>
    </w:p>
    <w:p w14:paraId="217DD0BA" w14:textId="39A6D175" w:rsidR="00D81DF4" w:rsidRPr="00D81DF4" w:rsidRDefault="00D81DF4" w:rsidP="00D81DF4">
      <w:pPr>
        <w:jc w:val="both"/>
        <w:rPr>
          <w:rFonts w:asciiTheme="majorBidi" w:hAnsiTheme="majorBidi" w:cstheme="majorBidi"/>
          <w:sz w:val="24"/>
          <w:szCs w:val="24"/>
        </w:rPr>
      </w:pPr>
      <w:r w:rsidRPr="00D81DF4">
        <w:rPr>
          <w:rFonts w:asciiTheme="majorBidi" w:hAnsiTheme="majorBidi" w:cstheme="majorBidi"/>
          <w:b/>
          <w:bCs/>
          <w:sz w:val="24"/>
          <w:szCs w:val="24"/>
        </w:rPr>
        <w:t>Blended Learning</w:t>
      </w:r>
      <w:r w:rsidRPr="00D81DF4">
        <w:rPr>
          <w:rFonts w:asciiTheme="majorBidi" w:hAnsiTheme="majorBidi" w:cstheme="majorBidi"/>
          <w:sz w:val="24"/>
          <w:szCs w:val="24"/>
        </w:rPr>
        <w:t>: A hybrid method combining traditional face-to-face classroom components with digital learning activities. It’s designed to optimize learning outcomes by integrating the strengths of both modalities (Frontiers in Education, 2025).</w:t>
      </w:r>
    </w:p>
    <w:p w14:paraId="72BD2118" w14:textId="4FBE570F" w:rsidR="00D81DF4" w:rsidRPr="00D81DF4" w:rsidRDefault="00D81DF4" w:rsidP="00D81DF4">
      <w:pPr>
        <w:jc w:val="both"/>
        <w:rPr>
          <w:rFonts w:asciiTheme="majorBidi" w:hAnsiTheme="majorBidi" w:cstheme="majorBidi"/>
          <w:sz w:val="24"/>
          <w:szCs w:val="24"/>
        </w:rPr>
      </w:pPr>
      <w:r w:rsidRPr="00D81DF4">
        <w:rPr>
          <w:rFonts w:asciiTheme="majorBidi" w:hAnsiTheme="majorBidi" w:cstheme="majorBidi"/>
          <w:b/>
          <w:bCs/>
          <w:sz w:val="24"/>
          <w:szCs w:val="24"/>
        </w:rPr>
        <w:t>Online Education:</w:t>
      </w:r>
      <w:r w:rsidRPr="00D81DF4">
        <w:rPr>
          <w:rFonts w:asciiTheme="majorBidi" w:hAnsiTheme="majorBidi" w:cstheme="majorBidi"/>
          <w:sz w:val="24"/>
          <w:szCs w:val="24"/>
        </w:rPr>
        <w:t> Often synonymous with e-learning but sometimes refers to full degree or certification programs delivered remotely, providing global access to education (University of Illinois, 2024).</w:t>
      </w:r>
    </w:p>
    <w:p w14:paraId="4C9F589C" w14:textId="1817373C" w:rsidR="00D81DF4" w:rsidRPr="00D81DF4" w:rsidRDefault="00D81DF4" w:rsidP="00D81DF4">
      <w:pPr>
        <w:jc w:val="both"/>
        <w:rPr>
          <w:rFonts w:asciiTheme="majorBidi" w:hAnsiTheme="majorBidi" w:cstheme="majorBidi"/>
          <w:sz w:val="24"/>
          <w:szCs w:val="24"/>
        </w:rPr>
      </w:pPr>
      <w:r w:rsidRPr="00D81DF4">
        <w:rPr>
          <w:rFonts w:asciiTheme="majorBidi" w:hAnsiTheme="majorBidi" w:cstheme="majorBidi"/>
          <w:sz w:val="24"/>
          <w:szCs w:val="24"/>
        </w:rPr>
        <w:t>These models reflect different pedagogical approaches aimed at enhancing engagement, flexibility, and effectiveness in diverse educational contexts.</w:t>
      </w:r>
    </w:p>
    <w:p w14:paraId="7464258F" w14:textId="77777777" w:rsidR="00D81DF4" w:rsidRPr="00D81DF4" w:rsidRDefault="00D81DF4" w:rsidP="00D81DF4">
      <w:pPr>
        <w:jc w:val="both"/>
        <w:rPr>
          <w:rFonts w:asciiTheme="majorBidi" w:hAnsiTheme="majorBidi" w:cstheme="majorBidi"/>
          <w:b/>
          <w:bCs/>
          <w:sz w:val="28"/>
          <w:szCs w:val="28"/>
        </w:rPr>
      </w:pPr>
      <w:r w:rsidRPr="00D81DF4">
        <w:rPr>
          <w:rFonts w:asciiTheme="majorBidi" w:hAnsiTheme="majorBidi" w:cstheme="majorBidi"/>
          <w:b/>
          <w:bCs/>
          <w:sz w:val="28"/>
          <w:szCs w:val="28"/>
        </w:rPr>
        <w:t>3. Benefits of Digital Learning and Development</w:t>
      </w:r>
    </w:p>
    <w:p w14:paraId="4101DFE7" w14:textId="77777777" w:rsidR="00D81DF4" w:rsidRPr="00D81DF4" w:rsidRDefault="00D81DF4" w:rsidP="00D81DF4">
      <w:pPr>
        <w:jc w:val="both"/>
        <w:rPr>
          <w:rFonts w:asciiTheme="majorBidi" w:hAnsiTheme="majorBidi" w:cstheme="majorBidi"/>
          <w:sz w:val="24"/>
          <w:szCs w:val="24"/>
        </w:rPr>
      </w:pPr>
      <w:r w:rsidRPr="00D81DF4">
        <w:rPr>
          <w:rFonts w:asciiTheme="majorBidi" w:hAnsiTheme="majorBidi" w:cstheme="majorBidi"/>
          <w:sz w:val="24"/>
          <w:szCs w:val="24"/>
        </w:rPr>
        <w:t>Digital learning brings a multitude of benefits, supported by extensive research:</w:t>
      </w:r>
    </w:p>
    <w:p w14:paraId="7FF76B9E" w14:textId="541EC752" w:rsidR="00D81DF4" w:rsidRPr="00D81DF4" w:rsidRDefault="00D81DF4" w:rsidP="00D81DF4">
      <w:pPr>
        <w:jc w:val="both"/>
        <w:rPr>
          <w:rFonts w:asciiTheme="majorBidi" w:hAnsiTheme="majorBidi" w:cstheme="majorBidi"/>
          <w:sz w:val="24"/>
          <w:szCs w:val="24"/>
        </w:rPr>
      </w:pPr>
      <w:r w:rsidRPr="00D81DF4">
        <w:rPr>
          <w:rFonts w:asciiTheme="majorBidi" w:hAnsiTheme="majorBidi" w:cstheme="majorBidi"/>
          <w:b/>
          <w:bCs/>
          <w:sz w:val="24"/>
          <w:szCs w:val="24"/>
        </w:rPr>
        <w:t>Improved accessibility and inclusion:</w:t>
      </w:r>
      <w:r w:rsidRPr="00D81DF4">
        <w:rPr>
          <w:rFonts w:asciiTheme="majorBidi" w:hAnsiTheme="majorBidi" w:cstheme="majorBidi"/>
          <w:sz w:val="24"/>
          <w:szCs w:val="24"/>
        </w:rPr>
        <w:t> Offers learning opportunities beyond geographic and temporal constraints, crucial for adult learners, working students, and those with disabilities (Frontiers in Education, 2025).</w:t>
      </w:r>
    </w:p>
    <w:p w14:paraId="51E89045" w14:textId="6C1DCD34" w:rsidR="00D81DF4" w:rsidRPr="00D81DF4" w:rsidRDefault="00D81DF4" w:rsidP="00D81DF4">
      <w:pPr>
        <w:jc w:val="both"/>
        <w:rPr>
          <w:rFonts w:asciiTheme="majorBidi" w:hAnsiTheme="majorBidi" w:cstheme="majorBidi"/>
          <w:sz w:val="24"/>
          <w:szCs w:val="24"/>
        </w:rPr>
      </w:pPr>
      <w:r w:rsidRPr="00D81DF4">
        <w:rPr>
          <w:rFonts w:asciiTheme="majorBidi" w:hAnsiTheme="majorBidi" w:cstheme="majorBidi"/>
          <w:b/>
          <w:bCs/>
          <w:sz w:val="24"/>
          <w:szCs w:val="24"/>
        </w:rPr>
        <w:lastRenderedPageBreak/>
        <w:t>Flexibility and self-pacing:</w:t>
      </w:r>
      <w:r w:rsidRPr="00D81DF4">
        <w:rPr>
          <w:rFonts w:asciiTheme="majorBidi" w:hAnsiTheme="majorBidi" w:cstheme="majorBidi"/>
          <w:sz w:val="24"/>
          <w:szCs w:val="24"/>
        </w:rPr>
        <w:t> Learners manage their schedules, allowing better integration of education with personal responsibilities (IJPREMS, 2024).</w:t>
      </w:r>
    </w:p>
    <w:p w14:paraId="61F39B47" w14:textId="3BD16BB5" w:rsidR="00D81DF4" w:rsidRPr="00D81DF4" w:rsidRDefault="00D81DF4" w:rsidP="00D81DF4">
      <w:pPr>
        <w:jc w:val="both"/>
        <w:rPr>
          <w:rFonts w:asciiTheme="majorBidi" w:hAnsiTheme="majorBidi" w:cstheme="majorBidi"/>
          <w:sz w:val="24"/>
          <w:szCs w:val="24"/>
        </w:rPr>
      </w:pPr>
      <w:r w:rsidRPr="00D81DF4">
        <w:rPr>
          <w:rFonts w:asciiTheme="majorBidi" w:hAnsiTheme="majorBidi" w:cstheme="majorBidi"/>
          <w:b/>
          <w:bCs/>
          <w:sz w:val="24"/>
          <w:szCs w:val="24"/>
        </w:rPr>
        <w:t>Personalized learning pathways:</w:t>
      </w:r>
      <w:r w:rsidRPr="00D81DF4">
        <w:rPr>
          <w:rFonts w:asciiTheme="majorBidi" w:hAnsiTheme="majorBidi" w:cstheme="majorBidi"/>
          <w:sz w:val="24"/>
          <w:szCs w:val="24"/>
        </w:rPr>
        <w:t xml:space="preserve"> Adaptive technologies tailor content and assessments </w:t>
      </w:r>
      <w:proofErr w:type="gramStart"/>
      <w:r w:rsidRPr="00D81DF4">
        <w:rPr>
          <w:rFonts w:asciiTheme="majorBidi" w:hAnsiTheme="majorBidi" w:cstheme="majorBidi"/>
          <w:sz w:val="24"/>
          <w:szCs w:val="24"/>
        </w:rPr>
        <w:t>to</w:t>
      </w:r>
      <w:proofErr w:type="gramEnd"/>
      <w:r w:rsidRPr="00D81DF4">
        <w:rPr>
          <w:rFonts w:asciiTheme="majorBidi" w:hAnsiTheme="majorBidi" w:cstheme="majorBidi"/>
          <w:sz w:val="24"/>
          <w:szCs w:val="24"/>
        </w:rPr>
        <w:t xml:space="preserve"> individual abilities and progress (Zakir et al., 2025).</w:t>
      </w:r>
    </w:p>
    <w:p w14:paraId="5998E86E" w14:textId="4E56248C" w:rsidR="00D81DF4" w:rsidRPr="00D81DF4" w:rsidRDefault="00D81DF4" w:rsidP="00D81DF4">
      <w:pPr>
        <w:jc w:val="both"/>
        <w:rPr>
          <w:rFonts w:asciiTheme="majorBidi" w:hAnsiTheme="majorBidi" w:cstheme="majorBidi"/>
          <w:sz w:val="24"/>
          <w:szCs w:val="24"/>
        </w:rPr>
      </w:pPr>
      <w:r w:rsidRPr="00D81DF4">
        <w:rPr>
          <w:rFonts w:asciiTheme="majorBidi" w:hAnsiTheme="majorBidi" w:cstheme="majorBidi"/>
          <w:b/>
          <w:bCs/>
          <w:sz w:val="24"/>
          <w:szCs w:val="24"/>
        </w:rPr>
        <w:t>Broadened Resource Access:</w:t>
      </w:r>
      <w:r w:rsidRPr="00D81DF4">
        <w:rPr>
          <w:rFonts w:asciiTheme="majorBidi" w:hAnsiTheme="majorBidi" w:cstheme="majorBidi"/>
          <w:sz w:val="24"/>
          <w:szCs w:val="24"/>
        </w:rPr>
        <w:t> Digital platforms provide vast and varied learning materials, fostering multimodal learning suited to diverse preferences (eLearning Industry, 2025).</w:t>
      </w:r>
    </w:p>
    <w:p w14:paraId="5A19A48B" w14:textId="59C4F4FC" w:rsidR="00D81DF4" w:rsidRPr="00D81DF4" w:rsidRDefault="00D81DF4" w:rsidP="00D81DF4">
      <w:pPr>
        <w:jc w:val="both"/>
        <w:rPr>
          <w:rFonts w:asciiTheme="majorBidi" w:hAnsiTheme="majorBidi" w:cstheme="majorBidi"/>
          <w:sz w:val="24"/>
          <w:szCs w:val="24"/>
        </w:rPr>
      </w:pPr>
      <w:r w:rsidRPr="00D81DF4">
        <w:rPr>
          <w:rFonts w:asciiTheme="majorBidi" w:hAnsiTheme="majorBidi" w:cstheme="majorBidi"/>
          <w:b/>
          <w:bCs/>
          <w:sz w:val="24"/>
          <w:szCs w:val="24"/>
        </w:rPr>
        <w:t>Cost-effective education:</w:t>
      </w:r>
      <w:r w:rsidRPr="00D81DF4">
        <w:rPr>
          <w:rFonts w:asciiTheme="majorBidi" w:hAnsiTheme="majorBidi" w:cstheme="majorBidi"/>
          <w:sz w:val="24"/>
          <w:szCs w:val="24"/>
        </w:rPr>
        <w:t> Reduces costs related to travel, infrastructure, and physical materials, making education more affordable and scalable (</w:t>
      </w:r>
      <w:proofErr w:type="spellStart"/>
      <w:r w:rsidRPr="00D81DF4">
        <w:rPr>
          <w:rFonts w:asciiTheme="majorBidi" w:hAnsiTheme="majorBidi" w:cstheme="majorBidi"/>
          <w:sz w:val="24"/>
          <w:szCs w:val="24"/>
        </w:rPr>
        <w:t>Stecuła</w:t>
      </w:r>
      <w:proofErr w:type="spellEnd"/>
      <w:r w:rsidRPr="00D81DF4">
        <w:rPr>
          <w:rFonts w:asciiTheme="majorBidi" w:hAnsiTheme="majorBidi" w:cstheme="majorBidi"/>
          <w:sz w:val="24"/>
          <w:szCs w:val="24"/>
        </w:rPr>
        <w:t xml:space="preserve"> et al., 2022).</w:t>
      </w:r>
    </w:p>
    <w:p w14:paraId="70C0AADA" w14:textId="61EC0160" w:rsidR="00D81DF4" w:rsidRDefault="00D81DF4" w:rsidP="00806F17">
      <w:pPr>
        <w:jc w:val="both"/>
        <w:rPr>
          <w:rFonts w:asciiTheme="majorBidi" w:hAnsiTheme="majorBidi" w:cstheme="majorBidi"/>
          <w:sz w:val="24"/>
          <w:szCs w:val="24"/>
        </w:rPr>
      </w:pPr>
      <w:r w:rsidRPr="00D81DF4">
        <w:rPr>
          <w:rFonts w:asciiTheme="majorBidi" w:hAnsiTheme="majorBidi" w:cstheme="majorBidi"/>
          <w:b/>
          <w:bCs/>
          <w:sz w:val="24"/>
          <w:szCs w:val="24"/>
        </w:rPr>
        <w:t>Enhanced engagement</w:t>
      </w:r>
      <w:r w:rsidRPr="00D81DF4">
        <w:rPr>
          <w:rFonts w:asciiTheme="majorBidi" w:hAnsiTheme="majorBidi" w:cstheme="majorBidi"/>
          <w:sz w:val="24"/>
          <w:szCs w:val="24"/>
        </w:rPr>
        <w:t>: Gamification, multimedia, and interactive tools help maintain learner motivation and deepen understanding (360Learning, 2025).</w:t>
      </w:r>
    </w:p>
    <w:p w14:paraId="5F6BB737" w14:textId="77777777" w:rsidR="00806F17" w:rsidRPr="00D81DF4" w:rsidRDefault="00806F17" w:rsidP="00806F17">
      <w:pPr>
        <w:jc w:val="both"/>
        <w:rPr>
          <w:rFonts w:asciiTheme="majorBidi" w:hAnsiTheme="majorBidi" w:cstheme="majorBidi"/>
          <w:sz w:val="24"/>
          <w:szCs w:val="24"/>
        </w:rPr>
      </w:pPr>
    </w:p>
    <w:p w14:paraId="2A67556C" w14:textId="77777777" w:rsidR="00D81DF4" w:rsidRPr="00D81DF4" w:rsidRDefault="00D81DF4" w:rsidP="00D81DF4">
      <w:pPr>
        <w:jc w:val="both"/>
        <w:rPr>
          <w:rFonts w:asciiTheme="majorBidi" w:hAnsiTheme="majorBidi" w:cstheme="majorBidi"/>
          <w:b/>
          <w:bCs/>
          <w:sz w:val="28"/>
          <w:szCs w:val="28"/>
        </w:rPr>
      </w:pPr>
      <w:r w:rsidRPr="00D81DF4">
        <w:rPr>
          <w:rFonts w:asciiTheme="majorBidi" w:hAnsiTheme="majorBidi" w:cstheme="majorBidi"/>
          <w:b/>
          <w:bCs/>
          <w:sz w:val="28"/>
          <w:szCs w:val="28"/>
        </w:rPr>
        <w:t>4. Challenges Facing Digital Learning</w:t>
      </w:r>
    </w:p>
    <w:p w14:paraId="5944DD2F" w14:textId="77777777" w:rsidR="00D81DF4" w:rsidRPr="00D81DF4" w:rsidRDefault="00D81DF4" w:rsidP="00D81DF4">
      <w:pPr>
        <w:jc w:val="both"/>
        <w:rPr>
          <w:rFonts w:asciiTheme="majorBidi" w:hAnsiTheme="majorBidi" w:cstheme="majorBidi"/>
          <w:sz w:val="24"/>
          <w:szCs w:val="24"/>
        </w:rPr>
      </w:pPr>
      <w:r w:rsidRPr="00D81DF4">
        <w:rPr>
          <w:rFonts w:asciiTheme="majorBidi" w:hAnsiTheme="majorBidi" w:cstheme="majorBidi"/>
          <w:sz w:val="24"/>
          <w:szCs w:val="24"/>
        </w:rPr>
        <w:t>Despite its promise, digital learning also faces challenges:</w:t>
      </w:r>
    </w:p>
    <w:p w14:paraId="41E642D2" w14:textId="393E006D" w:rsidR="00D81DF4" w:rsidRPr="00D81DF4" w:rsidRDefault="00D81DF4" w:rsidP="00D81DF4">
      <w:pPr>
        <w:jc w:val="both"/>
        <w:rPr>
          <w:rFonts w:asciiTheme="majorBidi" w:hAnsiTheme="majorBidi" w:cstheme="majorBidi"/>
          <w:sz w:val="24"/>
          <w:szCs w:val="24"/>
        </w:rPr>
      </w:pPr>
      <w:r w:rsidRPr="00D81DF4">
        <w:rPr>
          <w:rFonts w:asciiTheme="majorBidi" w:hAnsiTheme="majorBidi" w:cstheme="majorBidi"/>
          <w:b/>
          <w:bCs/>
          <w:sz w:val="24"/>
          <w:szCs w:val="24"/>
        </w:rPr>
        <w:t>Digital Divide:</w:t>
      </w:r>
      <w:r w:rsidRPr="00D81DF4">
        <w:rPr>
          <w:rFonts w:asciiTheme="majorBidi" w:hAnsiTheme="majorBidi" w:cstheme="majorBidi"/>
          <w:sz w:val="24"/>
          <w:szCs w:val="24"/>
        </w:rPr>
        <w:t> Economic, geographic, and social disparities affect access to reliable internet and devices, limiting equitable participation (UNESCO, 2025).</w:t>
      </w:r>
    </w:p>
    <w:p w14:paraId="399E3799" w14:textId="1AA3264C" w:rsidR="00D81DF4" w:rsidRPr="00D81DF4" w:rsidRDefault="00D81DF4" w:rsidP="00D81DF4">
      <w:pPr>
        <w:jc w:val="both"/>
        <w:rPr>
          <w:rFonts w:asciiTheme="majorBidi" w:hAnsiTheme="majorBidi" w:cstheme="majorBidi"/>
          <w:sz w:val="24"/>
          <w:szCs w:val="24"/>
        </w:rPr>
      </w:pPr>
      <w:r w:rsidRPr="00D81DF4">
        <w:rPr>
          <w:rFonts w:asciiTheme="majorBidi" w:hAnsiTheme="majorBidi" w:cstheme="majorBidi"/>
          <w:b/>
          <w:bCs/>
          <w:sz w:val="24"/>
          <w:szCs w:val="24"/>
        </w:rPr>
        <w:t>Digital Literacy Gaps:</w:t>
      </w:r>
      <w:r w:rsidRPr="00D81DF4">
        <w:rPr>
          <w:rFonts w:asciiTheme="majorBidi" w:hAnsiTheme="majorBidi" w:cstheme="majorBidi"/>
          <w:sz w:val="24"/>
          <w:szCs w:val="24"/>
        </w:rPr>
        <w:t> Both students and educators may lack skills to effectively use digital tools, impacting learning quality (Frontiers in Education, 2025).</w:t>
      </w:r>
    </w:p>
    <w:p w14:paraId="05C7C319" w14:textId="0000FD24" w:rsidR="00D81DF4" w:rsidRPr="00D81DF4" w:rsidRDefault="00D81DF4" w:rsidP="00D81DF4">
      <w:pPr>
        <w:jc w:val="both"/>
        <w:rPr>
          <w:rFonts w:asciiTheme="majorBidi" w:hAnsiTheme="majorBidi" w:cstheme="majorBidi"/>
          <w:sz w:val="24"/>
          <w:szCs w:val="24"/>
        </w:rPr>
      </w:pPr>
      <w:r w:rsidRPr="00D81DF4">
        <w:rPr>
          <w:rFonts w:asciiTheme="majorBidi" w:hAnsiTheme="majorBidi" w:cstheme="majorBidi"/>
          <w:b/>
          <w:bCs/>
          <w:sz w:val="24"/>
          <w:szCs w:val="24"/>
        </w:rPr>
        <w:t>Isolation and Engagement:</w:t>
      </w:r>
      <w:r w:rsidRPr="00D81DF4">
        <w:rPr>
          <w:rFonts w:asciiTheme="majorBidi" w:hAnsiTheme="majorBidi" w:cstheme="majorBidi"/>
          <w:sz w:val="24"/>
          <w:szCs w:val="24"/>
        </w:rPr>
        <w:t> The lack of face-to-face interaction can reduce peer connection and motivation (eLearning Industry, 2025).</w:t>
      </w:r>
    </w:p>
    <w:p w14:paraId="5B9459BE" w14:textId="40FC0527" w:rsidR="00D81DF4" w:rsidRPr="00D81DF4" w:rsidRDefault="00D81DF4" w:rsidP="00D81DF4">
      <w:pPr>
        <w:jc w:val="both"/>
        <w:rPr>
          <w:rFonts w:asciiTheme="majorBidi" w:hAnsiTheme="majorBidi" w:cstheme="majorBidi"/>
          <w:sz w:val="24"/>
          <w:szCs w:val="24"/>
        </w:rPr>
      </w:pPr>
      <w:r w:rsidRPr="00D81DF4">
        <w:rPr>
          <w:rFonts w:asciiTheme="majorBidi" w:hAnsiTheme="majorBidi" w:cstheme="majorBidi"/>
          <w:b/>
          <w:bCs/>
          <w:sz w:val="24"/>
          <w:szCs w:val="24"/>
        </w:rPr>
        <w:t>Quality Assurance Concerns:</w:t>
      </w:r>
      <w:r w:rsidRPr="00D81DF4">
        <w:rPr>
          <w:rFonts w:asciiTheme="majorBidi" w:hAnsiTheme="majorBidi" w:cstheme="majorBidi"/>
          <w:sz w:val="24"/>
          <w:szCs w:val="24"/>
        </w:rPr>
        <w:t> Maintaining academic rigor and integrity online requires robust systems and monitoring (</w:t>
      </w:r>
      <w:proofErr w:type="spellStart"/>
      <w:r w:rsidRPr="00D81DF4">
        <w:rPr>
          <w:rFonts w:asciiTheme="majorBidi" w:hAnsiTheme="majorBidi" w:cstheme="majorBidi"/>
          <w:sz w:val="24"/>
          <w:szCs w:val="24"/>
        </w:rPr>
        <w:t>Stecuła</w:t>
      </w:r>
      <w:proofErr w:type="spellEnd"/>
      <w:r w:rsidRPr="00D81DF4">
        <w:rPr>
          <w:rFonts w:asciiTheme="majorBidi" w:hAnsiTheme="majorBidi" w:cstheme="majorBidi"/>
          <w:sz w:val="24"/>
          <w:szCs w:val="24"/>
        </w:rPr>
        <w:t xml:space="preserve"> et al., 2022).</w:t>
      </w:r>
    </w:p>
    <w:p w14:paraId="6543A8AF" w14:textId="1F5E700E" w:rsidR="00D81DF4" w:rsidRPr="00D81DF4" w:rsidRDefault="00D81DF4" w:rsidP="00D81DF4">
      <w:pPr>
        <w:jc w:val="both"/>
        <w:rPr>
          <w:rFonts w:asciiTheme="majorBidi" w:hAnsiTheme="majorBidi" w:cstheme="majorBidi"/>
          <w:sz w:val="24"/>
          <w:szCs w:val="24"/>
        </w:rPr>
      </w:pPr>
      <w:r w:rsidRPr="00D81DF4">
        <w:rPr>
          <w:rFonts w:asciiTheme="majorBidi" w:hAnsiTheme="majorBidi" w:cstheme="majorBidi"/>
          <w:b/>
          <w:bCs/>
          <w:sz w:val="24"/>
          <w:szCs w:val="24"/>
        </w:rPr>
        <w:t>Technical Issues:</w:t>
      </w:r>
      <w:r w:rsidRPr="00D81DF4">
        <w:rPr>
          <w:rFonts w:asciiTheme="majorBidi" w:hAnsiTheme="majorBidi" w:cstheme="majorBidi"/>
          <w:sz w:val="24"/>
          <w:szCs w:val="24"/>
        </w:rPr>
        <w:t> Interruptions in connectivity, software glitches, or device limitations hinder smooth learning experiences (WCET, 2024).</w:t>
      </w:r>
    </w:p>
    <w:p w14:paraId="6FAB3988" w14:textId="04FD83FC" w:rsidR="00D81DF4" w:rsidRPr="00D81DF4" w:rsidRDefault="00D81DF4" w:rsidP="00D81DF4">
      <w:pPr>
        <w:jc w:val="both"/>
        <w:rPr>
          <w:rFonts w:asciiTheme="majorBidi" w:hAnsiTheme="majorBidi" w:cstheme="majorBidi"/>
          <w:sz w:val="24"/>
          <w:szCs w:val="24"/>
        </w:rPr>
      </w:pPr>
      <w:r w:rsidRPr="00D81DF4">
        <w:rPr>
          <w:rFonts w:asciiTheme="majorBidi" w:hAnsiTheme="majorBidi" w:cstheme="majorBidi"/>
          <w:b/>
          <w:bCs/>
          <w:sz w:val="24"/>
          <w:szCs w:val="24"/>
        </w:rPr>
        <w:t>Health Impacts:</w:t>
      </w:r>
      <w:r w:rsidRPr="00D81DF4">
        <w:rPr>
          <w:rFonts w:asciiTheme="majorBidi" w:hAnsiTheme="majorBidi" w:cstheme="majorBidi"/>
          <w:sz w:val="24"/>
          <w:szCs w:val="24"/>
        </w:rPr>
        <w:t> Prolonged screen time raises concerns about eye strain and physical inactivity.</w:t>
      </w:r>
    </w:p>
    <w:p w14:paraId="16CB0F32" w14:textId="0CBD052F" w:rsidR="00D81DF4" w:rsidRPr="00D81DF4" w:rsidRDefault="00D81DF4" w:rsidP="00D81DF4">
      <w:pPr>
        <w:jc w:val="both"/>
        <w:rPr>
          <w:rFonts w:asciiTheme="majorBidi" w:hAnsiTheme="majorBidi" w:cstheme="majorBidi"/>
          <w:sz w:val="24"/>
          <w:szCs w:val="24"/>
        </w:rPr>
      </w:pPr>
      <w:r w:rsidRPr="00D81DF4">
        <w:rPr>
          <w:rFonts w:asciiTheme="majorBidi" w:hAnsiTheme="majorBidi" w:cstheme="majorBidi"/>
          <w:b/>
          <w:bCs/>
          <w:sz w:val="24"/>
          <w:szCs w:val="24"/>
        </w:rPr>
        <w:t>Faculty Preparedness</w:t>
      </w:r>
      <w:r w:rsidRPr="00D81DF4">
        <w:rPr>
          <w:rFonts w:asciiTheme="majorBidi" w:hAnsiTheme="majorBidi" w:cstheme="majorBidi"/>
          <w:sz w:val="24"/>
          <w:szCs w:val="24"/>
        </w:rPr>
        <w:t>: Many educators require additional training in digital pedagogy and tools to deliver effective online instruction (IJPREMS, 2024).</w:t>
      </w:r>
    </w:p>
    <w:p w14:paraId="07129D27" w14:textId="4266FBD7" w:rsidR="00D81DF4" w:rsidRDefault="00D81DF4" w:rsidP="00D81DF4">
      <w:pPr>
        <w:jc w:val="both"/>
        <w:rPr>
          <w:rFonts w:asciiTheme="majorBidi" w:hAnsiTheme="majorBidi" w:cstheme="majorBidi"/>
          <w:sz w:val="24"/>
          <w:szCs w:val="24"/>
        </w:rPr>
      </w:pPr>
    </w:p>
    <w:p w14:paraId="1C0C40E5" w14:textId="77777777" w:rsidR="00D81DF4" w:rsidRDefault="00D81DF4" w:rsidP="00D81DF4">
      <w:pPr>
        <w:jc w:val="both"/>
        <w:rPr>
          <w:rFonts w:asciiTheme="majorBidi" w:hAnsiTheme="majorBidi" w:cstheme="majorBidi"/>
          <w:sz w:val="24"/>
          <w:szCs w:val="24"/>
        </w:rPr>
      </w:pPr>
    </w:p>
    <w:p w14:paraId="1270DFFA" w14:textId="77777777" w:rsidR="00806F17" w:rsidRPr="00D81DF4" w:rsidRDefault="00806F17" w:rsidP="00D81DF4">
      <w:pPr>
        <w:jc w:val="both"/>
        <w:rPr>
          <w:rFonts w:asciiTheme="majorBidi" w:hAnsiTheme="majorBidi" w:cstheme="majorBidi"/>
          <w:sz w:val="24"/>
          <w:szCs w:val="24"/>
        </w:rPr>
      </w:pPr>
    </w:p>
    <w:p w14:paraId="7023862E" w14:textId="77777777" w:rsidR="00D81DF4" w:rsidRPr="00D81DF4" w:rsidRDefault="00D81DF4" w:rsidP="00D81DF4">
      <w:pPr>
        <w:jc w:val="both"/>
        <w:rPr>
          <w:rFonts w:asciiTheme="majorBidi" w:hAnsiTheme="majorBidi" w:cstheme="majorBidi"/>
          <w:b/>
          <w:bCs/>
          <w:sz w:val="28"/>
          <w:szCs w:val="28"/>
        </w:rPr>
      </w:pPr>
      <w:r w:rsidRPr="00D81DF4">
        <w:rPr>
          <w:rFonts w:asciiTheme="majorBidi" w:hAnsiTheme="majorBidi" w:cstheme="majorBidi"/>
          <w:b/>
          <w:bCs/>
          <w:sz w:val="28"/>
          <w:szCs w:val="28"/>
        </w:rPr>
        <w:lastRenderedPageBreak/>
        <w:t>5. Applications and Tools in Digital Learning Development</w:t>
      </w:r>
    </w:p>
    <w:p w14:paraId="1DDF8893" w14:textId="77777777" w:rsidR="00D81DF4" w:rsidRPr="00D81DF4" w:rsidRDefault="00D81DF4" w:rsidP="00D81DF4">
      <w:pPr>
        <w:jc w:val="both"/>
        <w:rPr>
          <w:rFonts w:asciiTheme="majorBidi" w:hAnsiTheme="majorBidi" w:cstheme="majorBidi"/>
          <w:b/>
          <w:bCs/>
          <w:sz w:val="24"/>
          <w:szCs w:val="24"/>
        </w:rPr>
      </w:pPr>
      <w:r w:rsidRPr="00D81DF4">
        <w:rPr>
          <w:rFonts w:asciiTheme="majorBidi" w:hAnsiTheme="majorBidi" w:cstheme="majorBidi"/>
          <w:b/>
          <w:bCs/>
          <w:sz w:val="24"/>
          <w:szCs w:val="24"/>
        </w:rPr>
        <w:t>Learning Management Systems (LMS)</w:t>
      </w:r>
    </w:p>
    <w:p w14:paraId="23873E9B" w14:textId="77777777" w:rsidR="00D81DF4" w:rsidRPr="00D81DF4" w:rsidRDefault="00D81DF4" w:rsidP="00D81DF4">
      <w:pPr>
        <w:jc w:val="both"/>
        <w:rPr>
          <w:rFonts w:asciiTheme="majorBidi" w:hAnsiTheme="majorBidi" w:cstheme="majorBidi"/>
          <w:sz w:val="24"/>
          <w:szCs w:val="24"/>
        </w:rPr>
      </w:pPr>
      <w:r w:rsidRPr="00D81DF4">
        <w:rPr>
          <w:rFonts w:asciiTheme="majorBidi" w:hAnsiTheme="majorBidi" w:cstheme="majorBidi"/>
          <w:sz w:val="24"/>
          <w:szCs w:val="24"/>
        </w:rPr>
        <w:t>LMS platforms serve as the backbone of digital learning environments, supporting course creation, content delivery, assessments, and communication. Widely used systems include:</w:t>
      </w:r>
    </w:p>
    <w:p w14:paraId="16797390" w14:textId="4A7C9D1D" w:rsidR="00D81DF4" w:rsidRPr="00D81DF4" w:rsidRDefault="00D81DF4" w:rsidP="00D81DF4">
      <w:pPr>
        <w:jc w:val="both"/>
        <w:rPr>
          <w:rFonts w:asciiTheme="majorBidi" w:hAnsiTheme="majorBidi" w:cstheme="majorBidi"/>
          <w:sz w:val="24"/>
          <w:szCs w:val="24"/>
        </w:rPr>
      </w:pPr>
      <w:r w:rsidRPr="00D81DF4">
        <w:rPr>
          <w:rFonts w:asciiTheme="majorBidi" w:hAnsiTheme="majorBidi" w:cstheme="majorBidi"/>
          <w:b/>
          <w:bCs/>
          <w:sz w:val="24"/>
          <w:szCs w:val="24"/>
        </w:rPr>
        <w:t>Moodle</w:t>
      </w:r>
      <w:r w:rsidRPr="00D81DF4">
        <w:rPr>
          <w:rFonts w:asciiTheme="majorBidi" w:hAnsiTheme="majorBidi" w:cstheme="majorBidi"/>
          <w:sz w:val="24"/>
          <w:szCs w:val="24"/>
        </w:rPr>
        <w:t>: Open-source, highly customizable, supports collaborative features (Gyrus, 2025).</w:t>
      </w:r>
    </w:p>
    <w:p w14:paraId="4C531814" w14:textId="5CEDE60E" w:rsidR="00D81DF4" w:rsidRPr="00D81DF4" w:rsidRDefault="00D81DF4" w:rsidP="00D81DF4">
      <w:pPr>
        <w:jc w:val="both"/>
        <w:rPr>
          <w:rFonts w:asciiTheme="majorBidi" w:hAnsiTheme="majorBidi" w:cstheme="majorBidi"/>
          <w:sz w:val="24"/>
          <w:szCs w:val="24"/>
        </w:rPr>
      </w:pPr>
      <w:r w:rsidRPr="00D81DF4">
        <w:rPr>
          <w:rFonts w:asciiTheme="majorBidi" w:hAnsiTheme="majorBidi" w:cstheme="majorBidi"/>
          <w:b/>
          <w:bCs/>
          <w:sz w:val="24"/>
          <w:szCs w:val="24"/>
        </w:rPr>
        <w:t>Canvas</w:t>
      </w:r>
      <w:r w:rsidRPr="00D81DF4">
        <w:rPr>
          <w:rFonts w:asciiTheme="majorBidi" w:hAnsiTheme="majorBidi" w:cstheme="majorBidi"/>
          <w:sz w:val="24"/>
          <w:szCs w:val="24"/>
        </w:rPr>
        <w:t>: Intuitive UI, integration with external tools, used in many universities (Gyrus, 2025).</w:t>
      </w:r>
    </w:p>
    <w:p w14:paraId="2ACF9D05" w14:textId="1A9839CB" w:rsidR="00D81DF4" w:rsidRPr="00D81DF4" w:rsidRDefault="00D81DF4" w:rsidP="00D81DF4">
      <w:pPr>
        <w:jc w:val="both"/>
        <w:rPr>
          <w:rFonts w:asciiTheme="majorBidi" w:hAnsiTheme="majorBidi" w:cstheme="majorBidi"/>
          <w:sz w:val="24"/>
          <w:szCs w:val="24"/>
        </w:rPr>
      </w:pPr>
      <w:r w:rsidRPr="00D81DF4">
        <w:rPr>
          <w:rFonts w:asciiTheme="majorBidi" w:hAnsiTheme="majorBidi" w:cstheme="majorBidi"/>
          <w:b/>
          <w:bCs/>
          <w:sz w:val="24"/>
          <w:szCs w:val="24"/>
        </w:rPr>
        <w:t>Google Classroom:</w:t>
      </w:r>
      <w:r w:rsidRPr="00D81DF4">
        <w:rPr>
          <w:rFonts w:asciiTheme="majorBidi" w:hAnsiTheme="majorBidi" w:cstheme="majorBidi"/>
          <w:sz w:val="24"/>
          <w:szCs w:val="24"/>
        </w:rPr>
        <w:t> Simplified tool for schools, integrated with Google tools (Gyrus, 2025).</w:t>
      </w:r>
      <w:r w:rsidRPr="00D81DF4">
        <w:rPr>
          <w:rFonts w:asciiTheme="majorBidi" w:hAnsiTheme="majorBidi" w:cstheme="majorBidi"/>
          <w:sz w:val="24"/>
          <w:szCs w:val="24"/>
        </w:rPr>
        <w:t xml:space="preserve"> </w:t>
      </w:r>
      <w:r w:rsidRPr="00D81DF4">
        <w:rPr>
          <w:rFonts w:asciiTheme="majorBidi" w:hAnsiTheme="majorBidi" w:cstheme="majorBidi"/>
          <w:sz w:val="24"/>
          <w:szCs w:val="24"/>
        </w:rPr>
        <w:t>​</w:t>
      </w:r>
    </w:p>
    <w:p w14:paraId="79C795EA" w14:textId="2D9F819A" w:rsidR="00D81DF4" w:rsidRPr="00D81DF4" w:rsidRDefault="00D81DF4" w:rsidP="00D81DF4">
      <w:pPr>
        <w:jc w:val="both"/>
        <w:rPr>
          <w:rFonts w:asciiTheme="majorBidi" w:hAnsiTheme="majorBidi" w:cstheme="majorBidi"/>
          <w:sz w:val="24"/>
          <w:szCs w:val="24"/>
        </w:rPr>
      </w:pPr>
      <w:r w:rsidRPr="00D81DF4">
        <w:rPr>
          <w:rFonts w:asciiTheme="majorBidi" w:hAnsiTheme="majorBidi" w:cstheme="majorBidi"/>
          <w:b/>
          <w:bCs/>
          <w:sz w:val="24"/>
          <w:szCs w:val="24"/>
        </w:rPr>
        <w:t>Blackboard Learn:</w:t>
      </w:r>
      <w:r w:rsidRPr="00D81DF4">
        <w:rPr>
          <w:rFonts w:asciiTheme="majorBidi" w:hAnsiTheme="majorBidi" w:cstheme="majorBidi"/>
          <w:sz w:val="24"/>
          <w:szCs w:val="24"/>
        </w:rPr>
        <w:t> Comprehensive solutions prevalent in higher education (Gyrus, 2025).</w:t>
      </w:r>
    </w:p>
    <w:p w14:paraId="78CF2EAF" w14:textId="77777777" w:rsidR="00D81DF4" w:rsidRPr="00D81DF4" w:rsidRDefault="00D81DF4" w:rsidP="00D81DF4">
      <w:pPr>
        <w:jc w:val="both"/>
        <w:rPr>
          <w:rFonts w:asciiTheme="majorBidi" w:hAnsiTheme="majorBidi" w:cstheme="majorBidi"/>
          <w:b/>
          <w:bCs/>
          <w:sz w:val="24"/>
          <w:szCs w:val="24"/>
        </w:rPr>
      </w:pPr>
      <w:r w:rsidRPr="00D81DF4">
        <w:rPr>
          <w:rFonts w:asciiTheme="majorBidi" w:hAnsiTheme="majorBidi" w:cstheme="majorBidi"/>
          <w:b/>
          <w:bCs/>
          <w:sz w:val="24"/>
          <w:szCs w:val="24"/>
        </w:rPr>
        <w:t>Video-Based Learning Platforms</w:t>
      </w:r>
    </w:p>
    <w:p w14:paraId="3F3EF95E" w14:textId="77777777" w:rsidR="00D81DF4" w:rsidRPr="00D81DF4" w:rsidRDefault="00D81DF4" w:rsidP="00D81DF4">
      <w:pPr>
        <w:jc w:val="both"/>
        <w:rPr>
          <w:rFonts w:asciiTheme="majorBidi" w:hAnsiTheme="majorBidi" w:cstheme="majorBidi"/>
          <w:sz w:val="24"/>
          <w:szCs w:val="24"/>
        </w:rPr>
      </w:pPr>
      <w:r w:rsidRPr="00D81DF4">
        <w:rPr>
          <w:rFonts w:asciiTheme="majorBidi" w:hAnsiTheme="majorBidi" w:cstheme="majorBidi"/>
          <w:sz w:val="24"/>
          <w:szCs w:val="24"/>
        </w:rPr>
        <w:t>Platforms like YouTube, Panopto, and Zoom provide synchronous and asynchronous video content critical for lectures, labs, and seminars.</w:t>
      </w:r>
    </w:p>
    <w:p w14:paraId="6DF1667C" w14:textId="77777777" w:rsidR="00D81DF4" w:rsidRPr="00D81DF4" w:rsidRDefault="00D81DF4" w:rsidP="00D81DF4">
      <w:pPr>
        <w:jc w:val="both"/>
        <w:rPr>
          <w:rFonts w:asciiTheme="majorBidi" w:hAnsiTheme="majorBidi" w:cstheme="majorBidi"/>
          <w:b/>
          <w:bCs/>
          <w:sz w:val="24"/>
          <w:szCs w:val="24"/>
        </w:rPr>
      </w:pPr>
      <w:r w:rsidRPr="00D81DF4">
        <w:rPr>
          <w:rFonts w:asciiTheme="majorBidi" w:hAnsiTheme="majorBidi" w:cstheme="majorBidi"/>
          <w:b/>
          <w:bCs/>
          <w:sz w:val="24"/>
          <w:szCs w:val="24"/>
        </w:rPr>
        <w:t>Mobile Apps</w:t>
      </w:r>
    </w:p>
    <w:p w14:paraId="60F58CFE" w14:textId="77777777" w:rsidR="00D81DF4" w:rsidRPr="00D81DF4" w:rsidRDefault="00D81DF4" w:rsidP="00D81DF4">
      <w:pPr>
        <w:jc w:val="both"/>
        <w:rPr>
          <w:rFonts w:asciiTheme="majorBidi" w:hAnsiTheme="majorBidi" w:cstheme="majorBidi"/>
          <w:sz w:val="24"/>
          <w:szCs w:val="24"/>
        </w:rPr>
      </w:pPr>
      <w:r w:rsidRPr="00D81DF4">
        <w:rPr>
          <w:rFonts w:asciiTheme="majorBidi" w:hAnsiTheme="majorBidi" w:cstheme="majorBidi"/>
          <w:sz w:val="24"/>
          <w:szCs w:val="24"/>
        </w:rPr>
        <w:t>Apps designed for on-the-go learning facilitate engagement and allow learners to balance studies with other responsibilities.</w:t>
      </w:r>
    </w:p>
    <w:p w14:paraId="472EE67B" w14:textId="77777777" w:rsidR="00D81DF4" w:rsidRPr="00D81DF4" w:rsidRDefault="00D81DF4" w:rsidP="00D81DF4">
      <w:pPr>
        <w:jc w:val="both"/>
        <w:rPr>
          <w:rFonts w:asciiTheme="majorBidi" w:hAnsiTheme="majorBidi" w:cstheme="majorBidi"/>
          <w:b/>
          <w:bCs/>
          <w:sz w:val="24"/>
          <w:szCs w:val="24"/>
        </w:rPr>
      </w:pPr>
      <w:r w:rsidRPr="00D81DF4">
        <w:rPr>
          <w:rFonts w:asciiTheme="majorBidi" w:hAnsiTheme="majorBidi" w:cstheme="majorBidi"/>
          <w:b/>
          <w:bCs/>
          <w:sz w:val="24"/>
          <w:szCs w:val="24"/>
        </w:rPr>
        <w:t>Interactive Practice Tools</w:t>
      </w:r>
    </w:p>
    <w:p w14:paraId="6D4CE056" w14:textId="4759FA81" w:rsidR="00D81DF4" w:rsidRPr="00D81DF4" w:rsidRDefault="00D81DF4" w:rsidP="00D81DF4">
      <w:pPr>
        <w:jc w:val="both"/>
        <w:rPr>
          <w:rFonts w:asciiTheme="majorBidi" w:hAnsiTheme="majorBidi" w:cstheme="majorBidi"/>
          <w:sz w:val="24"/>
          <w:szCs w:val="24"/>
        </w:rPr>
      </w:pPr>
      <w:r w:rsidRPr="00D81DF4">
        <w:rPr>
          <w:rFonts w:asciiTheme="majorBidi" w:hAnsiTheme="majorBidi" w:cstheme="majorBidi"/>
          <w:sz w:val="24"/>
          <w:szCs w:val="24"/>
        </w:rPr>
        <w:t xml:space="preserve">Tools such as </w:t>
      </w:r>
      <w:r w:rsidR="00806F17" w:rsidRPr="00D81DF4">
        <w:rPr>
          <w:rFonts w:asciiTheme="majorBidi" w:hAnsiTheme="majorBidi" w:cstheme="majorBidi"/>
          <w:sz w:val="24"/>
          <w:szCs w:val="24"/>
        </w:rPr>
        <w:t>Kahoot,</w:t>
      </w:r>
      <w:r w:rsidRPr="00D81DF4">
        <w:rPr>
          <w:rFonts w:asciiTheme="majorBidi" w:hAnsiTheme="majorBidi" w:cstheme="majorBidi"/>
          <w:sz w:val="24"/>
          <w:szCs w:val="24"/>
        </w:rPr>
        <w:t xml:space="preserve"> Quizlet, and Socrative engage learners through gamified quizzes, flashcards, and real-time polling.</w:t>
      </w:r>
    </w:p>
    <w:p w14:paraId="39473369" w14:textId="77777777" w:rsidR="00D81DF4" w:rsidRPr="00D81DF4" w:rsidRDefault="00D81DF4" w:rsidP="00D81DF4">
      <w:pPr>
        <w:jc w:val="both"/>
        <w:rPr>
          <w:rFonts w:asciiTheme="majorBidi" w:hAnsiTheme="majorBidi" w:cstheme="majorBidi"/>
          <w:b/>
          <w:bCs/>
          <w:sz w:val="24"/>
          <w:szCs w:val="24"/>
        </w:rPr>
      </w:pPr>
      <w:r w:rsidRPr="00D81DF4">
        <w:rPr>
          <w:rFonts w:asciiTheme="majorBidi" w:hAnsiTheme="majorBidi" w:cstheme="majorBidi"/>
          <w:b/>
          <w:bCs/>
          <w:sz w:val="24"/>
          <w:szCs w:val="24"/>
        </w:rPr>
        <w:t>Flipped Classroom Resources</w:t>
      </w:r>
    </w:p>
    <w:p w14:paraId="7B8C19D5" w14:textId="77777777" w:rsidR="00D81DF4" w:rsidRPr="00D81DF4" w:rsidRDefault="00D81DF4" w:rsidP="00D81DF4">
      <w:pPr>
        <w:jc w:val="both"/>
        <w:rPr>
          <w:rFonts w:asciiTheme="majorBidi" w:hAnsiTheme="majorBidi" w:cstheme="majorBidi"/>
          <w:sz w:val="24"/>
          <w:szCs w:val="24"/>
        </w:rPr>
      </w:pPr>
      <w:r w:rsidRPr="00D81DF4">
        <w:rPr>
          <w:rFonts w:asciiTheme="majorBidi" w:hAnsiTheme="majorBidi" w:cstheme="majorBidi"/>
          <w:sz w:val="24"/>
          <w:szCs w:val="24"/>
        </w:rPr>
        <w:t>These include recorded lectures, preparatory videos, and interactive digital materials that prepare students before class discussions and activities.</w:t>
      </w:r>
    </w:p>
    <w:p w14:paraId="48C806A6" w14:textId="1D226364" w:rsidR="00D81DF4" w:rsidRPr="00D81DF4" w:rsidRDefault="00D81DF4" w:rsidP="00D81DF4">
      <w:pPr>
        <w:jc w:val="both"/>
        <w:rPr>
          <w:rFonts w:asciiTheme="majorBidi" w:hAnsiTheme="majorBidi" w:cstheme="majorBidi"/>
          <w:sz w:val="24"/>
          <w:szCs w:val="24"/>
        </w:rPr>
      </w:pPr>
    </w:p>
    <w:p w14:paraId="3CB3FB53" w14:textId="77777777" w:rsidR="00D81DF4" w:rsidRPr="00D81DF4" w:rsidRDefault="00D81DF4" w:rsidP="00D81DF4">
      <w:pPr>
        <w:jc w:val="both"/>
        <w:rPr>
          <w:rFonts w:asciiTheme="majorBidi" w:hAnsiTheme="majorBidi" w:cstheme="majorBidi"/>
          <w:b/>
          <w:bCs/>
          <w:sz w:val="28"/>
          <w:szCs w:val="28"/>
        </w:rPr>
      </w:pPr>
      <w:r w:rsidRPr="00D81DF4">
        <w:rPr>
          <w:rFonts w:asciiTheme="majorBidi" w:hAnsiTheme="majorBidi" w:cstheme="majorBidi"/>
          <w:b/>
          <w:bCs/>
          <w:sz w:val="28"/>
          <w:szCs w:val="28"/>
        </w:rPr>
        <w:t>Conclusion</w:t>
      </w:r>
    </w:p>
    <w:p w14:paraId="5FBD8401" w14:textId="31C94D4F" w:rsidR="00D81DF4" w:rsidRPr="00D81DF4" w:rsidRDefault="00D81DF4" w:rsidP="00D81DF4">
      <w:pPr>
        <w:jc w:val="both"/>
        <w:rPr>
          <w:rFonts w:asciiTheme="majorBidi" w:hAnsiTheme="majorBidi" w:cstheme="majorBidi"/>
          <w:sz w:val="24"/>
          <w:szCs w:val="24"/>
        </w:rPr>
      </w:pPr>
      <w:r w:rsidRPr="00D81DF4">
        <w:rPr>
          <w:rFonts w:asciiTheme="majorBidi" w:hAnsiTheme="majorBidi" w:cstheme="majorBidi"/>
          <w:sz w:val="24"/>
          <w:szCs w:val="24"/>
        </w:rPr>
        <w:t xml:space="preserve">Digital learning and development are transforming higher education and research. Understanding definitions, models, benefits, challenges, and applications </w:t>
      </w:r>
      <w:r w:rsidRPr="00D81DF4">
        <w:rPr>
          <w:rFonts w:asciiTheme="majorBidi" w:hAnsiTheme="majorBidi" w:cstheme="majorBidi"/>
          <w:sz w:val="24"/>
          <w:szCs w:val="24"/>
        </w:rPr>
        <w:t>equip</w:t>
      </w:r>
      <w:r w:rsidRPr="00D81DF4">
        <w:rPr>
          <w:rFonts w:asciiTheme="majorBidi" w:hAnsiTheme="majorBidi" w:cstheme="majorBidi"/>
          <w:sz w:val="24"/>
          <w:szCs w:val="24"/>
        </w:rPr>
        <w:t xml:space="preserve"> students and educators to thrive in this evolving landscape. Embracing technology ethically and effectively is vital for academic success and lifelong learning.</w:t>
      </w:r>
    </w:p>
    <w:p w14:paraId="047E06F0" w14:textId="12A79E14" w:rsidR="00D81DF4" w:rsidRDefault="00D81DF4" w:rsidP="00D81DF4">
      <w:pPr>
        <w:jc w:val="both"/>
        <w:rPr>
          <w:rFonts w:asciiTheme="majorBidi" w:hAnsiTheme="majorBidi" w:cstheme="majorBidi"/>
          <w:sz w:val="24"/>
          <w:szCs w:val="24"/>
        </w:rPr>
      </w:pPr>
    </w:p>
    <w:p w14:paraId="0B8442F5" w14:textId="77777777" w:rsidR="00D81DF4" w:rsidRPr="00D81DF4" w:rsidRDefault="00D81DF4" w:rsidP="00D81DF4">
      <w:pPr>
        <w:jc w:val="both"/>
        <w:rPr>
          <w:rFonts w:asciiTheme="majorBidi" w:hAnsiTheme="majorBidi" w:cstheme="majorBidi"/>
          <w:sz w:val="24"/>
          <w:szCs w:val="24"/>
        </w:rPr>
      </w:pPr>
    </w:p>
    <w:p w14:paraId="71DCE03A" w14:textId="77777777" w:rsidR="00D81DF4" w:rsidRPr="00D81DF4" w:rsidRDefault="00D81DF4" w:rsidP="00D81DF4">
      <w:pPr>
        <w:jc w:val="both"/>
        <w:rPr>
          <w:rFonts w:asciiTheme="majorBidi" w:hAnsiTheme="majorBidi" w:cstheme="majorBidi"/>
          <w:b/>
          <w:bCs/>
          <w:sz w:val="28"/>
          <w:szCs w:val="28"/>
        </w:rPr>
      </w:pPr>
      <w:r w:rsidRPr="00D81DF4">
        <w:rPr>
          <w:rFonts w:asciiTheme="majorBidi" w:hAnsiTheme="majorBidi" w:cstheme="majorBidi"/>
          <w:b/>
          <w:bCs/>
          <w:sz w:val="28"/>
          <w:szCs w:val="28"/>
        </w:rPr>
        <w:lastRenderedPageBreak/>
        <w:t>Key References</w:t>
      </w:r>
    </w:p>
    <w:p w14:paraId="4193165E" w14:textId="77777777" w:rsidR="00D81DF4" w:rsidRPr="00D81DF4" w:rsidRDefault="00D81DF4" w:rsidP="00D81DF4">
      <w:pPr>
        <w:jc w:val="both"/>
        <w:rPr>
          <w:rFonts w:asciiTheme="majorBidi" w:hAnsiTheme="majorBidi" w:cstheme="majorBidi"/>
          <w:sz w:val="24"/>
          <w:szCs w:val="24"/>
        </w:rPr>
      </w:pPr>
      <w:r w:rsidRPr="00D81DF4">
        <w:rPr>
          <w:rFonts w:asciiTheme="majorBidi" w:hAnsiTheme="majorBidi" w:cstheme="majorBidi"/>
          <w:sz w:val="24"/>
          <w:szCs w:val="24"/>
        </w:rPr>
        <w:t>Frontiers in Education (2025). Digital learning in the 21st century: trends, challenges, and innovations.</w:t>
      </w:r>
    </w:p>
    <w:p w14:paraId="42CDF362" w14:textId="77777777" w:rsidR="00D81DF4" w:rsidRPr="00D81DF4" w:rsidRDefault="00D81DF4" w:rsidP="00D81DF4">
      <w:pPr>
        <w:jc w:val="both"/>
        <w:rPr>
          <w:rFonts w:asciiTheme="majorBidi" w:hAnsiTheme="majorBidi" w:cstheme="majorBidi"/>
          <w:sz w:val="24"/>
          <w:szCs w:val="24"/>
        </w:rPr>
      </w:pPr>
      <w:r w:rsidRPr="00D81DF4">
        <w:rPr>
          <w:rFonts w:asciiTheme="majorBidi" w:hAnsiTheme="majorBidi" w:cstheme="majorBidi"/>
          <w:sz w:val="24"/>
          <w:szCs w:val="24"/>
        </w:rPr>
        <w:t>University of Illinois (2024). What is digital learning?</w:t>
      </w:r>
    </w:p>
    <w:p w14:paraId="71FECB45" w14:textId="77777777" w:rsidR="00D81DF4" w:rsidRPr="00D81DF4" w:rsidRDefault="00D81DF4" w:rsidP="00D81DF4">
      <w:pPr>
        <w:jc w:val="both"/>
        <w:rPr>
          <w:rFonts w:asciiTheme="majorBidi" w:hAnsiTheme="majorBidi" w:cstheme="majorBidi"/>
          <w:sz w:val="24"/>
          <w:szCs w:val="24"/>
        </w:rPr>
      </w:pPr>
      <w:r w:rsidRPr="00D81DF4">
        <w:rPr>
          <w:rFonts w:asciiTheme="majorBidi" w:hAnsiTheme="majorBidi" w:cstheme="majorBidi"/>
          <w:sz w:val="24"/>
          <w:szCs w:val="24"/>
        </w:rPr>
        <w:t>WCET (2024). Digital Learning Definitions.</w:t>
      </w:r>
    </w:p>
    <w:p w14:paraId="56C8F9A5" w14:textId="77777777" w:rsidR="00D81DF4" w:rsidRPr="00D81DF4" w:rsidRDefault="00D81DF4" w:rsidP="00D81DF4">
      <w:pPr>
        <w:jc w:val="both"/>
        <w:rPr>
          <w:rFonts w:asciiTheme="majorBidi" w:hAnsiTheme="majorBidi" w:cstheme="majorBidi"/>
          <w:sz w:val="24"/>
          <w:szCs w:val="24"/>
        </w:rPr>
      </w:pPr>
      <w:r w:rsidRPr="00D81DF4">
        <w:rPr>
          <w:rFonts w:asciiTheme="majorBidi" w:hAnsiTheme="majorBidi" w:cstheme="majorBidi"/>
          <w:sz w:val="24"/>
          <w:szCs w:val="24"/>
        </w:rPr>
        <w:t>IJPREMS (2024). Advantages and Disadvantages of E-Learning.</w:t>
      </w:r>
    </w:p>
    <w:p w14:paraId="771E1836" w14:textId="77777777" w:rsidR="00D81DF4" w:rsidRPr="00D81DF4" w:rsidRDefault="00D81DF4" w:rsidP="00D81DF4">
      <w:pPr>
        <w:jc w:val="both"/>
        <w:rPr>
          <w:rFonts w:asciiTheme="majorBidi" w:hAnsiTheme="majorBidi" w:cstheme="majorBidi"/>
          <w:sz w:val="24"/>
          <w:szCs w:val="24"/>
        </w:rPr>
      </w:pPr>
      <w:r w:rsidRPr="00D81DF4">
        <w:rPr>
          <w:rFonts w:asciiTheme="majorBidi" w:hAnsiTheme="majorBidi" w:cstheme="majorBidi"/>
          <w:sz w:val="24"/>
          <w:szCs w:val="24"/>
        </w:rPr>
        <w:t>Zakir et al. (2025). Impact of digital literacy on academic performance.</w:t>
      </w:r>
    </w:p>
    <w:p w14:paraId="5893D7B0" w14:textId="77777777" w:rsidR="00D81DF4" w:rsidRPr="00D81DF4" w:rsidRDefault="00D81DF4" w:rsidP="00D81DF4">
      <w:pPr>
        <w:jc w:val="both"/>
        <w:rPr>
          <w:rFonts w:asciiTheme="majorBidi" w:hAnsiTheme="majorBidi" w:cstheme="majorBidi"/>
          <w:sz w:val="24"/>
          <w:szCs w:val="24"/>
        </w:rPr>
      </w:pPr>
      <w:r w:rsidRPr="00D81DF4">
        <w:rPr>
          <w:rFonts w:asciiTheme="majorBidi" w:hAnsiTheme="majorBidi" w:cstheme="majorBidi"/>
          <w:sz w:val="24"/>
          <w:szCs w:val="24"/>
        </w:rPr>
        <w:t>Gyrus (2025). Learning Management System Effectiveness.</w:t>
      </w:r>
    </w:p>
    <w:p w14:paraId="3AC64F62" w14:textId="77777777" w:rsidR="00D81DF4" w:rsidRPr="00D81DF4" w:rsidRDefault="00D81DF4" w:rsidP="00D81DF4">
      <w:pPr>
        <w:jc w:val="both"/>
        <w:rPr>
          <w:rFonts w:asciiTheme="majorBidi" w:hAnsiTheme="majorBidi" w:cstheme="majorBidi"/>
          <w:sz w:val="24"/>
          <w:szCs w:val="24"/>
        </w:rPr>
      </w:pPr>
      <w:proofErr w:type="spellStart"/>
      <w:r w:rsidRPr="00D81DF4">
        <w:rPr>
          <w:rFonts w:asciiTheme="majorBidi" w:hAnsiTheme="majorBidi" w:cstheme="majorBidi"/>
          <w:sz w:val="24"/>
          <w:szCs w:val="24"/>
        </w:rPr>
        <w:t>Stecuła</w:t>
      </w:r>
      <w:proofErr w:type="spellEnd"/>
      <w:r w:rsidRPr="00D81DF4">
        <w:rPr>
          <w:rFonts w:asciiTheme="majorBidi" w:hAnsiTheme="majorBidi" w:cstheme="majorBidi"/>
          <w:sz w:val="24"/>
          <w:szCs w:val="24"/>
        </w:rPr>
        <w:t xml:space="preserve"> et al. (2022). Evaluating E-Learning Innovations in Higher Education.</w:t>
      </w:r>
    </w:p>
    <w:p w14:paraId="39A68107" w14:textId="77777777" w:rsidR="008B6F09" w:rsidRPr="00D81DF4" w:rsidRDefault="008B6F09" w:rsidP="00D81DF4">
      <w:pPr>
        <w:jc w:val="both"/>
        <w:rPr>
          <w:rFonts w:asciiTheme="majorBidi" w:hAnsiTheme="majorBidi" w:cstheme="majorBidi"/>
          <w:sz w:val="24"/>
          <w:szCs w:val="24"/>
        </w:rPr>
      </w:pPr>
    </w:p>
    <w:sectPr w:rsidR="008B6F09" w:rsidRPr="00D81DF4">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91D7B"/>
    <w:multiLevelType w:val="multilevel"/>
    <w:tmpl w:val="3C6E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FE664F"/>
    <w:multiLevelType w:val="multilevel"/>
    <w:tmpl w:val="4C3AA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FD3050"/>
    <w:multiLevelType w:val="multilevel"/>
    <w:tmpl w:val="5120B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96C13B1"/>
    <w:multiLevelType w:val="multilevel"/>
    <w:tmpl w:val="1DB05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D3A299C"/>
    <w:multiLevelType w:val="multilevel"/>
    <w:tmpl w:val="E5E07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04566693">
    <w:abstractNumId w:val="3"/>
  </w:num>
  <w:num w:numId="2" w16cid:durableId="640581436">
    <w:abstractNumId w:val="1"/>
  </w:num>
  <w:num w:numId="3" w16cid:durableId="1911769436">
    <w:abstractNumId w:val="4"/>
  </w:num>
  <w:num w:numId="4" w16cid:durableId="217060750">
    <w:abstractNumId w:val="0"/>
  </w:num>
  <w:num w:numId="5" w16cid:durableId="11799333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06CD9"/>
    <w:rsid w:val="00196A90"/>
    <w:rsid w:val="00632829"/>
    <w:rsid w:val="00705BB8"/>
    <w:rsid w:val="00742BF6"/>
    <w:rsid w:val="00806F17"/>
    <w:rsid w:val="008B6F09"/>
    <w:rsid w:val="00AC2321"/>
    <w:rsid w:val="00B06CD9"/>
    <w:rsid w:val="00D81D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83D4C"/>
  <w15:chartTrackingRefBased/>
  <w15:docId w15:val="{CD5C9246-E734-4718-84CD-6ABF98CBB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6CD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06CD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06CD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06CD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06CD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06C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6C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C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C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CD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06CD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06CD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06CD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06CD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06C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C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C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CD9"/>
    <w:rPr>
      <w:rFonts w:eastAsiaTheme="majorEastAsia" w:cstheme="majorBidi"/>
      <w:color w:val="272727" w:themeColor="text1" w:themeTint="D8"/>
    </w:rPr>
  </w:style>
  <w:style w:type="paragraph" w:styleId="Title">
    <w:name w:val="Title"/>
    <w:basedOn w:val="Normal"/>
    <w:next w:val="Normal"/>
    <w:link w:val="TitleChar"/>
    <w:uiPriority w:val="10"/>
    <w:qFormat/>
    <w:rsid w:val="00B06C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C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CD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C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CD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06CD9"/>
    <w:rPr>
      <w:i/>
      <w:iCs/>
      <w:color w:val="404040" w:themeColor="text1" w:themeTint="BF"/>
    </w:rPr>
  </w:style>
  <w:style w:type="paragraph" w:styleId="ListParagraph">
    <w:name w:val="List Paragraph"/>
    <w:basedOn w:val="Normal"/>
    <w:uiPriority w:val="34"/>
    <w:qFormat/>
    <w:rsid w:val="00B06CD9"/>
    <w:pPr>
      <w:ind w:left="720"/>
      <w:contextualSpacing/>
    </w:pPr>
  </w:style>
  <w:style w:type="character" w:styleId="IntenseEmphasis">
    <w:name w:val="Intense Emphasis"/>
    <w:basedOn w:val="DefaultParagraphFont"/>
    <w:uiPriority w:val="21"/>
    <w:qFormat/>
    <w:rsid w:val="00B06CD9"/>
    <w:rPr>
      <w:i/>
      <w:iCs/>
      <w:color w:val="365F91" w:themeColor="accent1" w:themeShade="BF"/>
    </w:rPr>
  </w:style>
  <w:style w:type="paragraph" w:styleId="IntenseQuote">
    <w:name w:val="Intense Quote"/>
    <w:basedOn w:val="Normal"/>
    <w:next w:val="Normal"/>
    <w:link w:val="IntenseQuoteChar"/>
    <w:uiPriority w:val="30"/>
    <w:qFormat/>
    <w:rsid w:val="00B06CD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06CD9"/>
    <w:rPr>
      <w:i/>
      <w:iCs/>
      <w:color w:val="365F91" w:themeColor="accent1" w:themeShade="BF"/>
    </w:rPr>
  </w:style>
  <w:style w:type="character" w:styleId="IntenseReference">
    <w:name w:val="Intense Reference"/>
    <w:basedOn w:val="DefaultParagraphFont"/>
    <w:uiPriority w:val="32"/>
    <w:qFormat/>
    <w:rsid w:val="00B06CD9"/>
    <w:rPr>
      <w:b/>
      <w:bCs/>
      <w:smallCaps/>
      <w:color w:val="365F91" w:themeColor="accent1" w:themeShade="BF"/>
      <w:spacing w:val="5"/>
    </w:rPr>
  </w:style>
  <w:style w:type="character" w:styleId="Hyperlink">
    <w:name w:val="Hyperlink"/>
    <w:basedOn w:val="DefaultParagraphFont"/>
    <w:uiPriority w:val="99"/>
    <w:unhideWhenUsed/>
    <w:rsid w:val="00D81DF4"/>
    <w:rPr>
      <w:color w:val="0000FF" w:themeColor="hyperlink"/>
      <w:u w:val="single"/>
    </w:rPr>
  </w:style>
  <w:style w:type="character" w:styleId="UnresolvedMention">
    <w:name w:val="Unresolved Mention"/>
    <w:basedOn w:val="DefaultParagraphFont"/>
    <w:uiPriority w:val="99"/>
    <w:semiHidden/>
    <w:unhideWhenUsed/>
    <w:rsid w:val="00D81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921</Words>
  <Characters>5256</Characters>
  <Application>Microsoft Office Word</Application>
  <DocSecurity>0</DocSecurity>
  <Lines>43</Lines>
  <Paragraphs>12</Paragraphs>
  <ScaleCrop>false</ScaleCrop>
  <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venom t98</dc:creator>
  <cp:keywords/>
  <dc:description/>
  <cp:lastModifiedBy>venom t98</cp:lastModifiedBy>
  <cp:revision>5</cp:revision>
  <dcterms:created xsi:type="dcterms:W3CDTF">2025-11-22T18:39:00Z</dcterms:created>
  <dcterms:modified xsi:type="dcterms:W3CDTF">2025-11-22T18:45:00Z</dcterms:modified>
</cp:coreProperties>
</file>