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0D63A" w14:textId="77777777" w:rsidR="001C76B6" w:rsidRDefault="001C76B6" w:rsidP="00CA1644">
      <w:pPr>
        <w:autoSpaceDE w:val="0"/>
        <w:autoSpaceDN w:val="0"/>
        <w:bidi w:val="0"/>
        <w:adjustRightInd w:val="0"/>
        <w:spacing w:line="480" w:lineRule="auto"/>
        <w:rPr>
          <w:rFonts w:asciiTheme="majorBidi" w:eastAsiaTheme="minorHAnsi" w:hAnsiTheme="majorBidi" w:cstheme="majorBidi"/>
          <w:b/>
          <w:bCs/>
        </w:rPr>
      </w:pPr>
      <w:bookmarkStart w:id="0" w:name="_Hlk213915363"/>
      <w:bookmarkEnd w:id="0"/>
    </w:p>
    <w:p w14:paraId="3A64C500" w14:textId="77777777" w:rsidR="0033106C" w:rsidRDefault="00CA1644" w:rsidP="001C76B6">
      <w:pPr>
        <w:autoSpaceDE w:val="0"/>
        <w:autoSpaceDN w:val="0"/>
        <w:bidi w:val="0"/>
        <w:adjustRightInd w:val="0"/>
        <w:spacing w:line="480" w:lineRule="auto"/>
        <w:rPr>
          <w:rFonts w:asciiTheme="majorBidi" w:eastAsiaTheme="minorHAnsi" w:hAnsiTheme="majorBidi" w:cstheme="majorBidi"/>
          <w:b/>
          <w:bCs/>
        </w:rPr>
      </w:pPr>
      <w:r>
        <w:rPr>
          <w:rFonts w:asciiTheme="majorBidi" w:eastAsiaTheme="minorHAnsi" w:hAnsiTheme="majorBidi" w:cstheme="majorBidi"/>
          <w:b/>
          <w:bCs/>
        </w:rPr>
        <w:t xml:space="preserve">Lecture One: </w:t>
      </w:r>
    </w:p>
    <w:p w14:paraId="7E728C1F" w14:textId="5E0329BB" w:rsidR="00CA1644" w:rsidRDefault="00CA1644" w:rsidP="0033106C">
      <w:pPr>
        <w:autoSpaceDE w:val="0"/>
        <w:autoSpaceDN w:val="0"/>
        <w:bidi w:val="0"/>
        <w:adjustRightInd w:val="0"/>
        <w:spacing w:line="480" w:lineRule="auto"/>
        <w:rPr>
          <w:rFonts w:asciiTheme="majorBidi" w:eastAsiaTheme="minorHAnsi" w:hAnsiTheme="majorBidi" w:cstheme="majorBidi"/>
          <w:b/>
          <w:bCs/>
        </w:rPr>
      </w:pPr>
      <w:r>
        <w:rPr>
          <w:rFonts w:asciiTheme="majorBidi" w:eastAsiaTheme="minorHAnsi" w:hAnsiTheme="majorBidi" w:cstheme="majorBidi"/>
          <w:b/>
          <w:bCs/>
        </w:rPr>
        <w:t>Learning Style</w:t>
      </w:r>
      <w:r w:rsidR="00C95E80">
        <w:rPr>
          <w:rFonts w:asciiTheme="majorBidi" w:eastAsiaTheme="minorHAnsi" w:hAnsiTheme="majorBidi" w:cstheme="majorBidi"/>
          <w:b/>
          <w:bCs/>
        </w:rPr>
        <w:t>s</w:t>
      </w:r>
    </w:p>
    <w:p w14:paraId="7B0360EA" w14:textId="60E27456" w:rsidR="00CA1644" w:rsidRPr="00DC574C" w:rsidRDefault="00CA1644" w:rsidP="00ED771D">
      <w:pPr>
        <w:tabs>
          <w:tab w:val="left" w:pos="2442"/>
        </w:tabs>
        <w:autoSpaceDE w:val="0"/>
        <w:autoSpaceDN w:val="0"/>
        <w:bidi w:val="0"/>
        <w:adjustRightInd w:val="0"/>
        <w:spacing w:line="480" w:lineRule="auto"/>
        <w:rPr>
          <w:rFonts w:asciiTheme="majorBidi" w:eastAsiaTheme="minorHAnsi" w:hAnsiTheme="majorBidi" w:cstheme="majorBidi"/>
          <w:b/>
          <w:bCs/>
        </w:rPr>
      </w:pPr>
      <w:r w:rsidRPr="0086167E">
        <w:rPr>
          <w:rFonts w:asciiTheme="majorBidi" w:eastAsiaTheme="minorHAnsi" w:hAnsiTheme="majorBidi" w:cstheme="majorBidi"/>
          <w:b/>
          <w:bCs/>
        </w:rPr>
        <w:t>1.</w:t>
      </w:r>
      <w:r>
        <w:rPr>
          <w:rFonts w:asciiTheme="majorBidi" w:eastAsiaTheme="minorHAnsi" w:hAnsiTheme="majorBidi" w:cstheme="majorBidi"/>
          <w:b/>
          <w:bCs/>
        </w:rPr>
        <w:t xml:space="preserve"> Definition</w:t>
      </w:r>
      <w:r w:rsidR="00ED771D">
        <w:rPr>
          <w:rFonts w:asciiTheme="majorBidi" w:eastAsiaTheme="minorHAnsi" w:hAnsiTheme="majorBidi" w:cstheme="majorBidi"/>
          <w:b/>
          <w:bCs/>
        </w:rPr>
        <w:tab/>
      </w:r>
    </w:p>
    <w:p w14:paraId="70C6D492" w14:textId="04D6BAAA" w:rsidR="00CA1644" w:rsidRDefault="00CA1644" w:rsidP="00CA1644">
      <w:pPr>
        <w:autoSpaceDE w:val="0"/>
        <w:autoSpaceDN w:val="0"/>
        <w:bidi w:val="0"/>
        <w:adjustRightInd w:val="0"/>
        <w:spacing w:line="480" w:lineRule="auto"/>
        <w:ind w:firstLine="720"/>
        <w:rPr>
          <w:rFonts w:asciiTheme="majorBidi" w:eastAsiaTheme="minorHAnsi" w:hAnsiTheme="majorBidi" w:cstheme="majorBidi"/>
        </w:rPr>
      </w:pPr>
      <w:r>
        <w:rPr>
          <w:rFonts w:asciiTheme="majorBidi" w:eastAsiaTheme="minorHAnsi" w:hAnsiTheme="majorBidi" w:cstheme="majorBidi"/>
        </w:rPr>
        <w:t xml:space="preserve">Learning styles are </w:t>
      </w:r>
      <w:r>
        <w:rPr>
          <w:sz w:val="23"/>
          <w:szCs w:val="23"/>
        </w:rPr>
        <w:t xml:space="preserve">“best thought of as a blend or profile that resides within every student” (Grasha 2002, p.170). </w:t>
      </w:r>
      <w:r>
        <w:rPr>
          <w:rFonts w:asciiTheme="majorBidi" w:eastAsiaTheme="minorHAnsi" w:hAnsiTheme="majorBidi" w:cstheme="majorBidi"/>
        </w:rPr>
        <w:t xml:space="preserve">Knowing how to learn or the learning style (learning mode) is of paramount importance to the learners and teachers alike. The literature review shows that there are many learning styles: </w:t>
      </w:r>
      <w:r w:rsidRPr="00492001">
        <w:rPr>
          <w:rFonts w:asciiTheme="majorBidi" w:eastAsiaTheme="minorHAnsi" w:hAnsiTheme="majorBidi" w:cstheme="majorBidi"/>
          <w:i/>
          <w:iCs/>
        </w:rPr>
        <w:t xml:space="preserve">visual, auditory, sequential, global (spatial), </w:t>
      </w:r>
      <w:r w:rsidRPr="00492001">
        <w:rPr>
          <w:rFonts w:asciiTheme="majorBidi" w:eastAsiaTheme="minorHAnsi" w:hAnsiTheme="majorBidi" w:cstheme="majorBidi"/>
        </w:rPr>
        <w:t>and</w:t>
      </w:r>
      <w:r w:rsidRPr="00492001">
        <w:rPr>
          <w:rFonts w:asciiTheme="majorBidi" w:eastAsiaTheme="minorHAnsi" w:hAnsiTheme="majorBidi" w:cstheme="majorBidi"/>
          <w:i/>
          <w:iCs/>
        </w:rPr>
        <w:t xml:space="preserve"> </w:t>
      </w:r>
      <w:r>
        <w:rPr>
          <w:rFonts w:asciiTheme="majorBidi" w:eastAsiaTheme="minorHAnsi" w:hAnsiTheme="majorBidi" w:cstheme="majorBidi"/>
          <w:i/>
          <w:iCs/>
        </w:rPr>
        <w:t>kinesthetic.</w:t>
      </w:r>
      <w:r>
        <w:rPr>
          <w:rFonts w:asciiTheme="majorBidi" w:eastAsiaTheme="minorHAnsi" w:hAnsiTheme="majorBidi" w:cstheme="majorBidi"/>
        </w:rPr>
        <w:t xml:space="preserve"> Other classifications include </w:t>
      </w:r>
      <w:r w:rsidR="00F421F1" w:rsidRPr="00896760">
        <w:rPr>
          <w:rFonts w:asciiTheme="majorBidi" w:hAnsiTheme="majorBidi" w:cstheme="majorBidi"/>
          <w:i/>
          <w:iCs/>
        </w:rPr>
        <w:t>linguistic/verbal</w:t>
      </w:r>
      <w:r w:rsidR="00F421F1">
        <w:rPr>
          <w:rFonts w:asciiTheme="majorBidi" w:hAnsiTheme="majorBidi" w:cstheme="majorBidi"/>
          <w:i/>
          <w:iCs/>
        </w:rPr>
        <w:t xml:space="preserve">, </w:t>
      </w:r>
      <w:r w:rsidRPr="000D57B4">
        <w:rPr>
          <w:rFonts w:asciiTheme="majorBidi" w:eastAsiaTheme="minorHAnsi" w:hAnsiTheme="majorBidi" w:cstheme="majorBidi"/>
          <w:i/>
          <w:iCs/>
        </w:rPr>
        <w:t>intrapersonal</w:t>
      </w:r>
      <w:r>
        <w:rPr>
          <w:rFonts w:asciiTheme="majorBidi" w:eastAsiaTheme="minorHAnsi" w:hAnsiTheme="majorBidi" w:cstheme="majorBidi"/>
        </w:rPr>
        <w:t xml:space="preserve"> and </w:t>
      </w:r>
      <w:r w:rsidRPr="000D57B4">
        <w:rPr>
          <w:rFonts w:asciiTheme="majorBidi" w:eastAsiaTheme="minorHAnsi" w:hAnsiTheme="majorBidi" w:cstheme="majorBidi"/>
          <w:i/>
          <w:iCs/>
        </w:rPr>
        <w:t>interpersonal learners</w:t>
      </w:r>
      <w:r>
        <w:rPr>
          <w:rFonts w:asciiTheme="majorBidi" w:eastAsiaTheme="minorHAnsi" w:hAnsiTheme="majorBidi" w:cstheme="majorBidi"/>
        </w:rPr>
        <w:t xml:space="preserve">. Wood (2000) uses a different terminology to refer to these styles: </w:t>
      </w:r>
      <w:r w:rsidRPr="000C6E42">
        <w:rPr>
          <w:rFonts w:asciiTheme="majorBidi" w:eastAsiaTheme="minorHAnsi" w:hAnsiTheme="majorBidi" w:cstheme="majorBidi"/>
          <w:i/>
          <w:iCs/>
        </w:rPr>
        <w:t xml:space="preserve">eyes, ears, order, images </w:t>
      </w:r>
      <w:r w:rsidRPr="000C6E42">
        <w:rPr>
          <w:rFonts w:asciiTheme="majorBidi" w:eastAsiaTheme="minorHAnsi" w:hAnsiTheme="majorBidi" w:cstheme="majorBidi"/>
        </w:rPr>
        <w:t>and</w:t>
      </w:r>
      <w:r w:rsidRPr="000C6E42">
        <w:rPr>
          <w:rFonts w:asciiTheme="majorBidi" w:eastAsiaTheme="minorHAnsi" w:hAnsiTheme="majorBidi" w:cstheme="majorBidi"/>
          <w:i/>
          <w:iCs/>
        </w:rPr>
        <w:t xml:space="preserve"> doing</w:t>
      </w:r>
      <w:r>
        <w:rPr>
          <w:rFonts w:asciiTheme="majorBidi" w:eastAsiaTheme="minorHAnsi" w:hAnsiTheme="majorBidi" w:cstheme="majorBidi"/>
        </w:rPr>
        <w:t xml:space="preserve">. He maintains that people have one style of learning which is dominant, but they tend to combine two or more styles in use. Some students use only one sense in order to get the main points from a lecture, for instance. Others, however, rely on more than one sense with varying degrees. Understanding one’ own learning mode is widely significant. This can alleviate some of the burdens of learning, and minimize the learners’ struggle to get the maximum from a given lecture. It equally aids the student through enabling him to take notes from a lecture more </w:t>
      </w:r>
      <w:r w:rsidRPr="00211C19">
        <w:rPr>
          <w:rFonts w:asciiTheme="majorBidi" w:eastAsiaTheme="minorHAnsi" w:hAnsiTheme="majorBidi" w:cstheme="majorBidi"/>
        </w:rPr>
        <w:t xml:space="preserve">effectively relying on his style of learning. </w:t>
      </w:r>
    </w:p>
    <w:p w14:paraId="0E062EB6" w14:textId="63F23B92" w:rsidR="00CA1644" w:rsidRPr="00CA1644" w:rsidRDefault="00CA1644" w:rsidP="00CA1644">
      <w:pPr>
        <w:autoSpaceDE w:val="0"/>
        <w:autoSpaceDN w:val="0"/>
        <w:bidi w:val="0"/>
        <w:adjustRightInd w:val="0"/>
        <w:spacing w:line="480" w:lineRule="auto"/>
        <w:rPr>
          <w:rFonts w:asciiTheme="majorBidi" w:eastAsiaTheme="minorHAnsi" w:hAnsiTheme="majorBidi" w:cstheme="majorBidi"/>
          <w:b/>
          <w:bCs/>
        </w:rPr>
      </w:pPr>
      <w:r w:rsidRPr="00CA1644">
        <w:rPr>
          <w:rFonts w:asciiTheme="majorBidi" w:eastAsiaTheme="minorHAnsi" w:hAnsiTheme="majorBidi" w:cstheme="majorBidi"/>
          <w:b/>
          <w:bCs/>
        </w:rPr>
        <w:t>2. Classification of Learning Styles</w:t>
      </w:r>
    </w:p>
    <w:p w14:paraId="4BA9FCF9" w14:textId="631DEC7C" w:rsidR="00CA1644" w:rsidRPr="00B46A79" w:rsidRDefault="00CA1644" w:rsidP="00CA1644">
      <w:pPr>
        <w:autoSpaceDE w:val="0"/>
        <w:autoSpaceDN w:val="0"/>
        <w:bidi w:val="0"/>
        <w:adjustRightInd w:val="0"/>
        <w:spacing w:line="480" w:lineRule="auto"/>
        <w:rPr>
          <w:rFonts w:asciiTheme="majorBidi" w:eastAsiaTheme="minorHAnsi" w:hAnsiTheme="majorBidi" w:cstheme="majorBidi"/>
        </w:rPr>
      </w:pPr>
      <w:r w:rsidRPr="00211C19">
        <w:rPr>
          <w:rFonts w:asciiTheme="majorBidi" w:eastAsiaTheme="minorHAnsi" w:hAnsiTheme="majorBidi" w:cstheme="majorBidi"/>
        </w:rPr>
        <w:t xml:space="preserve">Learners are classified according to their </w:t>
      </w:r>
      <w:r w:rsidRPr="00B46A79">
        <w:rPr>
          <w:rFonts w:asciiTheme="majorBidi" w:eastAsiaTheme="minorHAnsi" w:hAnsiTheme="majorBidi" w:cstheme="majorBidi"/>
        </w:rPr>
        <w:t>learning styles as:</w:t>
      </w:r>
    </w:p>
    <w:p w14:paraId="535AC1FC" w14:textId="77777777" w:rsidR="00CA1644" w:rsidRPr="002C3B07" w:rsidRDefault="00CA1644" w:rsidP="00CA1644">
      <w:pPr>
        <w:pStyle w:val="Paragraphedeliste"/>
        <w:numPr>
          <w:ilvl w:val="0"/>
          <w:numId w:val="1"/>
        </w:numPr>
        <w:autoSpaceDE w:val="0"/>
        <w:autoSpaceDN w:val="0"/>
        <w:bidi w:val="0"/>
        <w:adjustRightInd w:val="0"/>
        <w:spacing w:after="200" w:line="480" w:lineRule="auto"/>
        <w:rPr>
          <w:rFonts w:asciiTheme="majorBidi" w:hAnsiTheme="majorBidi" w:cstheme="majorBidi"/>
        </w:rPr>
      </w:pPr>
      <w:r w:rsidRPr="00426CC3">
        <w:rPr>
          <w:rFonts w:asciiTheme="majorBidi" w:hAnsiTheme="majorBidi" w:cstheme="majorBidi"/>
          <w:i/>
          <w:iCs/>
          <w:noProof/>
          <w:lang w:eastAsia="fr-FR"/>
        </w:rPr>
        <w:drawing>
          <wp:inline distT="0" distB="0" distL="0" distR="0" wp14:anchorId="49EDADC3" wp14:editId="3E2FF5B8">
            <wp:extent cx="333375" cy="352425"/>
            <wp:effectExtent l="19050" t="0" r="9525" b="0"/>
            <wp:docPr id="12" name="Image 6" descr="https://encrypted-tbn0.gstatic.com/images?q=tbn:ANd9GcRYpvIQTgnuo8_RzSpFMYM5t878EFEvcDoNX444SUQ&amp;usqp=C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0.gstatic.com/images?q=tbn:ANd9GcRYpvIQTgnuo8_RzSpFMYM5t878EFEvcDoNX444SUQ&amp;usqp=CAU"/>
                    <pic:cNvPicPr>
                      <a:picLocks noChangeAspect="1" noChangeArrowheads="1"/>
                    </pic:cNvPicPr>
                  </pic:nvPicPr>
                  <pic:blipFill>
                    <a:blip r:embed="rId7"/>
                    <a:srcRect/>
                    <a:stretch>
                      <a:fillRect/>
                    </a:stretch>
                  </pic:blipFill>
                  <pic:spPr bwMode="auto">
                    <a:xfrm>
                      <a:off x="0" y="0"/>
                      <a:ext cx="333375" cy="352425"/>
                    </a:xfrm>
                    <a:prstGeom prst="rect">
                      <a:avLst/>
                    </a:prstGeom>
                    <a:noFill/>
                    <a:ln w="9525">
                      <a:noFill/>
                      <a:miter lim="800000"/>
                      <a:headEnd/>
                      <a:tailEnd/>
                    </a:ln>
                  </pic:spPr>
                </pic:pic>
              </a:graphicData>
            </a:graphic>
          </wp:inline>
        </w:drawing>
      </w:r>
      <w:r w:rsidRPr="00CA1644">
        <w:rPr>
          <w:rFonts w:asciiTheme="majorBidi" w:hAnsiTheme="majorBidi" w:cstheme="majorBidi"/>
          <w:b/>
          <w:bCs/>
        </w:rPr>
        <w:t>Visual learners</w:t>
      </w:r>
      <w:r w:rsidRPr="00B46A79">
        <w:rPr>
          <w:rFonts w:asciiTheme="majorBidi" w:hAnsiTheme="majorBidi" w:cstheme="majorBidi"/>
          <w:i/>
          <w:iCs/>
        </w:rPr>
        <w:t>:</w:t>
      </w:r>
      <w:r>
        <w:rPr>
          <w:rFonts w:asciiTheme="majorBidi" w:hAnsiTheme="majorBidi" w:cstheme="majorBidi"/>
          <w:i/>
          <w:iCs/>
        </w:rPr>
        <w:t xml:space="preserve"> </w:t>
      </w:r>
      <w:r w:rsidRPr="002C3B07">
        <w:rPr>
          <w:rFonts w:asciiTheme="majorBidi" w:hAnsiTheme="majorBidi" w:cstheme="majorBidi"/>
        </w:rPr>
        <w:t xml:space="preserve">they </w:t>
      </w:r>
      <w:r>
        <w:rPr>
          <w:rFonts w:asciiTheme="majorBidi" w:hAnsiTheme="majorBidi" w:cstheme="majorBidi"/>
        </w:rPr>
        <w:t>rely more on vision i.e. they learn better if the material is presented through pictures, tables, diagrams, etc.</w:t>
      </w:r>
    </w:p>
    <w:p w14:paraId="5BD0BF1B" w14:textId="77777777" w:rsidR="00CA1644" w:rsidRDefault="00CA1644" w:rsidP="00CA1644">
      <w:pPr>
        <w:pStyle w:val="Paragraphedeliste"/>
        <w:numPr>
          <w:ilvl w:val="0"/>
          <w:numId w:val="1"/>
        </w:numPr>
        <w:autoSpaceDE w:val="0"/>
        <w:autoSpaceDN w:val="0"/>
        <w:bidi w:val="0"/>
        <w:adjustRightInd w:val="0"/>
        <w:spacing w:after="200" w:line="480" w:lineRule="auto"/>
        <w:rPr>
          <w:rFonts w:asciiTheme="majorBidi" w:hAnsiTheme="majorBidi" w:cstheme="majorBidi"/>
        </w:rPr>
      </w:pPr>
      <w:r>
        <w:rPr>
          <w:noProof/>
          <w:lang w:eastAsia="fr-FR"/>
        </w:rPr>
        <w:lastRenderedPageBreak/>
        <w:drawing>
          <wp:inline distT="0" distB="0" distL="0" distR="0" wp14:anchorId="50F2728D" wp14:editId="00217BD8">
            <wp:extent cx="381000" cy="314325"/>
            <wp:effectExtent l="19050" t="0" r="0" b="0"/>
            <wp:docPr id="14" name="Image 12" descr="https://encrypted-tbn0.gstatic.com/images?q=tbn:ANd9GcRAa8C4D-qquUzBZJRB1JKqVtJG4CheWrkyw-eCAo3hM9GSFoDZ&amp;usqp=C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encrypted-tbn0.gstatic.com/images?q=tbn:ANd9GcRAa8C4D-qquUzBZJRB1JKqVtJG4CheWrkyw-eCAo3hM9GSFoDZ&amp;usqp=CAU"/>
                    <pic:cNvPicPr>
                      <a:picLocks noChangeAspect="1" noChangeArrowheads="1"/>
                    </pic:cNvPicPr>
                  </pic:nvPicPr>
                  <pic:blipFill>
                    <a:blip r:embed="rId8"/>
                    <a:srcRect/>
                    <a:stretch>
                      <a:fillRect/>
                    </a:stretch>
                  </pic:blipFill>
                  <pic:spPr bwMode="auto">
                    <a:xfrm>
                      <a:off x="0" y="0"/>
                      <a:ext cx="381000" cy="314325"/>
                    </a:xfrm>
                    <a:prstGeom prst="rect">
                      <a:avLst/>
                    </a:prstGeom>
                    <a:noFill/>
                    <a:ln w="9525">
                      <a:noFill/>
                      <a:miter lim="800000"/>
                      <a:headEnd/>
                      <a:tailEnd/>
                    </a:ln>
                  </pic:spPr>
                </pic:pic>
              </a:graphicData>
            </a:graphic>
          </wp:inline>
        </w:drawing>
      </w:r>
      <w:r w:rsidRPr="00582A92">
        <w:rPr>
          <w:rFonts w:asciiTheme="majorBidi" w:hAnsiTheme="majorBidi" w:cstheme="majorBidi"/>
          <w:b/>
          <w:bCs/>
        </w:rPr>
        <w:t>Auditory learners:</w:t>
      </w:r>
      <w:r>
        <w:rPr>
          <w:rFonts w:asciiTheme="majorBidi" w:hAnsiTheme="majorBidi" w:cstheme="majorBidi"/>
          <w:i/>
          <w:iCs/>
        </w:rPr>
        <w:t xml:space="preserve"> </w:t>
      </w:r>
      <w:r w:rsidRPr="000A496A">
        <w:rPr>
          <w:rFonts w:asciiTheme="majorBidi" w:hAnsiTheme="majorBidi" w:cstheme="majorBidi"/>
        </w:rPr>
        <w:t>they tend to use their ears more to receive information; they are active listeners.</w:t>
      </w:r>
    </w:p>
    <w:p w14:paraId="2B5AF3CF" w14:textId="77777777" w:rsidR="001E293E" w:rsidRPr="000A496A" w:rsidRDefault="001E293E" w:rsidP="001E293E">
      <w:pPr>
        <w:pStyle w:val="Paragraphedeliste"/>
        <w:autoSpaceDE w:val="0"/>
        <w:autoSpaceDN w:val="0"/>
        <w:bidi w:val="0"/>
        <w:adjustRightInd w:val="0"/>
        <w:spacing w:after="200" w:line="480" w:lineRule="auto"/>
        <w:rPr>
          <w:rFonts w:asciiTheme="majorBidi" w:hAnsiTheme="majorBidi" w:cstheme="majorBidi"/>
        </w:rPr>
      </w:pPr>
    </w:p>
    <w:p w14:paraId="7240517D" w14:textId="77777777" w:rsidR="00CA1644" w:rsidRPr="000A496A" w:rsidRDefault="00CA1644" w:rsidP="00CA1644">
      <w:pPr>
        <w:pStyle w:val="Paragraphedeliste"/>
        <w:numPr>
          <w:ilvl w:val="0"/>
          <w:numId w:val="1"/>
        </w:numPr>
        <w:autoSpaceDE w:val="0"/>
        <w:autoSpaceDN w:val="0"/>
        <w:bidi w:val="0"/>
        <w:adjustRightInd w:val="0"/>
        <w:spacing w:after="200" w:line="480" w:lineRule="auto"/>
        <w:rPr>
          <w:rFonts w:asciiTheme="majorBidi" w:hAnsiTheme="majorBidi" w:cstheme="majorBidi"/>
        </w:rPr>
      </w:pPr>
      <w:r w:rsidRPr="0032699E">
        <w:rPr>
          <w:rFonts w:asciiTheme="majorBidi" w:hAnsiTheme="majorBidi" w:cstheme="majorBidi"/>
          <w:i/>
          <w:iCs/>
          <w:noProof/>
          <w:lang w:eastAsia="fr-FR"/>
        </w:rPr>
        <w:drawing>
          <wp:inline distT="0" distB="0" distL="0" distR="0" wp14:anchorId="1F98C12C" wp14:editId="42377533">
            <wp:extent cx="257175" cy="208817"/>
            <wp:effectExtent l="19050" t="0" r="9525" b="0"/>
            <wp:docPr id="5" name="Image 3" descr="https://images.wallpaperscraft.com/image/brick_wall_texture_166855_300x1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ages.wallpaperscraft.com/image/brick_wall_texture_166855_300x168.jpg"/>
                    <pic:cNvPicPr>
                      <a:picLocks noChangeAspect="1" noChangeArrowheads="1"/>
                    </pic:cNvPicPr>
                  </pic:nvPicPr>
                  <pic:blipFill>
                    <a:blip r:embed="rId9" cstate="print"/>
                    <a:srcRect/>
                    <a:stretch>
                      <a:fillRect/>
                    </a:stretch>
                  </pic:blipFill>
                  <pic:spPr bwMode="auto">
                    <a:xfrm>
                      <a:off x="0" y="0"/>
                      <a:ext cx="257175" cy="208817"/>
                    </a:xfrm>
                    <a:prstGeom prst="rect">
                      <a:avLst/>
                    </a:prstGeom>
                    <a:noFill/>
                    <a:ln w="9525">
                      <a:noFill/>
                      <a:miter lim="800000"/>
                      <a:headEnd/>
                      <a:tailEnd/>
                    </a:ln>
                  </pic:spPr>
                </pic:pic>
              </a:graphicData>
            </a:graphic>
          </wp:inline>
        </w:drawing>
      </w:r>
      <w:r w:rsidRPr="00582A92">
        <w:rPr>
          <w:rFonts w:asciiTheme="majorBidi" w:hAnsiTheme="majorBidi" w:cstheme="majorBidi"/>
          <w:b/>
          <w:bCs/>
        </w:rPr>
        <w:t>Sequential learners:</w:t>
      </w:r>
      <w:r w:rsidRPr="000A496A">
        <w:rPr>
          <w:rFonts w:asciiTheme="majorBidi" w:hAnsiTheme="majorBidi" w:cstheme="majorBidi"/>
        </w:rPr>
        <w:t xml:space="preserve"> they learn</w:t>
      </w:r>
      <w:r>
        <w:rPr>
          <w:rFonts w:asciiTheme="majorBidi" w:hAnsiTheme="majorBidi" w:cstheme="majorBidi"/>
        </w:rPr>
        <w:t xml:space="preserve"> information in an organized way which is based on logical steps and a particular order.</w:t>
      </w:r>
    </w:p>
    <w:p w14:paraId="28830AB8" w14:textId="77777777" w:rsidR="00CA1644" w:rsidRPr="000A496A" w:rsidRDefault="00CA1644" w:rsidP="00CA1644">
      <w:pPr>
        <w:pStyle w:val="Paragraphedeliste"/>
        <w:numPr>
          <w:ilvl w:val="0"/>
          <w:numId w:val="1"/>
        </w:numPr>
        <w:autoSpaceDE w:val="0"/>
        <w:autoSpaceDN w:val="0"/>
        <w:bidi w:val="0"/>
        <w:adjustRightInd w:val="0"/>
        <w:spacing w:after="200" w:line="480" w:lineRule="auto"/>
        <w:rPr>
          <w:rFonts w:asciiTheme="majorBidi" w:hAnsiTheme="majorBidi" w:cstheme="majorBidi"/>
        </w:rPr>
      </w:pPr>
      <w:r w:rsidRPr="0032699E">
        <w:rPr>
          <w:rFonts w:asciiTheme="majorBidi" w:hAnsiTheme="majorBidi" w:cstheme="majorBidi"/>
          <w:i/>
          <w:iCs/>
          <w:noProof/>
          <w:lang w:eastAsia="fr-FR"/>
        </w:rPr>
        <w:drawing>
          <wp:inline distT="0" distB="0" distL="0" distR="0" wp14:anchorId="649800F0" wp14:editId="3668E81B">
            <wp:extent cx="257175" cy="190499"/>
            <wp:effectExtent l="19050" t="0" r="9525" b="0"/>
            <wp:docPr id="6" name="Image 1" descr="https://thumbs.dreamstime.com/b/globe-grid-vector-icon-isolated-white-background-1813176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umbs.dreamstime.com/b/globe-grid-vector-icon-isolated-white-background-181317661.jpg"/>
                    <pic:cNvPicPr>
                      <a:picLocks noChangeAspect="1" noChangeArrowheads="1"/>
                    </pic:cNvPicPr>
                  </pic:nvPicPr>
                  <pic:blipFill>
                    <a:blip r:embed="rId10"/>
                    <a:srcRect/>
                    <a:stretch>
                      <a:fillRect/>
                    </a:stretch>
                  </pic:blipFill>
                  <pic:spPr bwMode="auto">
                    <a:xfrm>
                      <a:off x="0" y="0"/>
                      <a:ext cx="257090" cy="190436"/>
                    </a:xfrm>
                    <a:prstGeom prst="rect">
                      <a:avLst/>
                    </a:prstGeom>
                    <a:noFill/>
                    <a:ln w="9525">
                      <a:noFill/>
                      <a:miter lim="800000"/>
                      <a:headEnd/>
                      <a:tailEnd/>
                    </a:ln>
                  </pic:spPr>
                </pic:pic>
              </a:graphicData>
            </a:graphic>
          </wp:inline>
        </w:drawing>
      </w:r>
      <w:r w:rsidRPr="00582A92">
        <w:rPr>
          <w:rFonts w:asciiTheme="majorBidi" w:hAnsiTheme="majorBidi" w:cstheme="majorBidi"/>
          <w:b/>
          <w:bCs/>
        </w:rPr>
        <w:t>Global learners:</w:t>
      </w:r>
      <w:r w:rsidRPr="000A496A">
        <w:rPr>
          <w:rFonts w:asciiTheme="majorBidi" w:hAnsiTheme="majorBidi" w:cstheme="majorBidi"/>
        </w:rPr>
        <w:t xml:space="preserve"> </w:t>
      </w:r>
      <w:r>
        <w:rPr>
          <w:rFonts w:asciiTheme="majorBidi" w:hAnsiTheme="majorBidi" w:cstheme="majorBidi"/>
        </w:rPr>
        <w:t>they prefer to treat things wholly i.e. without making connections between the constituent parts.</w:t>
      </w:r>
    </w:p>
    <w:p w14:paraId="463EF44F" w14:textId="77777777" w:rsidR="00CA1644" w:rsidRDefault="00CA1644" w:rsidP="00CA1644">
      <w:pPr>
        <w:pStyle w:val="Paragraphedeliste"/>
        <w:numPr>
          <w:ilvl w:val="0"/>
          <w:numId w:val="1"/>
        </w:numPr>
        <w:autoSpaceDE w:val="0"/>
        <w:autoSpaceDN w:val="0"/>
        <w:bidi w:val="0"/>
        <w:adjustRightInd w:val="0"/>
        <w:spacing w:line="480" w:lineRule="auto"/>
        <w:rPr>
          <w:rFonts w:asciiTheme="majorBidi" w:hAnsiTheme="majorBidi" w:cstheme="majorBidi"/>
        </w:rPr>
      </w:pPr>
      <w:r w:rsidRPr="000A496A">
        <w:rPr>
          <w:noProof/>
          <w:lang w:eastAsia="fr-FR"/>
        </w:rPr>
        <w:drawing>
          <wp:inline distT="0" distB="0" distL="0" distR="0" wp14:anchorId="719D2361" wp14:editId="34633CB2">
            <wp:extent cx="381000" cy="314325"/>
            <wp:effectExtent l="19050" t="0" r="0" b="0"/>
            <wp:docPr id="13" name="Image 9" descr="https://encrypted-tbn0.gstatic.com/images?q=tbn:ANd9GcTDPzrN5OWgeNYNIpSw6t-fmzqVQQN3PNmX3yqFCrI&amp;usqp=C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0.gstatic.com/images?q=tbn:ANd9GcTDPzrN5OWgeNYNIpSw6t-fmzqVQQN3PNmX3yqFCrI&amp;usqp=CAU"/>
                    <pic:cNvPicPr>
                      <a:picLocks noChangeAspect="1" noChangeArrowheads="1"/>
                    </pic:cNvPicPr>
                  </pic:nvPicPr>
                  <pic:blipFill>
                    <a:blip r:embed="rId11"/>
                    <a:srcRect/>
                    <a:stretch>
                      <a:fillRect/>
                    </a:stretch>
                  </pic:blipFill>
                  <pic:spPr bwMode="auto">
                    <a:xfrm>
                      <a:off x="0" y="0"/>
                      <a:ext cx="381000" cy="314325"/>
                    </a:xfrm>
                    <a:prstGeom prst="rect">
                      <a:avLst/>
                    </a:prstGeom>
                    <a:noFill/>
                    <a:ln w="9525">
                      <a:noFill/>
                      <a:miter lim="800000"/>
                      <a:headEnd/>
                      <a:tailEnd/>
                    </a:ln>
                  </pic:spPr>
                </pic:pic>
              </a:graphicData>
            </a:graphic>
          </wp:inline>
        </w:drawing>
      </w:r>
      <w:r w:rsidRPr="00582A92">
        <w:rPr>
          <w:rFonts w:asciiTheme="majorBidi" w:hAnsiTheme="majorBidi" w:cstheme="majorBidi"/>
          <w:b/>
          <w:bCs/>
        </w:rPr>
        <w:t>Kinesthetic learners:</w:t>
      </w:r>
      <w:r w:rsidRPr="00B46A79">
        <w:rPr>
          <w:rFonts w:asciiTheme="majorBidi" w:hAnsiTheme="majorBidi" w:cstheme="majorBidi"/>
          <w:i/>
          <w:iCs/>
        </w:rPr>
        <w:t xml:space="preserve"> </w:t>
      </w:r>
      <w:r>
        <w:rPr>
          <w:rFonts w:asciiTheme="majorBidi" w:hAnsiTheme="majorBidi" w:cstheme="majorBidi"/>
        </w:rPr>
        <w:t>involving the hands or the whole body is a characteristic of this type of learners. They rely more on touch and movement.</w:t>
      </w:r>
    </w:p>
    <w:p w14:paraId="782F4EC4" w14:textId="5DEC8A15" w:rsidR="00CA1644" w:rsidRPr="00896760" w:rsidRDefault="00CA1644" w:rsidP="00896760">
      <w:pPr>
        <w:pStyle w:val="Paragraphedeliste"/>
        <w:numPr>
          <w:ilvl w:val="0"/>
          <w:numId w:val="1"/>
        </w:numPr>
        <w:autoSpaceDE w:val="0"/>
        <w:autoSpaceDN w:val="0"/>
        <w:bidi w:val="0"/>
        <w:adjustRightInd w:val="0"/>
        <w:spacing w:line="480" w:lineRule="auto"/>
        <w:rPr>
          <w:rFonts w:asciiTheme="majorBidi" w:hAnsiTheme="majorBidi" w:cstheme="majorBidi"/>
        </w:rPr>
      </w:pPr>
      <w:r w:rsidRPr="00896760">
        <w:rPr>
          <w:rFonts w:asciiTheme="majorBidi" w:hAnsiTheme="majorBidi" w:cstheme="majorBidi"/>
        </w:rPr>
        <w:t xml:space="preserve">Other classifications of learning styles and types of learners may also include: </w:t>
      </w:r>
      <w:r w:rsidRPr="00896760">
        <w:rPr>
          <w:rFonts w:asciiTheme="majorBidi" w:hAnsiTheme="majorBidi" w:cstheme="majorBidi"/>
          <w:i/>
          <w:iCs/>
        </w:rPr>
        <w:t>linguistic/verbal learners</w:t>
      </w:r>
      <w:r w:rsidRPr="00896760">
        <w:rPr>
          <w:rFonts w:asciiTheme="majorBidi" w:hAnsiTheme="majorBidi" w:cstheme="majorBidi"/>
        </w:rPr>
        <w:t xml:space="preserve"> who </w:t>
      </w:r>
      <w:r w:rsidR="00896760" w:rsidRPr="00896760">
        <w:rPr>
          <w:rFonts w:asciiTheme="majorBidi" w:hAnsiTheme="majorBidi" w:cstheme="majorBidi"/>
        </w:rPr>
        <w:t xml:space="preserve">learn better through spoken and written words, </w:t>
      </w:r>
      <w:r w:rsidR="00896760" w:rsidRPr="00896760">
        <w:rPr>
          <w:rFonts w:asciiTheme="majorBidi" w:hAnsiTheme="majorBidi" w:cstheme="majorBidi"/>
          <w:i/>
          <w:iCs/>
        </w:rPr>
        <w:t>i</w:t>
      </w:r>
      <w:r w:rsidRPr="00896760">
        <w:rPr>
          <w:rFonts w:asciiTheme="majorBidi" w:hAnsiTheme="majorBidi" w:cstheme="majorBidi"/>
          <w:i/>
          <w:iCs/>
        </w:rPr>
        <w:t xml:space="preserve">ntrapersonal learners </w:t>
      </w:r>
      <w:r w:rsidRPr="00896760">
        <w:rPr>
          <w:rFonts w:asciiTheme="majorBidi" w:hAnsiTheme="majorBidi" w:cstheme="majorBidi"/>
        </w:rPr>
        <w:t xml:space="preserve">who prefer to study individually, </w:t>
      </w:r>
      <w:r w:rsidRPr="00896760">
        <w:rPr>
          <w:rFonts w:asciiTheme="majorBidi" w:hAnsiTheme="majorBidi" w:cstheme="majorBidi"/>
          <w:i/>
          <w:iCs/>
        </w:rPr>
        <w:t>interpersonal learners</w:t>
      </w:r>
      <w:r w:rsidRPr="00896760">
        <w:rPr>
          <w:rFonts w:asciiTheme="majorBidi" w:hAnsiTheme="majorBidi" w:cstheme="majorBidi"/>
        </w:rPr>
        <w:t xml:space="preserve"> who </w:t>
      </w:r>
      <w:r w:rsidR="00896760">
        <w:rPr>
          <w:rFonts w:asciiTheme="majorBidi" w:hAnsiTheme="majorBidi" w:cstheme="majorBidi"/>
        </w:rPr>
        <w:t>prefer</w:t>
      </w:r>
      <w:r w:rsidRPr="00896760">
        <w:rPr>
          <w:rFonts w:asciiTheme="majorBidi" w:hAnsiTheme="majorBidi" w:cstheme="majorBidi"/>
        </w:rPr>
        <w:t xml:space="preserve"> pair and group work</w:t>
      </w:r>
      <w:r w:rsidR="00896760">
        <w:rPr>
          <w:rFonts w:asciiTheme="majorBidi" w:hAnsiTheme="majorBidi" w:cstheme="majorBidi"/>
        </w:rPr>
        <w:t>.</w:t>
      </w:r>
    </w:p>
    <w:p w14:paraId="69C64189" w14:textId="77777777" w:rsidR="0061043F" w:rsidRPr="00CA1644" w:rsidRDefault="0061043F"/>
    <w:sectPr w:rsidR="0061043F" w:rsidRPr="00CA1644">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0046D" w14:textId="77777777" w:rsidR="0009528A" w:rsidRDefault="0009528A" w:rsidP="001C76B6">
      <w:r>
        <w:separator/>
      </w:r>
    </w:p>
  </w:endnote>
  <w:endnote w:type="continuationSeparator" w:id="0">
    <w:p w14:paraId="0C30F059" w14:textId="77777777" w:rsidR="0009528A" w:rsidRDefault="0009528A" w:rsidP="001C7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48CD4" w14:textId="77777777" w:rsidR="0009528A" w:rsidRDefault="0009528A" w:rsidP="001C76B6">
      <w:r>
        <w:separator/>
      </w:r>
    </w:p>
  </w:footnote>
  <w:footnote w:type="continuationSeparator" w:id="0">
    <w:p w14:paraId="74CE175F" w14:textId="77777777" w:rsidR="0009528A" w:rsidRDefault="0009528A" w:rsidP="001C7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DE51B" w14:textId="646A0214" w:rsidR="001C76B6" w:rsidRPr="0033106C" w:rsidRDefault="001C76B6" w:rsidP="001C76B6">
    <w:pPr>
      <w:pStyle w:val="En-tte"/>
      <w:jc w:val="center"/>
    </w:pPr>
    <w:r w:rsidRPr="0033106C">
      <w:t>Abdelhafid BOUSSOUF University-Mila</w:t>
    </w:r>
  </w:p>
  <w:p w14:paraId="62B2C4FF" w14:textId="77777777" w:rsidR="001C76B6" w:rsidRPr="0033106C" w:rsidRDefault="001C76B6" w:rsidP="001C76B6">
    <w:pPr>
      <w:pStyle w:val="En-tte"/>
      <w:jc w:val="center"/>
    </w:pPr>
  </w:p>
  <w:p w14:paraId="2211CA8E" w14:textId="77777777" w:rsidR="001E2878" w:rsidRDefault="001E2878" w:rsidP="001C76B6">
    <w:pPr>
      <w:pStyle w:val="En-tte"/>
      <w:jc w:val="right"/>
    </w:pPr>
  </w:p>
  <w:p w14:paraId="4882F251" w14:textId="7827987C" w:rsidR="001C76B6" w:rsidRPr="001E2878" w:rsidRDefault="001C76B6" w:rsidP="001C76B6">
    <w:pPr>
      <w:pStyle w:val="En-tte"/>
      <w:jc w:val="right"/>
    </w:pPr>
    <w:r w:rsidRPr="001E2878">
      <w:t>Department of Foreign Languages</w:t>
    </w:r>
  </w:p>
  <w:p w14:paraId="279CF40A" w14:textId="7FF23E8D" w:rsidR="001E2878" w:rsidRDefault="001E2878" w:rsidP="001C76B6">
    <w:pPr>
      <w:pStyle w:val="En-tte"/>
      <w:jc w:val="right"/>
    </w:pPr>
    <w:r>
      <w:t>English</w:t>
    </w:r>
  </w:p>
  <w:p w14:paraId="4B4ADC0E" w14:textId="77777777" w:rsidR="001E2878" w:rsidRDefault="001E2878" w:rsidP="001E2878">
    <w:pPr>
      <w:pStyle w:val="En-tte"/>
      <w:jc w:val="right"/>
      <w:rPr>
        <w:rFonts w:asciiTheme="majorBidi" w:hAnsiTheme="majorBidi" w:cstheme="majorBidi"/>
      </w:rPr>
    </w:pPr>
    <w:r w:rsidRPr="00C76627">
      <w:rPr>
        <w:rFonts w:asciiTheme="majorBidi" w:hAnsiTheme="majorBidi" w:cstheme="majorBidi"/>
      </w:rPr>
      <w:t>Level:</w:t>
    </w:r>
    <w:r>
      <w:rPr>
        <w:rFonts w:asciiTheme="majorBidi" w:hAnsiTheme="majorBidi" w:cstheme="majorBidi"/>
      </w:rPr>
      <w:t xml:space="preserve"> 2</w:t>
    </w:r>
    <w:r w:rsidRPr="006B10DD">
      <w:rPr>
        <w:rFonts w:asciiTheme="majorBidi" w:hAnsiTheme="majorBidi" w:cstheme="majorBidi"/>
        <w:vertAlign w:val="superscript"/>
      </w:rPr>
      <w:t>nd</w:t>
    </w:r>
    <w:r>
      <w:rPr>
        <w:rFonts w:asciiTheme="majorBidi" w:hAnsiTheme="majorBidi" w:cstheme="majorBidi"/>
      </w:rPr>
      <w:t xml:space="preserve"> </w:t>
    </w:r>
    <w:r w:rsidRPr="00C76627">
      <w:rPr>
        <w:rFonts w:asciiTheme="majorBidi" w:hAnsiTheme="majorBidi" w:cstheme="majorBidi"/>
      </w:rPr>
      <w:t>year (BA/ LMD)</w:t>
    </w:r>
  </w:p>
  <w:p w14:paraId="6B33D3E3" w14:textId="51D672A2" w:rsidR="001C76B6" w:rsidRPr="001C76B6" w:rsidRDefault="001C76B6" w:rsidP="001C76B6">
    <w:pPr>
      <w:pStyle w:val="En-tte"/>
      <w:jc w:val="right"/>
      <w:rPr>
        <w:lang w:val="fr-FR"/>
      </w:rPr>
    </w:pPr>
    <w:r w:rsidRPr="001E2878">
      <w:t>Study Skills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A7BBB"/>
    <w:multiLevelType w:val="hybridMultilevel"/>
    <w:tmpl w:val="901637AC"/>
    <w:lvl w:ilvl="0" w:tplc="040C0005">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04487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644"/>
    <w:rsid w:val="0009528A"/>
    <w:rsid w:val="001C76B6"/>
    <w:rsid w:val="001E2878"/>
    <w:rsid w:val="001E293E"/>
    <w:rsid w:val="00221A4D"/>
    <w:rsid w:val="0033106C"/>
    <w:rsid w:val="0051195A"/>
    <w:rsid w:val="0061043F"/>
    <w:rsid w:val="00896760"/>
    <w:rsid w:val="00AF3F32"/>
    <w:rsid w:val="00B12E50"/>
    <w:rsid w:val="00BE44AF"/>
    <w:rsid w:val="00C95E80"/>
    <w:rsid w:val="00CA1644"/>
    <w:rsid w:val="00ED771D"/>
    <w:rsid w:val="00F421F1"/>
    <w:rsid w:val="00FE212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2EEDC"/>
  <w15:chartTrackingRefBased/>
  <w15:docId w15:val="{8CA57E84-CDF9-4D69-BD54-D82105616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644"/>
    <w:pPr>
      <w:bidi/>
      <w:spacing w:after="0" w:line="240" w:lineRule="auto"/>
      <w:jc w:val="both"/>
    </w:pPr>
    <w:rPr>
      <w:rFonts w:ascii="Times New Roman" w:eastAsia="Times New Roman" w:hAnsi="Times New Roman" w:cs="Times New Roman"/>
      <w:kern w:val="0"/>
      <w:sz w:val="24"/>
      <w:szCs w:val="24"/>
      <w:lang w:val="en-US"/>
      <w14:ligatures w14:val="none"/>
    </w:rPr>
  </w:style>
  <w:style w:type="paragraph" w:styleId="Titre1">
    <w:name w:val="heading 1"/>
    <w:basedOn w:val="Normal"/>
    <w:next w:val="Normal"/>
    <w:link w:val="Titre1Car"/>
    <w:uiPriority w:val="9"/>
    <w:qFormat/>
    <w:rsid w:val="00CA16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A16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A164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A164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A164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A164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A164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A164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A164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A164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A164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A164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A164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A164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A164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A164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A164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A1644"/>
    <w:rPr>
      <w:rFonts w:eastAsiaTheme="majorEastAsia" w:cstheme="majorBidi"/>
      <w:color w:val="272727" w:themeColor="text1" w:themeTint="D8"/>
    </w:rPr>
  </w:style>
  <w:style w:type="paragraph" w:styleId="Titre">
    <w:name w:val="Title"/>
    <w:basedOn w:val="Normal"/>
    <w:next w:val="Normal"/>
    <w:link w:val="TitreCar"/>
    <w:uiPriority w:val="10"/>
    <w:qFormat/>
    <w:rsid w:val="00CA164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A164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A164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A164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A1644"/>
    <w:pPr>
      <w:spacing w:before="160"/>
      <w:jc w:val="center"/>
    </w:pPr>
    <w:rPr>
      <w:i/>
      <w:iCs/>
      <w:color w:val="404040" w:themeColor="text1" w:themeTint="BF"/>
    </w:rPr>
  </w:style>
  <w:style w:type="character" w:customStyle="1" w:styleId="CitationCar">
    <w:name w:val="Citation Car"/>
    <w:basedOn w:val="Policepardfaut"/>
    <w:link w:val="Citation"/>
    <w:uiPriority w:val="29"/>
    <w:rsid w:val="00CA1644"/>
    <w:rPr>
      <w:i/>
      <w:iCs/>
      <w:color w:val="404040" w:themeColor="text1" w:themeTint="BF"/>
    </w:rPr>
  </w:style>
  <w:style w:type="paragraph" w:styleId="Paragraphedeliste">
    <w:name w:val="List Paragraph"/>
    <w:basedOn w:val="Normal"/>
    <w:uiPriority w:val="34"/>
    <w:qFormat/>
    <w:rsid w:val="00CA1644"/>
    <w:pPr>
      <w:ind w:left="720"/>
      <w:contextualSpacing/>
    </w:pPr>
  </w:style>
  <w:style w:type="character" w:styleId="Accentuationintense">
    <w:name w:val="Intense Emphasis"/>
    <w:basedOn w:val="Policepardfaut"/>
    <w:uiPriority w:val="21"/>
    <w:qFormat/>
    <w:rsid w:val="00CA1644"/>
    <w:rPr>
      <w:i/>
      <w:iCs/>
      <w:color w:val="2F5496" w:themeColor="accent1" w:themeShade="BF"/>
    </w:rPr>
  </w:style>
  <w:style w:type="paragraph" w:styleId="Citationintense">
    <w:name w:val="Intense Quote"/>
    <w:basedOn w:val="Normal"/>
    <w:next w:val="Normal"/>
    <w:link w:val="CitationintenseCar"/>
    <w:uiPriority w:val="30"/>
    <w:qFormat/>
    <w:rsid w:val="00CA16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A1644"/>
    <w:rPr>
      <w:i/>
      <w:iCs/>
      <w:color w:val="2F5496" w:themeColor="accent1" w:themeShade="BF"/>
    </w:rPr>
  </w:style>
  <w:style w:type="character" w:styleId="Rfrenceintense">
    <w:name w:val="Intense Reference"/>
    <w:basedOn w:val="Policepardfaut"/>
    <w:uiPriority w:val="32"/>
    <w:qFormat/>
    <w:rsid w:val="00CA1644"/>
    <w:rPr>
      <w:b/>
      <w:bCs/>
      <w:smallCaps/>
      <w:color w:val="2F5496" w:themeColor="accent1" w:themeShade="BF"/>
      <w:spacing w:val="5"/>
    </w:rPr>
  </w:style>
  <w:style w:type="paragraph" w:styleId="En-tte">
    <w:name w:val="header"/>
    <w:basedOn w:val="Normal"/>
    <w:link w:val="En-tteCar"/>
    <w:uiPriority w:val="99"/>
    <w:unhideWhenUsed/>
    <w:rsid w:val="001C76B6"/>
    <w:pPr>
      <w:tabs>
        <w:tab w:val="center" w:pos="4536"/>
        <w:tab w:val="right" w:pos="9072"/>
      </w:tabs>
    </w:pPr>
  </w:style>
  <w:style w:type="character" w:customStyle="1" w:styleId="En-tteCar">
    <w:name w:val="En-tête Car"/>
    <w:basedOn w:val="Policepardfaut"/>
    <w:link w:val="En-tte"/>
    <w:uiPriority w:val="99"/>
    <w:rsid w:val="001C76B6"/>
    <w:rPr>
      <w:rFonts w:ascii="Times New Roman" w:eastAsia="Times New Roman" w:hAnsi="Times New Roman" w:cs="Times New Roman"/>
      <w:kern w:val="0"/>
      <w:sz w:val="24"/>
      <w:szCs w:val="24"/>
      <w:lang w:val="en-US"/>
      <w14:ligatures w14:val="none"/>
    </w:rPr>
  </w:style>
  <w:style w:type="paragraph" w:styleId="Pieddepage">
    <w:name w:val="footer"/>
    <w:basedOn w:val="Normal"/>
    <w:link w:val="PieddepageCar"/>
    <w:uiPriority w:val="99"/>
    <w:unhideWhenUsed/>
    <w:rsid w:val="001C76B6"/>
    <w:pPr>
      <w:tabs>
        <w:tab w:val="center" w:pos="4536"/>
        <w:tab w:val="right" w:pos="9072"/>
      </w:tabs>
    </w:pPr>
  </w:style>
  <w:style w:type="character" w:customStyle="1" w:styleId="PieddepageCar">
    <w:name w:val="Pied de page Car"/>
    <w:basedOn w:val="Policepardfaut"/>
    <w:link w:val="Pieddepage"/>
    <w:uiPriority w:val="99"/>
    <w:rsid w:val="001C76B6"/>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339</Words>
  <Characters>1869</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Redgame Redjas</dc:creator>
  <cp:keywords/>
  <dc:description/>
  <cp:lastModifiedBy>Redgame Redjas</cp:lastModifiedBy>
  <cp:revision>10</cp:revision>
  <dcterms:created xsi:type="dcterms:W3CDTF">2025-11-13T08:32:00Z</dcterms:created>
  <dcterms:modified xsi:type="dcterms:W3CDTF">2025-11-22T11:45:00Z</dcterms:modified>
</cp:coreProperties>
</file>