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14E3" w14:textId="17C55294" w:rsidR="009E4D00" w:rsidRPr="00633463" w:rsidRDefault="00633463">
      <w:pPr>
        <w:rPr>
          <w:rFonts w:asciiTheme="majorBidi" w:hAnsiTheme="majorBidi" w:cstheme="majorBidi"/>
          <w:b/>
          <w:bCs/>
          <w:sz w:val="24"/>
          <w:szCs w:val="24"/>
          <w:lang w:val="en-CA"/>
        </w:rPr>
      </w:pPr>
      <w:r w:rsidRPr="00633463">
        <w:rPr>
          <w:rFonts w:asciiTheme="majorBidi" w:hAnsiTheme="majorBidi" w:cstheme="majorBidi"/>
          <w:b/>
          <w:bCs/>
          <w:sz w:val="24"/>
          <w:szCs w:val="24"/>
          <w:lang w:val="en-CA"/>
        </w:rPr>
        <w:t>Lesson 3</w:t>
      </w:r>
    </w:p>
    <w:p w14:paraId="23D1DE16" w14:textId="77777777" w:rsidR="00633463" w:rsidRDefault="00633463" w:rsidP="00633463">
      <w:pPr>
        <w:rPr>
          <w:rFonts w:asciiTheme="majorBidi" w:hAnsiTheme="majorBidi" w:cstheme="majorBidi"/>
          <w:b/>
          <w:bCs/>
          <w:sz w:val="24"/>
          <w:szCs w:val="24"/>
        </w:rPr>
      </w:pPr>
      <w:r w:rsidRPr="00633463">
        <w:rPr>
          <w:rFonts w:asciiTheme="majorBidi" w:hAnsiTheme="majorBidi" w:cstheme="majorBidi"/>
          <w:b/>
          <w:bCs/>
          <w:sz w:val="24"/>
          <w:szCs w:val="24"/>
        </w:rPr>
        <w:t>Reading Skills/Strategies</w:t>
      </w:r>
    </w:p>
    <w:p w14:paraId="0E3C3568" w14:textId="4E9CC966"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Reading strategies is the broad term used to describe the planned and explicit actions that help readers translate print to meaning. They are used when identifying unknown words, comprehending text, and accessing and using information. Students need to orchestrate many skills to become strategic readers.  </w:t>
      </w:r>
    </w:p>
    <w:p w14:paraId="36D9835D" w14:textId="77777777" w:rsidR="00633463" w:rsidRPr="00633463" w:rsidRDefault="00633463" w:rsidP="00633463">
      <w:pPr>
        <w:rPr>
          <w:rFonts w:asciiTheme="majorBidi" w:hAnsiTheme="majorBidi" w:cstheme="majorBidi"/>
          <w:b/>
          <w:bCs/>
          <w:sz w:val="24"/>
          <w:szCs w:val="24"/>
          <w:lang w:val="en-CA"/>
        </w:rPr>
      </w:pPr>
      <w:r w:rsidRPr="00633463">
        <w:rPr>
          <w:rFonts w:asciiTheme="majorBidi" w:hAnsiTheme="majorBidi" w:cstheme="majorBidi"/>
          <w:b/>
          <w:bCs/>
          <w:sz w:val="24"/>
          <w:szCs w:val="24"/>
          <w:lang w:val="en-CA"/>
        </w:rPr>
        <w:t xml:space="preserve">2. Skills  Involved in  Effective Reading </w:t>
      </w:r>
    </w:p>
    <w:p w14:paraId="51A4C6C1" w14:textId="6FE72AF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Effective reading is not a single-step process, but a complex set of skills involving activities before, during and after reading. Here is a list of some of those skills: </w:t>
      </w:r>
    </w:p>
    <w:p w14:paraId="3969AC3C" w14:textId="77777777" w:rsidR="00633463" w:rsidRPr="00633463" w:rsidRDefault="00633463" w:rsidP="00633463">
      <w:pPr>
        <w:rPr>
          <w:rFonts w:asciiTheme="majorBidi" w:hAnsiTheme="majorBidi" w:cstheme="majorBidi"/>
          <w:b/>
          <w:bCs/>
          <w:sz w:val="24"/>
          <w:szCs w:val="24"/>
          <w:lang w:val="en-CA"/>
        </w:rPr>
      </w:pPr>
      <w:r w:rsidRPr="00633463">
        <w:rPr>
          <w:rFonts w:asciiTheme="majorBidi" w:hAnsiTheme="majorBidi" w:cstheme="majorBidi"/>
          <w:b/>
          <w:bCs/>
          <w:sz w:val="24"/>
          <w:szCs w:val="24"/>
          <w:lang w:val="en-CA"/>
        </w:rPr>
        <w:t xml:space="preserve">a. Before Reading: </w:t>
      </w:r>
    </w:p>
    <w:p w14:paraId="260156A3"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1) Determining the subject of the material                             </w:t>
      </w:r>
    </w:p>
    <w:p w14:paraId="1C6560B7"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2) Determining how the material is organized </w:t>
      </w:r>
    </w:p>
    <w:p w14:paraId="783C1A7A"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3) Deciding what you need to remember from the material   4) Defining your purpose for reading </w:t>
      </w:r>
    </w:p>
    <w:p w14:paraId="34D0BDE5" w14:textId="77777777" w:rsidR="00633463" w:rsidRPr="00633463" w:rsidRDefault="00633463" w:rsidP="00633463">
      <w:pPr>
        <w:rPr>
          <w:rFonts w:asciiTheme="majorBidi" w:hAnsiTheme="majorBidi" w:cstheme="majorBidi"/>
          <w:b/>
          <w:bCs/>
          <w:sz w:val="24"/>
          <w:szCs w:val="24"/>
          <w:lang w:val="en-CA"/>
        </w:rPr>
      </w:pPr>
      <w:r w:rsidRPr="00633463">
        <w:rPr>
          <w:rFonts w:asciiTheme="majorBidi" w:hAnsiTheme="majorBidi" w:cstheme="majorBidi"/>
          <w:b/>
          <w:bCs/>
          <w:sz w:val="24"/>
          <w:szCs w:val="24"/>
          <w:lang w:val="en-CA"/>
        </w:rPr>
        <w:t xml:space="preserve">b. During Reading </w:t>
      </w:r>
    </w:p>
    <w:p w14:paraId="4711D288"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1) Identifying what is important: Finding Factual Information and  Finding Main Idea. </w:t>
      </w:r>
    </w:p>
    <w:p w14:paraId="11C68B2B"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2) Finding the Meaning of Vocabulary.                                 </w:t>
      </w:r>
    </w:p>
    <w:p w14:paraId="08D5A958"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3) Identifying Reference. </w:t>
      </w:r>
    </w:p>
    <w:p w14:paraId="07CE5BB4"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4) Determining how key ideas are supported                         </w:t>
      </w:r>
    </w:p>
    <w:p w14:paraId="12A0CDDA"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6) Drawing connections among ideas                                     </w:t>
      </w:r>
    </w:p>
    <w:p w14:paraId="3E05E648"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8) Anticipating what is to come next                                      </w:t>
      </w:r>
    </w:p>
    <w:p w14:paraId="036039F1" w14:textId="77777777" w:rsidR="00633463" w:rsidRPr="00633463" w:rsidRDefault="00633463" w:rsidP="00633463">
      <w:pPr>
        <w:rPr>
          <w:rFonts w:asciiTheme="majorBidi" w:hAnsiTheme="majorBidi" w:cstheme="majorBidi"/>
          <w:b/>
          <w:bCs/>
          <w:sz w:val="24"/>
          <w:szCs w:val="24"/>
          <w:lang w:val="en-CA"/>
        </w:rPr>
      </w:pPr>
      <w:r w:rsidRPr="00633463">
        <w:rPr>
          <w:rFonts w:asciiTheme="majorBidi" w:hAnsiTheme="majorBidi" w:cstheme="majorBidi"/>
          <w:b/>
          <w:bCs/>
          <w:sz w:val="24"/>
          <w:szCs w:val="24"/>
          <w:lang w:val="en-CA"/>
        </w:rPr>
        <w:t xml:space="preserve">c. During and after Reading </w:t>
      </w:r>
    </w:p>
    <w:p w14:paraId="1D9B879A"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1) Identifying the author’s purpose for writing                      </w:t>
      </w:r>
    </w:p>
    <w:p w14:paraId="72ADE97F"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3) Evaluating the writer’s competence or authority               </w:t>
      </w:r>
    </w:p>
    <w:p w14:paraId="14E3A314"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5) Evaluating the nature and type of supporting evidence </w:t>
      </w:r>
    </w:p>
    <w:p w14:paraId="7BF3E624"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3. Strategies of Highly Effective Readers </w:t>
      </w:r>
    </w:p>
    <w:p w14:paraId="56D0F5E7"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5) Identifying patterns of thought </w:t>
      </w:r>
    </w:p>
    <w:p w14:paraId="29767E74"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7) Making Inference. </w:t>
      </w:r>
    </w:p>
    <w:p w14:paraId="41DDF252"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9) Relating ideas to what you already know </w:t>
      </w:r>
    </w:p>
    <w:p w14:paraId="7AA606E2"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2) Analysing the writer’s technique and language </w:t>
      </w:r>
    </w:p>
    <w:p w14:paraId="4E62F6CD"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4) Asking critical questions </w:t>
      </w:r>
    </w:p>
    <w:p w14:paraId="45A2E320"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lastRenderedPageBreak/>
        <w:t xml:space="preserve">Effective readers are active as they read, simultaneously using a range of strategies to identify unknown </w:t>
      </w:r>
    </w:p>
    <w:p w14:paraId="14F01580"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words and comprehend text. The list of strategies that research indicates are worth teaching often includes the </w:t>
      </w:r>
    </w:p>
    <w:p w14:paraId="59757EEE"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following: </w:t>
      </w:r>
    </w:p>
    <w:p w14:paraId="0B93497B"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 Setting purposes for reading. </w:t>
      </w:r>
    </w:p>
    <w:p w14:paraId="574964DF" w14:textId="40E8E644"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 Previewing and predicting: Good readers typically look over the text before they read, noting such things as the structure of the text and text sections that might be most relevant to their reading goals. As they read, good readers frequently make predictions about what is to come.  </w:t>
      </w:r>
    </w:p>
    <w:p w14:paraId="35AFB181"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 Activating prior knowledge. </w:t>
      </w:r>
    </w:p>
    <w:p w14:paraId="30396A52"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 Identifying main ideas and details. (Using techniques such as scanning and skimming)  </w:t>
      </w:r>
    </w:p>
    <w:p w14:paraId="25B09811"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 Evaluating text structure and using it as a framework for comprehension. </w:t>
      </w:r>
    </w:p>
    <w:p w14:paraId="72102571" w14:textId="4A9F12F2"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 Comprehension monitoring: Good readers monitor their understanding of the text, making adjustments in their reading as necessary. This strategy involves the ability of readers to know when they understand what they read, when they do not understand, and to use appropriate strategies to improve their understanding when it is blocked. the strategies employed by good readers to improve understanding are called “repair” or “fix-up” strategies. Specific repair strategies include rereading, reading ahead, clarifying words by recognising word parts and roots, looking them up in a dictionary or glossary, or asking someone for help.  </w:t>
      </w:r>
    </w:p>
    <w:p w14:paraId="7B0F93B3" w14:textId="53A6A14F"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 Visualizing: Good readers make mental images of a text as a way to understand processes or events they encounter during reading.  </w:t>
      </w:r>
    </w:p>
    <w:p w14:paraId="373D961A" w14:textId="5FED58EE"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 Making inferences: Good readers draw conclusions from information in a text. Authors do not always provide complete descriptions of, or explicit information about, a topic, setting, character, or event. However, they often provide clues that readers can use to “read between the lines”—by making inferences that combine information in the text with their background knowledge.  </w:t>
      </w:r>
    </w:p>
    <w:p w14:paraId="50B426E1" w14:textId="77777777"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xml:space="preserve">• Generating and asking  questions.  </w:t>
      </w:r>
    </w:p>
    <w:p w14:paraId="7EE19453" w14:textId="2A4471DD" w:rsidR="00633463" w:rsidRPr="00633463" w:rsidRDefault="00633463" w:rsidP="00633463">
      <w:pPr>
        <w:rPr>
          <w:rFonts w:asciiTheme="majorBidi" w:hAnsiTheme="majorBidi" w:cstheme="majorBidi"/>
          <w:sz w:val="24"/>
          <w:szCs w:val="24"/>
          <w:lang w:val="en-CA"/>
        </w:rPr>
      </w:pPr>
      <w:r w:rsidRPr="00633463">
        <w:rPr>
          <w:rFonts w:asciiTheme="majorBidi" w:hAnsiTheme="majorBidi" w:cstheme="majorBidi"/>
          <w:sz w:val="24"/>
          <w:szCs w:val="24"/>
          <w:lang w:val="en-CA"/>
        </w:rPr>
        <w:t>• Summarizing and retelling: restating the meaning of text in one’s own words.</w:t>
      </w:r>
    </w:p>
    <w:sectPr w:rsidR="00633463" w:rsidRPr="006334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63"/>
    <w:rsid w:val="005C7863"/>
    <w:rsid w:val="00633463"/>
    <w:rsid w:val="009E4D0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DB08"/>
  <w15:chartTrackingRefBased/>
  <w15:docId w15:val="{22C2BB56-9EF9-4B55-B083-FCA4DEB1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Hadjer Boukerria</dc:creator>
  <cp:keywords/>
  <dc:description/>
  <cp:lastModifiedBy>Hadjer Boukerria</cp:lastModifiedBy>
  <cp:revision>1</cp:revision>
  <dcterms:created xsi:type="dcterms:W3CDTF">2025-11-14T16:05:00Z</dcterms:created>
  <dcterms:modified xsi:type="dcterms:W3CDTF">2025-11-14T16:14:00Z</dcterms:modified>
</cp:coreProperties>
</file>