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C4AB" w14:textId="77777777" w:rsidR="00144DEE" w:rsidRDefault="00144DEE" w:rsidP="001211BC">
      <w:pPr>
        <w:bidi/>
        <w:spacing w:before="100" w:beforeAutospacing="1" w:after="100" w:afterAutospacing="1" w:line="240" w:lineRule="auto"/>
        <w:rPr>
          <w:rFonts w:ascii="Sakkal Majalla" w:eastAsia="Times New Roman" w:hAnsi="Sakkal Majalla" w:cs="Sakkal Majalla"/>
          <w:kern w:val="0"/>
          <w:sz w:val="32"/>
          <w:szCs w:val="32"/>
          <w:rtl/>
          <w14:ligatures w14:val="none"/>
        </w:rPr>
      </w:pPr>
    </w:p>
    <w:p w14:paraId="6EE2958C" w14:textId="5DC473DD" w:rsidR="001211BC" w:rsidRPr="001211BC" w:rsidRDefault="001211BC" w:rsidP="00144DEE">
      <w:p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kern w:val="0"/>
          <w:sz w:val="32"/>
          <w:szCs w:val="32"/>
          <w:rtl/>
          <w14:ligatures w14:val="none"/>
        </w:rPr>
        <w:t>إنّ البلاغة العربية لم تكن علماً معزولاً عن الفكر الإسلامي، بل نشأت وتطوّرت في بيئةٍ ثقافيةٍ وفكريةٍ تداخل فيها علم الكلام، والفقه، وأصول الدين، والنحو، والبيان. ومن أبرز العوامل التي أثّرت في تأصيل البلاغة وتطوير مفاهيمها</w:t>
      </w:r>
      <w:r w:rsidRPr="001211BC">
        <w:rPr>
          <w:rFonts w:ascii="Sakkal Majalla" w:eastAsia="Times New Roman" w:hAnsi="Sakkal Majalla" w:cs="Sakkal Majalla"/>
          <w:kern w:val="0"/>
          <w:sz w:val="32"/>
          <w:szCs w:val="32"/>
          <w14:ligatures w14:val="none"/>
        </w:rPr>
        <w:t xml:space="preserve">: </w:t>
      </w:r>
      <w:r w:rsidRPr="001211BC">
        <w:rPr>
          <w:rFonts w:ascii="Sakkal Majalla" w:eastAsia="Times New Roman" w:hAnsi="Sakkal Majalla" w:cs="Sakkal Majalla"/>
          <w:b/>
          <w:bCs/>
          <w:kern w:val="0"/>
          <w:sz w:val="32"/>
          <w:szCs w:val="32"/>
          <w:rtl/>
          <w14:ligatures w14:val="none"/>
        </w:rPr>
        <w:t>الفرق الكلامية</w:t>
      </w:r>
      <w:r w:rsidRPr="001211BC">
        <w:rPr>
          <w:rFonts w:ascii="Sakkal Majalla" w:eastAsia="Times New Roman" w:hAnsi="Sakkal Majalla" w:cs="Sakkal Majalla"/>
          <w:kern w:val="0"/>
          <w:sz w:val="32"/>
          <w:szCs w:val="32"/>
          <w:rtl/>
          <w14:ligatures w14:val="none"/>
        </w:rPr>
        <w:t>، لما أثارته من نقاشاتٍ عقليةٍ ولغويةٍ حول النصوص الشرعية وصفات الله تعالى وإعجاز القرآن</w:t>
      </w:r>
      <w:r w:rsidRPr="001211BC">
        <w:rPr>
          <w:rFonts w:ascii="Sakkal Majalla" w:eastAsia="Times New Roman" w:hAnsi="Sakkal Majalla" w:cs="Sakkal Majalla"/>
          <w:kern w:val="0"/>
          <w:sz w:val="32"/>
          <w:szCs w:val="32"/>
          <w14:ligatures w14:val="none"/>
        </w:rPr>
        <w:t>.</w:t>
      </w:r>
    </w:p>
    <w:p w14:paraId="05901F70" w14:textId="77777777" w:rsidR="001211BC" w:rsidRPr="001211BC" w:rsidRDefault="001211BC" w:rsidP="001211BC">
      <w:pPr>
        <w:bidi/>
        <w:spacing w:before="100" w:beforeAutospacing="1" w:after="100" w:afterAutospacing="1" w:line="240" w:lineRule="auto"/>
        <w:outlineLvl w:val="2"/>
        <w:rPr>
          <w:rFonts w:ascii="Sakkal Majalla" w:eastAsia="Times New Roman" w:hAnsi="Sakkal Majalla" w:cs="Sakkal Majalla"/>
          <w:b/>
          <w:bCs/>
          <w:kern w:val="0"/>
          <w:sz w:val="32"/>
          <w:szCs w:val="32"/>
          <w14:ligatures w14:val="none"/>
        </w:rPr>
      </w:pPr>
      <w:r w:rsidRPr="001211BC">
        <w:rPr>
          <w:rFonts w:ascii="Sakkal Majalla" w:eastAsia="Times New Roman" w:hAnsi="Sakkal Majalla" w:cs="Sakkal Majalla"/>
          <w:b/>
          <w:bCs/>
          <w:kern w:val="0"/>
          <w:sz w:val="32"/>
          <w:szCs w:val="32"/>
          <w:rtl/>
          <w14:ligatures w14:val="none"/>
        </w:rPr>
        <w:t>أولاً: الخلفية التاريخية</w:t>
      </w:r>
    </w:p>
    <w:p w14:paraId="0512BDAB" w14:textId="77777777" w:rsidR="001211BC" w:rsidRPr="001211BC" w:rsidRDefault="001211BC" w:rsidP="001211BC">
      <w:p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kern w:val="0"/>
          <w:sz w:val="32"/>
          <w:szCs w:val="32"/>
          <w:rtl/>
          <w14:ligatures w14:val="none"/>
        </w:rPr>
        <w:t>نشأ علم الكلام في القرن الثاني الهجري مع ظهور قضايا العقيدة التي دار حولها الخلاف، مثل صفات الله، وخلق القرآن، والقدر، والرؤية، وغيرها</w:t>
      </w:r>
      <w:r w:rsidRPr="001211BC">
        <w:rPr>
          <w:rFonts w:ascii="Sakkal Majalla" w:eastAsia="Times New Roman" w:hAnsi="Sakkal Majalla" w:cs="Sakkal Majalla"/>
          <w:kern w:val="0"/>
          <w:sz w:val="32"/>
          <w:szCs w:val="32"/>
          <w14:ligatures w14:val="none"/>
        </w:rPr>
        <w:t>.</w:t>
      </w:r>
      <w:r w:rsidRPr="001211BC">
        <w:rPr>
          <w:rFonts w:ascii="Sakkal Majalla" w:eastAsia="Times New Roman" w:hAnsi="Sakkal Majalla" w:cs="Sakkal Majalla"/>
          <w:kern w:val="0"/>
          <w:sz w:val="32"/>
          <w:szCs w:val="32"/>
          <w14:ligatures w14:val="none"/>
        </w:rPr>
        <w:br/>
      </w:r>
      <w:r w:rsidRPr="001211BC">
        <w:rPr>
          <w:rFonts w:ascii="Sakkal Majalla" w:eastAsia="Times New Roman" w:hAnsi="Sakkal Majalla" w:cs="Sakkal Majalla"/>
          <w:kern w:val="0"/>
          <w:sz w:val="32"/>
          <w:szCs w:val="32"/>
          <w:rtl/>
          <w14:ligatures w14:val="none"/>
        </w:rPr>
        <w:t xml:space="preserve">وكانت هذه القضايا تحتاج إلى أدواتٍ عقليةٍ ولغويةٍ لتأويل النصوص، والدفاع عن المعتقدات. ومن هنا بدأ علم الكلام يؤثر في اللغة والبيان والبلاغة، إذ أصبح </w:t>
      </w:r>
      <w:r w:rsidRPr="001211BC">
        <w:rPr>
          <w:rFonts w:ascii="Sakkal Majalla" w:eastAsia="Times New Roman" w:hAnsi="Sakkal Majalla" w:cs="Sakkal Majalla"/>
          <w:b/>
          <w:bCs/>
          <w:kern w:val="0"/>
          <w:sz w:val="32"/>
          <w:szCs w:val="32"/>
          <w:rtl/>
          <w14:ligatures w14:val="none"/>
        </w:rPr>
        <w:t>البرهان العقلي</w:t>
      </w:r>
      <w:r w:rsidRPr="001211BC">
        <w:rPr>
          <w:rFonts w:ascii="Sakkal Majalla" w:eastAsia="Times New Roman" w:hAnsi="Sakkal Majalla" w:cs="Sakkal Majalla"/>
          <w:kern w:val="0"/>
          <w:sz w:val="32"/>
          <w:szCs w:val="32"/>
          <w:rtl/>
          <w14:ligatures w14:val="none"/>
        </w:rPr>
        <w:t xml:space="preserve"> و</w:t>
      </w:r>
      <w:r w:rsidRPr="001211BC">
        <w:rPr>
          <w:rFonts w:ascii="Sakkal Majalla" w:eastAsia="Times New Roman" w:hAnsi="Sakkal Majalla" w:cs="Sakkal Majalla"/>
          <w:b/>
          <w:bCs/>
          <w:kern w:val="0"/>
          <w:sz w:val="32"/>
          <w:szCs w:val="32"/>
          <w:rtl/>
          <w14:ligatures w14:val="none"/>
        </w:rPr>
        <w:t>الاستدلال اللغوي</w:t>
      </w:r>
      <w:r w:rsidRPr="001211BC">
        <w:rPr>
          <w:rFonts w:ascii="Sakkal Majalla" w:eastAsia="Times New Roman" w:hAnsi="Sakkal Majalla" w:cs="Sakkal Majalla"/>
          <w:kern w:val="0"/>
          <w:sz w:val="32"/>
          <w:szCs w:val="32"/>
          <w:rtl/>
          <w14:ligatures w14:val="none"/>
        </w:rPr>
        <w:t xml:space="preserve"> جزءًا من منهج النظر البلاغي</w:t>
      </w:r>
      <w:r w:rsidRPr="001211BC">
        <w:rPr>
          <w:rFonts w:ascii="Sakkal Majalla" w:eastAsia="Times New Roman" w:hAnsi="Sakkal Majalla" w:cs="Sakkal Majalla"/>
          <w:kern w:val="0"/>
          <w:sz w:val="32"/>
          <w:szCs w:val="32"/>
          <w14:ligatures w14:val="none"/>
        </w:rPr>
        <w:t>.</w:t>
      </w:r>
    </w:p>
    <w:p w14:paraId="7D846109" w14:textId="77777777" w:rsidR="001211BC" w:rsidRPr="001211BC" w:rsidRDefault="001211BC" w:rsidP="001211BC">
      <w:pPr>
        <w:bidi/>
        <w:spacing w:before="100" w:beforeAutospacing="1" w:after="100" w:afterAutospacing="1" w:line="240" w:lineRule="auto"/>
        <w:outlineLvl w:val="2"/>
        <w:rPr>
          <w:rFonts w:ascii="Sakkal Majalla" w:eastAsia="Times New Roman" w:hAnsi="Sakkal Majalla" w:cs="Sakkal Majalla"/>
          <w:b/>
          <w:bCs/>
          <w:kern w:val="0"/>
          <w:sz w:val="32"/>
          <w:szCs w:val="32"/>
          <w14:ligatures w14:val="none"/>
        </w:rPr>
      </w:pPr>
      <w:r w:rsidRPr="001211BC">
        <w:rPr>
          <w:rFonts w:ascii="Sakkal Majalla" w:eastAsia="Times New Roman" w:hAnsi="Sakkal Majalla" w:cs="Sakkal Majalla"/>
          <w:b/>
          <w:bCs/>
          <w:kern w:val="0"/>
          <w:sz w:val="32"/>
          <w:szCs w:val="32"/>
          <w:rtl/>
          <w14:ligatures w14:val="none"/>
        </w:rPr>
        <w:t>ثانياً: أثر الفرق الكلامية في بلورة المفاهيم البلاغية</w:t>
      </w:r>
    </w:p>
    <w:p w14:paraId="5A8B835D" w14:textId="77777777" w:rsidR="001211BC" w:rsidRPr="001211BC" w:rsidRDefault="001211BC" w:rsidP="001211BC">
      <w:pPr>
        <w:bidi/>
        <w:spacing w:before="100" w:beforeAutospacing="1" w:after="100" w:afterAutospacing="1" w:line="240" w:lineRule="auto"/>
        <w:outlineLvl w:val="3"/>
        <w:rPr>
          <w:rFonts w:ascii="Sakkal Majalla" w:eastAsia="Times New Roman" w:hAnsi="Sakkal Majalla" w:cs="Sakkal Majalla"/>
          <w:b/>
          <w:bCs/>
          <w:kern w:val="0"/>
          <w:sz w:val="32"/>
          <w:szCs w:val="32"/>
          <w14:ligatures w14:val="none"/>
        </w:rPr>
      </w:pPr>
      <w:r w:rsidRPr="001211BC">
        <w:rPr>
          <w:rFonts w:ascii="Sakkal Majalla" w:eastAsia="Times New Roman" w:hAnsi="Sakkal Majalla" w:cs="Sakkal Majalla"/>
          <w:b/>
          <w:bCs/>
          <w:kern w:val="0"/>
          <w:sz w:val="32"/>
          <w:szCs w:val="32"/>
          <w14:ligatures w14:val="none"/>
        </w:rPr>
        <w:t xml:space="preserve">1. </w:t>
      </w:r>
      <w:r w:rsidRPr="001211BC">
        <w:rPr>
          <w:rFonts w:ascii="Sakkal Majalla" w:eastAsia="Times New Roman" w:hAnsi="Sakkal Majalla" w:cs="Sakkal Majalla"/>
          <w:b/>
          <w:bCs/>
          <w:kern w:val="0"/>
          <w:sz w:val="32"/>
          <w:szCs w:val="32"/>
          <w:rtl/>
          <w14:ligatures w14:val="none"/>
        </w:rPr>
        <w:t>المعتزلة</w:t>
      </w:r>
    </w:p>
    <w:p w14:paraId="353B729C" w14:textId="77777777" w:rsidR="001211BC" w:rsidRPr="001211BC" w:rsidRDefault="001211BC" w:rsidP="001211BC">
      <w:pPr>
        <w:numPr>
          <w:ilvl w:val="0"/>
          <w:numId w:val="1"/>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b/>
          <w:bCs/>
          <w:kern w:val="0"/>
          <w:sz w:val="32"/>
          <w:szCs w:val="32"/>
          <w:rtl/>
          <w14:ligatures w14:val="none"/>
        </w:rPr>
        <w:t>أثرهم الأبرز</w:t>
      </w:r>
      <w:r w:rsidRPr="001211BC">
        <w:rPr>
          <w:rFonts w:ascii="Sakkal Majalla" w:eastAsia="Times New Roman" w:hAnsi="Sakkal Majalla" w:cs="Sakkal Majalla"/>
          <w:b/>
          <w:bCs/>
          <w:kern w:val="0"/>
          <w:sz w:val="32"/>
          <w:szCs w:val="32"/>
          <w14:ligatures w14:val="none"/>
        </w:rPr>
        <w:t>:</w:t>
      </w:r>
      <w:r w:rsidRPr="001211BC">
        <w:rPr>
          <w:rFonts w:ascii="Sakkal Majalla" w:eastAsia="Times New Roman" w:hAnsi="Sakkal Majalla" w:cs="Sakkal Majalla"/>
          <w:kern w:val="0"/>
          <w:sz w:val="32"/>
          <w:szCs w:val="32"/>
          <w14:ligatures w14:val="none"/>
        </w:rPr>
        <w:t xml:space="preserve"> </w:t>
      </w:r>
      <w:r w:rsidRPr="001211BC">
        <w:rPr>
          <w:rFonts w:ascii="Sakkal Majalla" w:eastAsia="Times New Roman" w:hAnsi="Sakkal Majalla" w:cs="Sakkal Majalla"/>
          <w:kern w:val="0"/>
          <w:sz w:val="32"/>
          <w:szCs w:val="32"/>
          <w:rtl/>
          <w14:ligatures w14:val="none"/>
        </w:rPr>
        <w:t>ترسيخ الجانب العقلي في دراسة النصوص</w:t>
      </w:r>
      <w:r w:rsidRPr="001211BC">
        <w:rPr>
          <w:rFonts w:ascii="Sakkal Majalla" w:eastAsia="Times New Roman" w:hAnsi="Sakkal Majalla" w:cs="Sakkal Majalla"/>
          <w:kern w:val="0"/>
          <w:sz w:val="32"/>
          <w:szCs w:val="32"/>
          <w14:ligatures w14:val="none"/>
        </w:rPr>
        <w:t>.</w:t>
      </w:r>
    </w:p>
    <w:p w14:paraId="44A88CC2" w14:textId="77777777" w:rsidR="001211BC" w:rsidRPr="001211BC" w:rsidRDefault="001211BC" w:rsidP="001211BC">
      <w:pPr>
        <w:numPr>
          <w:ilvl w:val="0"/>
          <w:numId w:val="1"/>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kern w:val="0"/>
          <w:sz w:val="32"/>
          <w:szCs w:val="32"/>
          <w:rtl/>
          <w14:ligatures w14:val="none"/>
        </w:rPr>
        <w:t xml:space="preserve">استخدموا البلاغة في </w:t>
      </w:r>
      <w:r w:rsidRPr="001211BC">
        <w:rPr>
          <w:rFonts w:ascii="Sakkal Majalla" w:eastAsia="Times New Roman" w:hAnsi="Sakkal Majalla" w:cs="Sakkal Majalla"/>
          <w:b/>
          <w:bCs/>
          <w:kern w:val="0"/>
          <w:sz w:val="32"/>
          <w:szCs w:val="32"/>
          <w:rtl/>
          <w14:ligatures w14:val="none"/>
        </w:rPr>
        <w:t>إثبات الإعجاز القرآني</w:t>
      </w:r>
      <w:r w:rsidRPr="001211BC">
        <w:rPr>
          <w:rFonts w:ascii="Sakkal Majalla" w:eastAsia="Times New Roman" w:hAnsi="Sakkal Majalla" w:cs="Sakkal Majalla"/>
          <w:kern w:val="0"/>
          <w:sz w:val="32"/>
          <w:szCs w:val="32"/>
          <w:rtl/>
          <w14:ligatures w14:val="none"/>
        </w:rPr>
        <w:t xml:space="preserve"> من جهة النظم والتأليف، كما في نظرية </w:t>
      </w:r>
      <w:r w:rsidRPr="001211BC">
        <w:rPr>
          <w:rFonts w:ascii="Sakkal Majalla" w:eastAsia="Times New Roman" w:hAnsi="Sakkal Majalla" w:cs="Sakkal Majalla"/>
          <w:b/>
          <w:bCs/>
          <w:kern w:val="0"/>
          <w:sz w:val="32"/>
          <w:szCs w:val="32"/>
          <w:rtl/>
          <w14:ligatures w14:val="none"/>
        </w:rPr>
        <w:t>عبد القاهر الجرجاني</w:t>
      </w:r>
      <w:r w:rsidRPr="001211BC">
        <w:rPr>
          <w:rFonts w:ascii="Sakkal Majalla" w:eastAsia="Times New Roman" w:hAnsi="Sakkal Majalla" w:cs="Sakkal Majalla"/>
          <w:kern w:val="0"/>
          <w:sz w:val="32"/>
          <w:szCs w:val="32"/>
          <w:rtl/>
          <w14:ligatures w14:val="none"/>
        </w:rPr>
        <w:t xml:space="preserve"> الذي تأثر بالفكر الاعتزالي في تحليله للبيان القرآني</w:t>
      </w:r>
      <w:r w:rsidRPr="001211BC">
        <w:rPr>
          <w:rFonts w:ascii="Sakkal Majalla" w:eastAsia="Times New Roman" w:hAnsi="Sakkal Majalla" w:cs="Sakkal Majalla"/>
          <w:kern w:val="0"/>
          <w:sz w:val="32"/>
          <w:szCs w:val="32"/>
          <w14:ligatures w14:val="none"/>
        </w:rPr>
        <w:t>.</w:t>
      </w:r>
    </w:p>
    <w:p w14:paraId="112CD043" w14:textId="77777777" w:rsidR="001211BC" w:rsidRPr="001211BC" w:rsidRDefault="001211BC" w:rsidP="001211BC">
      <w:pPr>
        <w:numPr>
          <w:ilvl w:val="0"/>
          <w:numId w:val="1"/>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kern w:val="0"/>
          <w:sz w:val="32"/>
          <w:szCs w:val="32"/>
          <w:rtl/>
          <w14:ligatures w14:val="none"/>
        </w:rPr>
        <w:t>اعتبروا البلاغة وسيلةً لإثبات أن إعجاز القرآن ليس في السحر أو المجاز، بل في النظم والتراكيب والمعاني الدقيقة</w:t>
      </w:r>
      <w:r w:rsidRPr="001211BC">
        <w:rPr>
          <w:rFonts w:ascii="Sakkal Majalla" w:eastAsia="Times New Roman" w:hAnsi="Sakkal Majalla" w:cs="Sakkal Majalla"/>
          <w:kern w:val="0"/>
          <w:sz w:val="32"/>
          <w:szCs w:val="32"/>
          <w14:ligatures w14:val="none"/>
        </w:rPr>
        <w:t>.</w:t>
      </w:r>
    </w:p>
    <w:p w14:paraId="7F3E4F63" w14:textId="77777777" w:rsidR="001211BC" w:rsidRPr="001211BC" w:rsidRDefault="001211BC" w:rsidP="001211BC">
      <w:pPr>
        <w:numPr>
          <w:ilvl w:val="0"/>
          <w:numId w:val="1"/>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kern w:val="0"/>
          <w:sz w:val="32"/>
          <w:szCs w:val="32"/>
          <w:rtl/>
          <w14:ligatures w14:val="none"/>
        </w:rPr>
        <w:t xml:space="preserve">كما أسهموا في التمييز بين </w:t>
      </w:r>
      <w:r w:rsidRPr="001211BC">
        <w:rPr>
          <w:rFonts w:ascii="Sakkal Majalla" w:eastAsia="Times New Roman" w:hAnsi="Sakkal Majalla" w:cs="Sakkal Majalla"/>
          <w:b/>
          <w:bCs/>
          <w:kern w:val="0"/>
          <w:sz w:val="32"/>
          <w:szCs w:val="32"/>
          <w:rtl/>
          <w14:ligatures w14:val="none"/>
        </w:rPr>
        <w:t>المجاز والحقيقة</w:t>
      </w:r>
      <w:r w:rsidRPr="001211BC">
        <w:rPr>
          <w:rFonts w:ascii="Sakkal Majalla" w:eastAsia="Times New Roman" w:hAnsi="Sakkal Majalla" w:cs="Sakkal Majalla"/>
          <w:kern w:val="0"/>
          <w:sz w:val="32"/>
          <w:szCs w:val="32"/>
          <w:rtl/>
          <w14:ligatures w14:val="none"/>
        </w:rPr>
        <w:t xml:space="preserve"> لتأويل الصفات الإلهية بما يليق بالتنزيه</w:t>
      </w:r>
      <w:r w:rsidRPr="001211BC">
        <w:rPr>
          <w:rFonts w:ascii="Sakkal Majalla" w:eastAsia="Times New Roman" w:hAnsi="Sakkal Majalla" w:cs="Sakkal Majalla"/>
          <w:kern w:val="0"/>
          <w:sz w:val="32"/>
          <w:szCs w:val="32"/>
          <w14:ligatures w14:val="none"/>
        </w:rPr>
        <w:t>.</w:t>
      </w:r>
    </w:p>
    <w:p w14:paraId="147879E3" w14:textId="77777777" w:rsidR="001211BC" w:rsidRPr="001211BC" w:rsidRDefault="001211BC" w:rsidP="001211BC">
      <w:pPr>
        <w:bidi/>
        <w:spacing w:before="100" w:beforeAutospacing="1" w:after="100" w:afterAutospacing="1" w:line="240" w:lineRule="auto"/>
        <w:outlineLvl w:val="3"/>
        <w:rPr>
          <w:rFonts w:ascii="Sakkal Majalla" w:eastAsia="Times New Roman" w:hAnsi="Sakkal Majalla" w:cs="Sakkal Majalla"/>
          <w:b/>
          <w:bCs/>
          <w:kern w:val="0"/>
          <w:sz w:val="32"/>
          <w:szCs w:val="32"/>
          <w14:ligatures w14:val="none"/>
        </w:rPr>
      </w:pPr>
      <w:r w:rsidRPr="001211BC">
        <w:rPr>
          <w:rFonts w:ascii="Sakkal Majalla" w:eastAsia="Times New Roman" w:hAnsi="Sakkal Majalla" w:cs="Sakkal Majalla"/>
          <w:b/>
          <w:bCs/>
          <w:kern w:val="0"/>
          <w:sz w:val="32"/>
          <w:szCs w:val="32"/>
          <w14:ligatures w14:val="none"/>
        </w:rPr>
        <w:t xml:space="preserve">2. </w:t>
      </w:r>
      <w:r w:rsidRPr="001211BC">
        <w:rPr>
          <w:rFonts w:ascii="Sakkal Majalla" w:eastAsia="Times New Roman" w:hAnsi="Sakkal Majalla" w:cs="Sakkal Majalla"/>
          <w:b/>
          <w:bCs/>
          <w:kern w:val="0"/>
          <w:sz w:val="32"/>
          <w:szCs w:val="32"/>
          <w:rtl/>
          <w14:ligatures w14:val="none"/>
        </w:rPr>
        <w:t>الأشاعرة</w:t>
      </w:r>
    </w:p>
    <w:p w14:paraId="6CE8A2BF" w14:textId="77777777" w:rsidR="001211BC" w:rsidRPr="001211BC" w:rsidRDefault="001211BC" w:rsidP="001211BC">
      <w:pPr>
        <w:numPr>
          <w:ilvl w:val="0"/>
          <w:numId w:val="2"/>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kern w:val="0"/>
          <w:sz w:val="32"/>
          <w:szCs w:val="32"/>
          <w:rtl/>
          <w14:ligatures w14:val="none"/>
        </w:rPr>
        <w:t xml:space="preserve">ركزوا على </w:t>
      </w:r>
      <w:r w:rsidRPr="001211BC">
        <w:rPr>
          <w:rFonts w:ascii="Sakkal Majalla" w:eastAsia="Times New Roman" w:hAnsi="Sakkal Majalla" w:cs="Sakkal Majalla"/>
          <w:b/>
          <w:bCs/>
          <w:kern w:val="0"/>
          <w:sz w:val="32"/>
          <w:szCs w:val="32"/>
          <w:rtl/>
          <w14:ligatures w14:val="none"/>
        </w:rPr>
        <w:t>إثبات العقائد النقلية</w:t>
      </w:r>
      <w:r w:rsidRPr="001211BC">
        <w:rPr>
          <w:rFonts w:ascii="Sakkal Majalla" w:eastAsia="Times New Roman" w:hAnsi="Sakkal Majalla" w:cs="Sakkal Majalla"/>
          <w:kern w:val="0"/>
          <w:sz w:val="32"/>
          <w:szCs w:val="32"/>
          <w:rtl/>
          <w14:ligatures w14:val="none"/>
        </w:rPr>
        <w:t xml:space="preserve"> مع استخدام الأدلة العقلية بتوازن</w:t>
      </w:r>
      <w:r w:rsidRPr="001211BC">
        <w:rPr>
          <w:rFonts w:ascii="Sakkal Majalla" w:eastAsia="Times New Roman" w:hAnsi="Sakkal Majalla" w:cs="Sakkal Majalla"/>
          <w:kern w:val="0"/>
          <w:sz w:val="32"/>
          <w:szCs w:val="32"/>
          <w14:ligatures w14:val="none"/>
        </w:rPr>
        <w:t>.</w:t>
      </w:r>
    </w:p>
    <w:p w14:paraId="33B87CD0" w14:textId="77777777" w:rsidR="001211BC" w:rsidRPr="001211BC" w:rsidRDefault="001211BC" w:rsidP="001211BC">
      <w:pPr>
        <w:numPr>
          <w:ilvl w:val="0"/>
          <w:numId w:val="2"/>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kern w:val="0"/>
          <w:sz w:val="32"/>
          <w:szCs w:val="32"/>
          <w:rtl/>
          <w14:ligatures w14:val="none"/>
        </w:rPr>
        <w:t xml:space="preserve">انعكس فكرهم في البلاغة على أعمال علماء مثل </w:t>
      </w:r>
      <w:r w:rsidRPr="001211BC">
        <w:rPr>
          <w:rFonts w:ascii="Sakkal Majalla" w:eastAsia="Times New Roman" w:hAnsi="Sakkal Majalla" w:cs="Sakkal Majalla"/>
          <w:b/>
          <w:bCs/>
          <w:kern w:val="0"/>
          <w:sz w:val="32"/>
          <w:szCs w:val="32"/>
          <w:rtl/>
          <w14:ligatures w14:val="none"/>
        </w:rPr>
        <w:t>السكاكي</w:t>
      </w:r>
      <w:r w:rsidRPr="001211BC">
        <w:rPr>
          <w:rFonts w:ascii="Sakkal Majalla" w:eastAsia="Times New Roman" w:hAnsi="Sakkal Majalla" w:cs="Sakkal Majalla"/>
          <w:kern w:val="0"/>
          <w:sz w:val="32"/>
          <w:szCs w:val="32"/>
          <w:rtl/>
          <w14:ligatures w14:val="none"/>
        </w:rPr>
        <w:t xml:space="preserve"> و</w:t>
      </w:r>
      <w:r w:rsidRPr="001211BC">
        <w:rPr>
          <w:rFonts w:ascii="Sakkal Majalla" w:eastAsia="Times New Roman" w:hAnsi="Sakkal Majalla" w:cs="Sakkal Majalla"/>
          <w:b/>
          <w:bCs/>
          <w:kern w:val="0"/>
          <w:sz w:val="32"/>
          <w:szCs w:val="32"/>
          <w:rtl/>
          <w14:ligatures w14:val="none"/>
        </w:rPr>
        <w:t>التفتازاني</w:t>
      </w:r>
      <w:r w:rsidRPr="001211BC">
        <w:rPr>
          <w:rFonts w:ascii="Sakkal Majalla" w:eastAsia="Times New Roman" w:hAnsi="Sakkal Majalla" w:cs="Sakkal Majalla"/>
          <w:kern w:val="0"/>
          <w:sz w:val="32"/>
          <w:szCs w:val="32"/>
          <w:rtl/>
          <w14:ligatures w14:val="none"/>
        </w:rPr>
        <w:t>، حيث جعلوا البلاغة علماً منضبطاً يُدرّس في المدارس النظامية، جامعاً بين البيان والمنطق</w:t>
      </w:r>
      <w:r w:rsidRPr="001211BC">
        <w:rPr>
          <w:rFonts w:ascii="Sakkal Majalla" w:eastAsia="Times New Roman" w:hAnsi="Sakkal Majalla" w:cs="Sakkal Majalla"/>
          <w:kern w:val="0"/>
          <w:sz w:val="32"/>
          <w:szCs w:val="32"/>
          <w14:ligatures w14:val="none"/>
        </w:rPr>
        <w:t>.</w:t>
      </w:r>
    </w:p>
    <w:p w14:paraId="4799021E" w14:textId="77777777" w:rsidR="001211BC" w:rsidRPr="001211BC" w:rsidRDefault="001211BC" w:rsidP="001211BC">
      <w:pPr>
        <w:numPr>
          <w:ilvl w:val="0"/>
          <w:numId w:val="2"/>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kern w:val="0"/>
          <w:sz w:val="32"/>
          <w:szCs w:val="32"/>
          <w:rtl/>
          <w14:ligatures w14:val="none"/>
        </w:rPr>
        <w:lastRenderedPageBreak/>
        <w:t>دافعوا عن بلاغة القرآن بأسلوبٍ يعتمد على المقارنة بين الممكن والمحال، والتمييز بين دلالة اللفظ والمعنى</w:t>
      </w:r>
      <w:r w:rsidRPr="001211BC">
        <w:rPr>
          <w:rFonts w:ascii="Sakkal Majalla" w:eastAsia="Times New Roman" w:hAnsi="Sakkal Majalla" w:cs="Sakkal Majalla"/>
          <w:kern w:val="0"/>
          <w:sz w:val="32"/>
          <w:szCs w:val="32"/>
          <w14:ligatures w14:val="none"/>
        </w:rPr>
        <w:t>.</w:t>
      </w:r>
    </w:p>
    <w:p w14:paraId="53F30879" w14:textId="77777777" w:rsidR="001211BC" w:rsidRPr="001211BC" w:rsidRDefault="001211BC" w:rsidP="001211BC">
      <w:pPr>
        <w:bidi/>
        <w:spacing w:before="100" w:beforeAutospacing="1" w:after="100" w:afterAutospacing="1" w:line="240" w:lineRule="auto"/>
        <w:outlineLvl w:val="3"/>
        <w:rPr>
          <w:rFonts w:ascii="Sakkal Majalla" w:eastAsia="Times New Roman" w:hAnsi="Sakkal Majalla" w:cs="Sakkal Majalla"/>
          <w:b/>
          <w:bCs/>
          <w:kern w:val="0"/>
          <w:sz w:val="32"/>
          <w:szCs w:val="32"/>
          <w14:ligatures w14:val="none"/>
        </w:rPr>
      </w:pPr>
      <w:r w:rsidRPr="001211BC">
        <w:rPr>
          <w:rFonts w:ascii="Sakkal Majalla" w:eastAsia="Times New Roman" w:hAnsi="Sakkal Majalla" w:cs="Sakkal Majalla"/>
          <w:b/>
          <w:bCs/>
          <w:kern w:val="0"/>
          <w:sz w:val="32"/>
          <w:szCs w:val="32"/>
          <w14:ligatures w14:val="none"/>
        </w:rPr>
        <w:t xml:space="preserve">3. </w:t>
      </w:r>
      <w:r w:rsidRPr="001211BC">
        <w:rPr>
          <w:rFonts w:ascii="Sakkal Majalla" w:eastAsia="Times New Roman" w:hAnsi="Sakkal Majalla" w:cs="Sakkal Majalla"/>
          <w:b/>
          <w:bCs/>
          <w:kern w:val="0"/>
          <w:sz w:val="32"/>
          <w:szCs w:val="32"/>
          <w:rtl/>
          <w14:ligatures w14:val="none"/>
        </w:rPr>
        <w:t>الشيعة الإمامية</w:t>
      </w:r>
    </w:p>
    <w:p w14:paraId="2D98E00D" w14:textId="77777777" w:rsidR="001211BC" w:rsidRPr="001211BC" w:rsidRDefault="001211BC" w:rsidP="001211BC">
      <w:pPr>
        <w:numPr>
          <w:ilvl w:val="0"/>
          <w:numId w:val="3"/>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kern w:val="0"/>
          <w:sz w:val="32"/>
          <w:szCs w:val="32"/>
          <w:rtl/>
          <w14:ligatures w14:val="none"/>
        </w:rPr>
        <w:t xml:space="preserve">عنوا بتحليل النصوص الدينية من منطلقٍ لغويٍّ وبيانيٍّ دقيق، خاصة في دراسة </w:t>
      </w:r>
      <w:r w:rsidRPr="001211BC">
        <w:rPr>
          <w:rFonts w:ascii="Sakkal Majalla" w:eastAsia="Times New Roman" w:hAnsi="Sakkal Majalla" w:cs="Sakkal Majalla"/>
          <w:b/>
          <w:bCs/>
          <w:kern w:val="0"/>
          <w:sz w:val="32"/>
          <w:szCs w:val="32"/>
          <w:rtl/>
          <w14:ligatures w14:val="none"/>
        </w:rPr>
        <w:t>بلاغة نهج البلاغة</w:t>
      </w:r>
      <w:r w:rsidRPr="001211BC">
        <w:rPr>
          <w:rFonts w:ascii="Sakkal Majalla" w:eastAsia="Times New Roman" w:hAnsi="Sakkal Majalla" w:cs="Sakkal Majalla"/>
          <w:kern w:val="0"/>
          <w:sz w:val="32"/>
          <w:szCs w:val="32"/>
          <w14:ligatures w14:val="none"/>
        </w:rPr>
        <w:t>.</w:t>
      </w:r>
    </w:p>
    <w:p w14:paraId="5CD8213F" w14:textId="77777777" w:rsidR="001211BC" w:rsidRPr="001211BC" w:rsidRDefault="001211BC" w:rsidP="001211BC">
      <w:pPr>
        <w:numPr>
          <w:ilvl w:val="0"/>
          <w:numId w:val="3"/>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kern w:val="0"/>
          <w:sz w:val="32"/>
          <w:szCs w:val="32"/>
          <w:rtl/>
          <w14:ligatures w14:val="none"/>
        </w:rPr>
        <w:t xml:space="preserve">أثّر اهتمامهم بالبيان القرآني والخطاب العلوي في تطوير مفاهيم مثل </w:t>
      </w:r>
      <w:r w:rsidRPr="001211BC">
        <w:rPr>
          <w:rFonts w:ascii="Sakkal Majalla" w:eastAsia="Times New Roman" w:hAnsi="Sakkal Majalla" w:cs="Sakkal Majalla"/>
          <w:b/>
          <w:bCs/>
          <w:kern w:val="0"/>
          <w:sz w:val="32"/>
          <w:szCs w:val="32"/>
          <w:rtl/>
          <w14:ligatures w14:val="none"/>
        </w:rPr>
        <w:t>الفصاحة الأصيلة</w:t>
      </w:r>
      <w:r w:rsidRPr="001211BC">
        <w:rPr>
          <w:rFonts w:ascii="Sakkal Majalla" w:eastAsia="Times New Roman" w:hAnsi="Sakkal Majalla" w:cs="Sakkal Majalla"/>
          <w:kern w:val="0"/>
          <w:sz w:val="32"/>
          <w:szCs w:val="32"/>
          <w:rtl/>
          <w14:ligatures w14:val="none"/>
        </w:rPr>
        <w:t xml:space="preserve"> و</w:t>
      </w:r>
      <w:r w:rsidRPr="001211BC">
        <w:rPr>
          <w:rFonts w:ascii="Sakkal Majalla" w:eastAsia="Times New Roman" w:hAnsi="Sakkal Majalla" w:cs="Sakkal Majalla"/>
          <w:b/>
          <w:bCs/>
          <w:kern w:val="0"/>
          <w:sz w:val="32"/>
          <w:szCs w:val="32"/>
          <w:rtl/>
          <w14:ligatures w14:val="none"/>
        </w:rPr>
        <w:t>الإعجاز الخطابي</w:t>
      </w:r>
      <w:r w:rsidRPr="001211BC">
        <w:rPr>
          <w:rFonts w:ascii="Sakkal Majalla" w:eastAsia="Times New Roman" w:hAnsi="Sakkal Majalla" w:cs="Sakkal Majalla"/>
          <w:kern w:val="0"/>
          <w:sz w:val="32"/>
          <w:szCs w:val="32"/>
          <w14:ligatures w14:val="none"/>
        </w:rPr>
        <w:t>.</w:t>
      </w:r>
    </w:p>
    <w:p w14:paraId="6A805583" w14:textId="77777777" w:rsidR="001211BC" w:rsidRPr="001211BC" w:rsidRDefault="001211BC" w:rsidP="001211BC">
      <w:pPr>
        <w:numPr>
          <w:ilvl w:val="0"/>
          <w:numId w:val="3"/>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kern w:val="0"/>
          <w:sz w:val="32"/>
          <w:szCs w:val="32"/>
          <w:rtl/>
          <w14:ligatures w14:val="none"/>
        </w:rPr>
        <w:t>بعض علمائهم كالمرتضى والرضي تناولوا البلاغة بوصفها أداة لتذوق النص وإدراك إعجازه</w:t>
      </w:r>
      <w:r w:rsidRPr="001211BC">
        <w:rPr>
          <w:rFonts w:ascii="Sakkal Majalla" w:eastAsia="Times New Roman" w:hAnsi="Sakkal Majalla" w:cs="Sakkal Majalla"/>
          <w:kern w:val="0"/>
          <w:sz w:val="32"/>
          <w:szCs w:val="32"/>
          <w14:ligatures w14:val="none"/>
        </w:rPr>
        <w:t>.</w:t>
      </w:r>
    </w:p>
    <w:p w14:paraId="585D6472" w14:textId="77777777" w:rsidR="001211BC" w:rsidRPr="001211BC" w:rsidRDefault="001211BC" w:rsidP="001211BC">
      <w:pPr>
        <w:bidi/>
        <w:spacing w:before="100" w:beforeAutospacing="1" w:after="100" w:afterAutospacing="1" w:line="240" w:lineRule="auto"/>
        <w:outlineLvl w:val="3"/>
        <w:rPr>
          <w:rFonts w:ascii="Sakkal Majalla" w:eastAsia="Times New Roman" w:hAnsi="Sakkal Majalla" w:cs="Sakkal Majalla"/>
          <w:b/>
          <w:bCs/>
          <w:kern w:val="0"/>
          <w:sz w:val="32"/>
          <w:szCs w:val="32"/>
          <w14:ligatures w14:val="none"/>
        </w:rPr>
      </w:pPr>
      <w:r w:rsidRPr="001211BC">
        <w:rPr>
          <w:rFonts w:ascii="Sakkal Majalla" w:eastAsia="Times New Roman" w:hAnsi="Sakkal Majalla" w:cs="Sakkal Majalla"/>
          <w:b/>
          <w:bCs/>
          <w:kern w:val="0"/>
          <w:sz w:val="32"/>
          <w:szCs w:val="32"/>
          <w14:ligatures w14:val="none"/>
        </w:rPr>
        <w:t xml:space="preserve">4. </w:t>
      </w:r>
      <w:r w:rsidRPr="001211BC">
        <w:rPr>
          <w:rFonts w:ascii="Sakkal Majalla" w:eastAsia="Times New Roman" w:hAnsi="Sakkal Majalla" w:cs="Sakkal Majalla"/>
          <w:b/>
          <w:bCs/>
          <w:kern w:val="0"/>
          <w:sz w:val="32"/>
          <w:szCs w:val="32"/>
          <w:rtl/>
          <w14:ligatures w14:val="none"/>
        </w:rPr>
        <w:t>المرجئة والخوارج</w:t>
      </w:r>
    </w:p>
    <w:p w14:paraId="11E34BCC" w14:textId="77777777" w:rsidR="001211BC" w:rsidRPr="001211BC" w:rsidRDefault="001211BC" w:rsidP="001211BC">
      <w:pPr>
        <w:numPr>
          <w:ilvl w:val="0"/>
          <w:numId w:val="4"/>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kern w:val="0"/>
          <w:sz w:val="32"/>
          <w:szCs w:val="32"/>
          <w:rtl/>
          <w14:ligatures w14:val="none"/>
        </w:rPr>
        <w:t xml:space="preserve">لم يكن لهم تنظير بلاغي مباشر، لكن جدلهم اللغوي حول آيات الوعيد والإيمان والعمل أدّى إلى </w:t>
      </w:r>
      <w:r w:rsidRPr="001211BC">
        <w:rPr>
          <w:rFonts w:ascii="Sakkal Majalla" w:eastAsia="Times New Roman" w:hAnsi="Sakkal Majalla" w:cs="Sakkal Majalla"/>
          <w:b/>
          <w:bCs/>
          <w:kern w:val="0"/>
          <w:sz w:val="32"/>
          <w:szCs w:val="32"/>
          <w:rtl/>
          <w14:ligatures w14:val="none"/>
        </w:rPr>
        <w:t>توسّع البحث في دلالات الألفاظ</w:t>
      </w:r>
      <w:r w:rsidRPr="001211BC">
        <w:rPr>
          <w:rFonts w:ascii="Sakkal Majalla" w:eastAsia="Times New Roman" w:hAnsi="Sakkal Majalla" w:cs="Sakkal Majalla"/>
          <w:kern w:val="0"/>
          <w:sz w:val="32"/>
          <w:szCs w:val="32"/>
          <w:rtl/>
          <w14:ligatures w14:val="none"/>
        </w:rPr>
        <w:t>، والفصل بين ظاهر النص وباطنه، مما ساهم في تطور منهج التحليل الدلالي والبياني</w:t>
      </w:r>
      <w:r w:rsidRPr="001211BC">
        <w:rPr>
          <w:rFonts w:ascii="Sakkal Majalla" w:eastAsia="Times New Roman" w:hAnsi="Sakkal Majalla" w:cs="Sakkal Majalla"/>
          <w:kern w:val="0"/>
          <w:sz w:val="32"/>
          <w:szCs w:val="32"/>
          <w14:ligatures w14:val="none"/>
        </w:rPr>
        <w:t>.</w:t>
      </w:r>
    </w:p>
    <w:p w14:paraId="37C57F72" w14:textId="77777777" w:rsidR="001211BC" w:rsidRPr="001211BC" w:rsidRDefault="001211BC" w:rsidP="001211BC">
      <w:pPr>
        <w:bidi/>
        <w:spacing w:before="100" w:beforeAutospacing="1" w:after="100" w:afterAutospacing="1" w:line="240" w:lineRule="auto"/>
        <w:outlineLvl w:val="2"/>
        <w:rPr>
          <w:rFonts w:ascii="Sakkal Majalla" w:eastAsia="Times New Roman" w:hAnsi="Sakkal Majalla" w:cs="Sakkal Majalla"/>
          <w:b/>
          <w:bCs/>
          <w:kern w:val="0"/>
          <w:sz w:val="32"/>
          <w:szCs w:val="32"/>
          <w14:ligatures w14:val="none"/>
        </w:rPr>
      </w:pPr>
      <w:r w:rsidRPr="001211BC">
        <w:rPr>
          <w:rFonts w:ascii="Sakkal Majalla" w:eastAsia="Times New Roman" w:hAnsi="Sakkal Majalla" w:cs="Sakkal Majalla"/>
          <w:b/>
          <w:bCs/>
          <w:kern w:val="0"/>
          <w:sz w:val="32"/>
          <w:szCs w:val="32"/>
          <w:rtl/>
          <w14:ligatures w14:val="none"/>
        </w:rPr>
        <w:t>ثالثاً: مظاهر التأصيل البلاغي المتأثر بعلم الكلام</w:t>
      </w:r>
    </w:p>
    <w:p w14:paraId="2EB70AFD" w14:textId="77777777" w:rsidR="001211BC" w:rsidRPr="001211BC" w:rsidRDefault="001211BC" w:rsidP="001211BC">
      <w:pPr>
        <w:numPr>
          <w:ilvl w:val="0"/>
          <w:numId w:val="5"/>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b/>
          <w:bCs/>
          <w:kern w:val="0"/>
          <w:sz w:val="32"/>
          <w:szCs w:val="32"/>
          <w:rtl/>
          <w14:ligatures w14:val="none"/>
        </w:rPr>
        <w:t>العناية بالمعنى قبل اللفظ</w:t>
      </w:r>
      <w:r w:rsidRPr="001211BC">
        <w:rPr>
          <w:rFonts w:ascii="Sakkal Majalla" w:eastAsia="Times New Roman" w:hAnsi="Sakkal Majalla" w:cs="Sakkal Majalla"/>
          <w:kern w:val="0"/>
          <w:sz w:val="32"/>
          <w:szCs w:val="32"/>
          <w:rtl/>
          <w14:ligatures w14:val="none"/>
        </w:rPr>
        <w:t>، كما قرر الجرجاني أن "النظم هو توخي معاني النحو</w:t>
      </w:r>
      <w:r w:rsidRPr="001211BC">
        <w:rPr>
          <w:rFonts w:ascii="Sakkal Majalla" w:eastAsia="Times New Roman" w:hAnsi="Sakkal Majalla" w:cs="Sakkal Majalla"/>
          <w:kern w:val="0"/>
          <w:sz w:val="32"/>
          <w:szCs w:val="32"/>
          <w14:ligatures w14:val="none"/>
        </w:rPr>
        <w:t>".</w:t>
      </w:r>
    </w:p>
    <w:p w14:paraId="3F2D45D5" w14:textId="77777777" w:rsidR="001211BC" w:rsidRPr="001211BC" w:rsidRDefault="001211BC" w:rsidP="001211BC">
      <w:pPr>
        <w:numPr>
          <w:ilvl w:val="0"/>
          <w:numId w:val="5"/>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b/>
          <w:bCs/>
          <w:kern w:val="0"/>
          <w:sz w:val="32"/>
          <w:szCs w:val="32"/>
          <w:rtl/>
          <w14:ligatures w14:val="none"/>
        </w:rPr>
        <w:t>التمييز بين الحقيقة والمجاز</w:t>
      </w:r>
      <w:r w:rsidRPr="001211BC">
        <w:rPr>
          <w:rFonts w:ascii="Sakkal Majalla" w:eastAsia="Times New Roman" w:hAnsi="Sakkal Majalla" w:cs="Sakkal Majalla"/>
          <w:kern w:val="0"/>
          <w:sz w:val="32"/>
          <w:szCs w:val="32"/>
          <w:rtl/>
          <w14:ligatures w14:val="none"/>
        </w:rPr>
        <w:t>، خدمةً لتأويل الصفات الإلهية</w:t>
      </w:r>
      <w:r w:rsidRPr="001211BC">
        <w:rPr>
          <w:rFonts w:ascii="Sakkal Majalla" w:eastAsia="Times New Roman" w:hAnsi="Sakkal Majalla" w:cs="Sakkal Majalla"/>
          <w:kern w:val="0"/>
          <w:sz w:val="32"/>
          <w:szCs w:val="32"/>
          <w14:ligatures w14:val="none"/>
        </w:rPr>
        <w:t>.</w:t>
      </w:r>
    </w:p>
    <w:p w14:paraId="46DCBF84" w14:textId="77777777" w:rsidR="001211BC" w:rsidRPr="001211BC" w:rsidRDefault="001211BC" w:rsidP="001211BC">
      <w:pPr>
        <w:numPr>
          <w:ilvl w:val="0"/>
          <w:numId w:val="5"/>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b/>
          <w:bCs/>
          <w:kern w:val="0"/>
          <w:sz w:val="32"/>
          <w:szCs w:val="32"/>
          <w:rtl/>
          <w14:ligatures w14:val="none"/>
        </w:rPr>
        <w:t>إدخال المنطق في البلاغة</w:t>
      </w:r>
      <w:r w:rsidRPr="001211BC">
        <w:rPr>
          <w:rFonts w:ascii="Sakkal Majalla" w:eastAsia="Times New Roman" w:hAnsi="Sakkal Majalla" w:cs="Sakkal Majalla"/>
          <w:kern w:val="0"/>
          <w:sz w:val="32"/>
          <w:szCs w:val="32"/>
          <w:rtl/>
          <w14:ligatures w14:val="none"/>
        </w:rPr>
        <w:t>، فصار البيان علماً له مقدمات وقواعد استدلالية</w:t>
      </w:r>
      <w:r w:rsidRPr="001211BC">
        <w:rPr>
          <w:rFonts w:ascii="Sakkal Majalla" w:eastAsia="Times New Roman" w:hAnsi="Sakkal Majalla" w:cs="Sakkal Majalla"/>
          <w:kern w:val="0"/>
          <w:sz w:val="32"/>
          <w:szCs w:val="32"/>
          <w14:ligatures w14:val="none"/>
        </w:rPr>
        <w:t>.</w:t>
      </w:r>
    </w:p>
    <w:p w14:paraId="1DABFB34" w14:textId="77777777" w:rsidR="001211BC" w:rsidRPr="001211BC" w:rsidRDefault="001211BC" w:rsidP="001211BC">
      <w:pPr>
        <w:numPr>
          <w:ilvl w:val="0"/>
          <w:numId w:val="5"/>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b/>
          <w:bCs/>
          <w:kern w:val="0"/>
          <w:sz w:val="32"/>
          <w:szCs w:val="32"/>
          <w:rtl/>
          <w14:ligatures w14:val="none"/>
        </w:rPr>
        <w:t>تحليل إعجاز القرآن</w:t>
      </w:r>
      <w:r w:rsidRPr="001211BC">
        <w:rPr>
          <w:rFonts w:ascii="Sakkal Majalla" w:eastAsia="Times New Roman" w:hAnsi="Sakkal Majalla" w:cs="Sakkal Majalla"/>
          <w:kern w:val="0"/>
          <w:sz w:val="32"/>
          <w:szCs w:val="32"/>
          <w:rtl/>
          <w14:ligatures w14:val="none"/>
        </w:rPr>
        <w:t xml:space="preserve"> على أسس عقلية وبيانية معاً</w:t>
      </w:r>
      <w:r w:rsidRPr="001211BC">
        <w:rPr>
          <w:rFonts w:ascii="Sakkal Majalla" w:eastAsia="Times New Roman" w:hAnsi="Sakkal Majalla" w:cs="Sakkal Majalla"/>
          <w:kern w:val="0"/>
          <w:sz w:val="32"/>
          <w:szCs w:val="32"/>
          <w14:ligatures w14:val="none"/>
        </w:rPr>
        <w:t>.</w:t>
      </w:r>
    </w:p>
    <w:p w14:paraId="08AE3D42" w14:textId="5FC6B483" w:rsidR="001211BC" w:rsidRPr="001211BC" w:rsidRDefault="001211BC" w:rsidP="001211BC">
      <w:pPr>
        <w:numPr>
          <w:ilvl w:val="0"/>
          <w:numId w:val="5"/>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b/>
          <w:bCs/>
          <w:kern w:val="0"/>
          <w:sz w:val="32"/>
          <w:szCs w:val="32"/>
          <w:rtl/>
          <w14:ligatures w14:val="none"/>
        </w:rPr>
        <w:t>الربط بين البلاغة والإقناع</w:t>
      </w:r>
      <w:r w:rsidRPr="001211BC">
        <w:rPr>
          <w:rFonts w:ascii="Sakkal Majalla" w:eastAsia="Times New Roman" w:hAnsi="Sakkal Majalla" w:cs="Sakkal Majalla"/>
          <w:kern w:val="0"/>
          <w:sz w:val="32"/>
          <w:szCs w:val="32"/>
          <w:rtl/>
          <w14:ligatures w14:val="none"/>
        </w:rPr>
        <w:t>، بوصفها وسيلة دفاع عن العقيدة</w:t>
      </w:r>
      <w:r w:rsidRPr="001211BC">
        <w:rPr>
          <w:rFonts w:ascii="Sakkal Majalla" w:eastAsia="Times New Roman" w:hAnsi="Sakkal Majalla" w:cs="Sakkal Majalla"/>
          <w:kern w:val="0"/>
          <w:sz w:val="32"/>
          <w:szCs w:val="32"/>
          <w14:ligatures w14:val="none"/>
        </w:rPr>
        <w:t>.</w:t>
      </w:r>
    </w:p>
    <w:p w14:paraId="1F70D19D" w14:textId="77777777" w:rsidR="001211BC" w:rsidRPr="001211BC" w:rsidRDefault="001211BC" w:rsidP="001211BC">
      <w:pPr>
        <w:bidi/>
        <w:spacing w:before="100" w:beforeAutospacing="1" w:after="100" w:afterAutospacing="1" w:line="240" w:lineRule="auto"/>
        <w:outlineLvl w:val="2"/>
        <w:rPr>
          <w:rFonts w:ascii="Sakkal Majalla" w:eastAsia="Times New Roman" w:hAnsi="Sakkal Majalla" w:cs="Sakkal Majalla"/>
          <w:b/>
          <w:bCs/>
          <w:kern w:val="0"/>
          <w:sz w:val="32"/>
          <w:szCs w:val="32"/>
          <w14:ligatures w14:val="none"/>
        </w:rPr>
      </w:pPr>
      <w:r w:rsidRPr="001211BC">
        <w:rPr>
          <w:rFonts w:ascii="Sakkal Majalla" w:eastAsia="Times New Roman" w:hAnsi="Sakkal Majalla" w:cs="Sakkal Majalla"/>
          <w:b/>
          <w:bCs/>
          <w:kern w:val="0"/>
          <w:sz w:val="32"/>
          <w:szCs w:val="32"/>
          <w:rtl/>
          <w14:ligatures w14:val="none"/>
        </w:rPr>
        <w:t>رابعاً: خلاصة التأثير</w:t>
      </w:r>
    </w:p>
    <w:p w14:paraId="46263632" w14:textId="77777777" w:rsidR="001211BC" w:rsidRPr="001211BC" w:rsidRDefault="001211BC" w:rsidP="001211BC">
      <w:p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kern w:val="0"/>
          <w:sz w:val="32"/>
          <w:szCs w:val="32"/>
          <w:rtl/>
          <w14:ligatures w14:val="none"/>
        </w:rPr>
        <w:t xml:space="preserve">لقد أسهمت الفرق الكلامية، من حيث أرادت الدفاع عن العقيدة، في بناء </w:t>
      </w:r>
      <w:r w:rsidRPr="001211BC">
        <w:rPr>
          <w:rFonts w:ascii="Sakkal Majalla" w:eastAsia="Times New Roman" w:hAnsi="Sakkal Majalla" w:cs="Sakkal Majalla"/>
          <w:b/>
          <w:bCs/>
          <w:kern w:val="0"/>
          <w:sz w:val="32"/>
          <w:szCs w:val="32"/>
          <w:rtl/>
          <w14:ligatures w14:val="none"/>
        </w:rPr>
        <w:t>المنهج البلاغي التحليلي</w:t>
      </w:r>
      <w:r w:rsidRPr="001211BC">
        <w:rPr>
          <w:rFonts w:ascii="Sakkal Majalla" w:eastAsia="Times New Roman" w:hAnsi="Sakkal Majalla" w:cs="Sakkal Majalla"/>
          <w:kern w:val="0"/>
          <w:sz w:val="32"/>
          <w:szCs w:val="32"/>
          <w:rtl/>
          <w14:ligatures w14:val="none"/>
        </w:rPr>
        <w:t xml:space="preserve"> القائم على</w:t>
      </w:r>
      <w:r w:rsidRPr="001211BC">
        <w:rPr>
          <w:rFonts w:ascii="Sakkal Majalla" w:eastAsia="Times New Roman" w:hAnsi="Sakkal Majalla" w:cs="Sakkal Majalla"/>
          <w:kern w:val="0"/>
          <w:sz w:val="32"/>
          <w:szCs w:val="32"/>
          <w14:ligatures w14:val="none"/>
        </w:rPr>
        <w:t>:</w:t>
      </w:r>
    </w:p>
    <w:p w14:paraId="42FA04EA" w14:textId="77777777" w:rsidR="001211BC" w:rsidRPr="001211BC" w:rsidRDefault="001211BC" w:rsidP="001211BC">
      <w:pPr>
        <w:numPr>
          <w:ilvl w:val="0"/>
          <w:numId w:val="6"/>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b/>
          <w:bCs/>
          <w:kern w:val="0"/>
          <w:sz w:val="32"/>
          <w:szCs w:val="32"/>
          <w:rtl/>
          <w14:ligatures w14:val="none"/>
        </w:rPr>
        <w:t>النظر العقلي</w:t>
      </w:r>
      <w:r w:rsidRPr="001211BC">
        <w:rPr>
          <w:rFonts w:ascii="Sakkal Majalla" w:eastAsia="Times New Roman" w:hAnsi="Sakkal Majalla" w:cs="Sakkal Majalla"/>
          <w:b/>
          <w:bCs/>
          <w:kern w:val="0"/>
          <w:sz w:val="32"/>
          <w:szCs w:val="32"/>
          <w14:ligatures w14:val="none"/>
        </w:rPr>
        <w:t>.</w:t>
      </w:r>
    </w:p>
    <w:p w14:paraId="0C9B5C4E" w14:textId="77777777" w:rsidR="001211BC" w:rsidRPr="001211BC" w:rsidRDefault="001211BC" w:rsidP="001211BC">
      <w:pPr>
        <w:numPr>
          <w:ilvl w:val="0"/>
          <w:numId w:val="6"/>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b/>
          <w:bCs/>
          <w:kern w:val="0"/>
          <w:sz w:val="32"/>
          <w:szCs w:val="32"/>
          <w:rtl/>
          <w14:ligatures w14:val="none"/>
        </w:rPr>
        <w:t>الاستدلال اللغوي</w:t>
      </w:r>
      <w:r w:rsidRPr="001211BC">
        <w:rPr>
          <w:rFonts w:ascii="Sakkal Majalla" w:eastAsia="Times New Roman" w:hAnsi="Sakkal Majalla" w:cs="Sakkal Majalla"/>
          <w:b/>
          <w:bCs/>
          <w:kern w:val="0"/>
          <w:sz w:val="32"/>
          <w:szCs w:val="32"/>
          <w14:ligatures w14:val="none"/>
        </w:rPr>
        <w:t>.</w:t>
      </w:r>
    </w:p>
    <w:p w14:paraId="3F30C0E7" w14:textId="77777777" w:rsidR="001211BC" w:rsidRPr="001211BC" w:rsidRDefault="001211BC" w:rsidP="001211BC">
      <w:pPr>
        <w:numPr>
          <w:ilvl w:val="0"/>
          <w:numId w:val="6"/>
        </w:num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b/>
          <w:bCs/>
          <w:kern w:val="0"/>
          <w:sz w:val="32"/>
          <w:szCs w:val="32"/>
          <w:rtl/>
          <w14:ligatures w14:val="none"/>
        </w:rPr>
        <w:lastRenderedPageBreak/>
        <w:t>التذوق الجمالي للنص القرآني</w:t>
      </w:r>
      <w:r w:rsidRPr="001211BC">
        <w:rPr>
          <w:rFonts w:ascii="Sakkal Majalla" w:eastAsia="Times New Roman" w:hAnsi="Sakkal Majalla" w:cs="Sakkal Majalla"/>
          <w:b/>
          <w:bCs/>
          <w:kern w:val="0"/>
          <w:sz w:val="32"/>
          <w:szCs w:val="32"/>
          <w14:ligatures w14:val="none"/>
        </w:rPr>
        <w:t>.</w:t>
      </w:r>
    </w:p>
    <w:p w14:paraId="6007F6F1" w14:textId="7EC4DA92" w:rsidR="001211BC" w:rsidRPr="001211BC" w:rsidRDefault="001211BC" w:rsidP="001211BC">
      <w:p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kern w:val="0"/>
          <w:sz w:val="32"/>
          <w:szCs w:val="32"/>
          <w:rtl/>
          <w14:ligatures w14:val="none"/>
        </w:rPr>
        <w:t>وبذلك يمكن القول إن البلاغة العربية مدينة لعلم الكلام في نضجها الفلسفي، كما أن علم الكلام استفاد من البلاغة في صياغة حججه وإقناع خصومه</w:t>
      </w:r>
      <w:r w:rsidRPr="001211BC">
        <w:rPr>
          <w:rFonts w:ascii="Sakkal Majalla" w:eastAsia="Times New Roman" w:hAnsi="Sakkal Majalla" w:cs="Sakkal Majalla"/>
          <w:kern w:val="0"/>
          <w:sz w:val="32"/>
          <w:szCs w:val="32"/>
          <w14:ligatures w14:val="none"/>
        </w:rPr>
        <w:t>.</w:t>
      </w:r>
    </w:p>
    <w:p w14:paraId="2C997250" w14:textId="77777777" w:rsidR="001211BC" w:rsidRPr="001211BC" w:rsidRDefault="001211BC" w:rsidP="001211BC">
      <w:pPr>
        <w:bidi/>
        <w:spacing w:before="100" w:beforeAutospacing="1" w:after="100" w:afterAutospacing="1" w:line="240" w:lineRule="auto"/>
        <w:outlineLvl w:val="2"/>
        <w:rPr>
          <w:rFonts w:ascii="Sakkal Majalla" w:eastAsia="Times New Roman" w:hAnsi="Sakkal Majalla" w:cs="Sakkal Majalla"/>
          <w:b/>
          <w:bCs/>
          <w:kern w:val="0"/>
          <w:sz w:val="32"/>
          <w:szCs w:val="32"/>
          <w14:ligatures w14:val="none"/>
        </w:rPr>
      </w:pPr>
      <w:r w:rsidRPr="001211BC">
        <w:rPr>
          <w:rFonts w:ascii="Sakkal Majalla" w:eastAsia="Times New Roman" w:hAnsi="Sakkal Majalla" w:cs="Sakkal Majalla"/>
          <w:b/>
          <w:bCs/>
          <w:kern w:val="0"/>
          <w:sz w:val="32"/>
          <w:szCs w:val="32"/>
          <w:rtl/>
          <w14:ligatures w14:val="none"/>
        </w:rPr>
        <w:t>الخاتمة</w:t>
      </w:r>
    </w:p>
    <w:p w14:paraId="15C33D15" w14:textId="77777777" w:rsidR="001211BC" w:rsidRPr="001211BC" w:rsidRDefault="001211BC" w:rsidP="001211BC">
      <w:pPr>
        <w:bidi/>
        <w:spacing w:before="100" w:beforeAutospacing="1" w:after="100" w:afterAutospacing="1" w:line="240" w:lineRule="auto"/>
        <w:rPr>
          <w:rFonts w:ascii="Sakkal Majalla" w:eastAsia="Times New Roman" w:hAnsi="Sakkal Majalla" w:cs="Sakkal Majalla"/>
          <w:kern w:val="0"/>
          <w:sz w:val="32"/>
          <w:szCs w:val="32"/>
          <w14:ligatures w14:val="none"/>
        </w:rPr>
      </w:pPr>
      <w:r w:rsidRPr="001211BC">
        <w:rPr>
          <w:rFonts w:ascii="Sakkal Majalla" w:eastAsia="Times New Roman" w:hAnsi="Sakkal Majalla" w:cs="Sakkal Majalla"/>
          <w:kern w:val="0"/>
          <w:sz w:val="32"/>
          <w:szCs w:val="32"/>
          <w:rtl/>
          <w14:ligatures w14:val="none"/>
        </w:rPr>
        <w:t>إنّ دراسة أثر الفرق الكلامية في تأصيل البلاغة تكشف عن تداخل العلوم في الحضارة الإسلامية، وعن أن البلاغة لم تكن مجرد فنٍ أدبي، بل كانت علماً خادماً للفكر والدين، أسهم في إبراز إعجاز القرآن وتذوق بيانه، وصياغة منهج التحليل اللغوي الذي ما زال أثره قائماً حتى اليوم</w:t>
      </w:r>
      <w:r w:rsidRPr="001211BC">
        <w:rPr>
          <w:rFonts w:ascii="Sakkal Majalla" w:eastAsia="Times New Roman" w:hAnsi="Sakkal Majalla" w:cs="Sakkal Majalla"/>
          <w:kern w:val="0"/>
          <w:sz w:val="32"/>
          <w:szCs w:val="32"/>
          <w14:ligatures w14:val="none"/>
        </w:rPr>
        <w:t>.</w:t>
      </w:r>
    </w:p>
    <w:p w14:paraId="10645353" w14:textId="77777777" w:rsidR="00733DE3" w:rsidRDefault="00733DE3" w:rsidP="001211BC">
      <w:pPr>
        <w:jc w:val="right"/>
      </w:pPr>
    </w:p>
    <w:sectPr w:rsidR="00733D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BC74B" w14:textId="77777777" w:rsidR="0035344D" w:rsidRDefault="0035344D" w:rsidP="00144DEE">
      <w:pPr>
        <w:spacing w:after="0" w:line="240" w:lineRule="auto"/>
      </w:pPr>
      <w:r>
        <w:separator/>
      </w:r>
    </w:p>
  </w:endnote>
  <w:endnote w:type="continuationSeparator" w:id="0">
    <w:p w14:paraId="20F60D98" w14:textId="77777777" w:rsidR="0035344D" w:rsidRDefault="0035344D" w:rsidP="0014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657F" w14:textId="77777777" w:rsidR="00443100" w:rsidRDefault="0044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166E" w14:textId="77777777" w:rsidR="00443100" w:rsidRDefault="00443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A55A" w14:textId="77777777" w:rsidR="00443100" w:rsidRDefault="0044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AC4E" w14:textId="77777777" w:rsidR="0035344D" w:rsidRDefault="0035344D" w:rsidP="00144DEE">
      <w:pPr>
        <w:spacing w:after="0" w:line="240" w:lineRule="auto"/>
      </w:pPr>
      <w:r>
        <w:separator/>
      </w:r>
    </w:p>
  </w:footnote>
  <w:footnote w:type="continuationSeparator" w:id="0">
    <w:p w14:paraId="4B307991" w14:textId="77777777" w:rsidR="0035344D" w:rsidRDefault="0035344D" w:rsidP="00144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86F6" w14:textId="77777777" w:rsidR="00443100" w:rsidRDefault="0044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0C0B" w14:textId="69140AF1" w:rsidR="00144DEE" w:rsidRDefault="00144DEE">
    <w:pPr>
      <w:pStyle w:val="Header"/>
    </w:pPr>
    <w:r>
      <w:rPr>
        <w:noProof/>
      </w:rPr>
      <mc:AlternateContent>
        <mc:Choice Requires="wps">
          <w:drawing>
            <wp:anchor distT="0" distB="0" distL="118745" distR="118745" simplePos="0" relativeHeight="251659264" behindDoc="1" locked="0" layoutInCell="1" allowOverlap="0" wp14:anchorId="40F4B56A" wp14:editId="06E072A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Sakkal Majalla" w:hAnsi="Sakkal Majalla" w:cs="Sakkal Majalla"/>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BAB935D" w14:textId="5DBB5CBD" w:rsidR="00144DEE" w:rsidRPr="00443100" w:rsidRDefault="00144DEE">
                              <w:pPr>
                                <w:pStyle w:val="Header"/>
                                <w:tabs>
                                  <w:tab w:val="clear" w:pos="4680"/>
                                  <w:tab w:val="clear" w:pos="9360"/>
                                </w:tabs>
                                <w:jc w:val="center"/>
                                <w:rPr>
                                  <w:rFonts w:ascii="Sakkal Majalla" w:hAnsi="Sakkal Majalla" w:cs="Sakkal Majalla"/>
                                  <w:caps/>
                                  <w:color w:val="FFFFFF" w:themeColor="background1"/>
                                  <w:sz w:val="32"/>
                                  <w:szCs w:val="32"/>
                                </w:rPr>
                              </w:pPr>
                              <w:r w:rsidRPr="00443100">
                                <w:rPr>
                                  <w:rFonts w:ascii="Sakkal Majalla" w:hAnsi="Sakkal Majalla" w:cs="Sakkal Majalla"/>
                                  <w:caps/>
                                  <w:color w:val="FFFFFF" w:themeColor="background1"/>
                                  <w:sz w:val="32"/>
                                  <w:szCs w:val="32"/>
                                  <w:rtl/>
                                </w:rPr>
                                <w:t>المحاضرة 2:أثر الفرق الكلامية في التأصيل للبلاغة  ...............إعداد: د/وهيبة جراح</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0F4B56A"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rFonts w:ascii="Sakkal Majalla" w:hAnsi="Sakkal Majalla" w:cs="Sakkal Majalla"/>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BAB935D" w14:textId="5DBB5CBD" w:rsidR="00144DEE" w:rsidRPr="00443100" w:rsidRDefault="00144DEE">
                        <w:pPr>
                          <w:pStyle w:val="Header"/>
                          <w:tabs>
                            <w:tab w:val="clear" w:pos="4680"/>
                            <w:tab w:val="clear" w:pos="9360"/>
                          </w:tabs>
                          <w:jc w:val="center"/>
                          <w:rPr>
                            <w:rFonts w:ascii="Sakkal Majalla" w:hAnsi="Sakkal Majalla" w:cs="Sakkal Majalla"/>
                            <w:caps/>
                            <w:color w:val="FFFFFF" w:themeColor="background1"/>
                            <w:sz w:val="32"/>
                            <w:szCs w:val="32"/>
                          </w:rPr>
                        </w:pPr>
                        <w:r w:rsidRPr="00443100">
                          <w:rPr>
                            <w:rFonts w:ascii="Sakkal Majalla" w:hAnsi="Sakkal Majalla" w:cs="Sakkal Majalla"/>
                            <w:caps/>
                            <w:color w:val="FFFFFF" w:themeColor="background1"/>
                            <w:sz w:val="32"/>
                            <w:szCs w:val="32"/>
                            <w:rtl/>
                          </w:rPr>
                          <w:t>المحاضرة 2:أثر الفرق الكلامية في التأصيل للبلاغة  ...............إعداد: د/وهيبة جراح</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465B" w14:textId="77777777" w:rsidR="00443100" w:rsidRDefault="0044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D292E"/>
    <w:multiLevelType w:val="multilevel"/>
    <w:tmpl w:val="0416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40DED"/>
    <w:multiLevelType w:val="multilevel"/>
    <w:tmpl w:val="D99A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C05BE"/>
    <w:multiLevelType w:val="multilevel"/>
    <w:tmpl w:val="19C05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BA6DA8"/>
    <w:multiLevelType w:val="multilevel"/>
    <w:tmpl w:val="24A2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2B2BC9"/>
    <w:multiLevelType w:val="multilevel"/>
    <w:tmpl w:val="ED8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DF2096"/>
    <w:multiLevelType w:val="multilevel"/>
    <w:tmpl w:val="9136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670106">
    <w:abstractNumId w:val="0"/>
  </w:num>
  <w:num w:numId="2" w16cid:durableId="1017661107">
    <w:abstractNumId w:val="1"/>
  </w:num>
  <w:num w:numId="3" w16cid:durableId="1808739530">
    <w:abstractNumId w:val="5"/>
  </w:num>
  <w:num w:numId="4" w16cid:durableId="299773199">
    <w:abstractNumId w:val="4"/>
  </w:num>
  <w:num w:numId="5" w16cid:durableId="1067849598">
    <w:abstractNumId w:val="2"/>
  </w:num>
  <w:num w:numId="6" w16cid:durableId="1176773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FA"/>
    <w:rsid w:val="001211BC"/>
    <w:rsid w:val="00144DEE"/>
    <w:rsid w:val="0035344D"/>
    <w:rsid w:val="00443100"/>
    <w:rsid w:val="00733DE3"/>
    <w:rsid w:val="00813F20"/>
    <w:rsid w:val="00C44FA6"/>
    <w:rsid w:val="00DC0BFA"/>
    <w:rsid w:val="00FA5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05F11"/>
  <w15:chartTrackingRefBased/>
  <w15:docId w15:val="{981C2B02-BD8A-4BFB-A483-9E76DCE3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B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0B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0B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0B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0B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0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B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0B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0B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0B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0B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0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BFA"/>
    <w:rPr>
      <w:rFonts w:eastAsiaTheme="majorEastAsia" w:cstheme="majorBidi"/>
      <w:color w:val="272727" w:themeColor="text1" w:themeTint="D8"/>
    </w:rPr>
  </w:style>
  <w:style w:type="paragraph" w:styleId="Title">
    <w:name w:val="Title"/>
    <w:basedOn w:val="Normal"/>
    <w:next w:val="Normal"/>
    <w:link w:val="TitleChar"/>
    <w:uiPriority w:val="10"/>
    <w:qFormat/>
    <w:rsid w:val="00DC0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BFA"/>
    <w:pPr>
      <w:spacing w:before="160"/>
      <w:jc w:val="center"/>
    </w:pPr>
    <w:rPr>
      <w:i/>
      <w:iCs/>
      <w:color w:val="404040" w:themeColor="text1" w:themeTint="BF"/>
    </w:rPr>
  </w:style>
  <w:style w:type="character" w:customStyle="1" w:styleId="QuoteChar">
    <w:name w:val="Quote Char"/>
    <w:basedOn w:val="DefaultParagraphFont"/>
    <w:link w:val="Quote"/>
    <w:uiPriority w:val="29"/>
    <w:rsid w:val="00DC0BFA"/>
    <w:rPr>
      <w:i/>
      <w:iCs/>
      <w:color w:val="404040" w:themeColor="text1" w:themeTint="BF"/>
    </w:rPr>
  </w:style>
  <w:style w:type="paragraph" w:styleId="ListParagraph">
    <w:name w:val="List Paragraph"/>
    <w:basedOn w:val="Normal"/>
    <w:uiPriority w:val="34"/>
    <w:qFormat/>
    <w:rsid w:val="00DC0BFA"/>
    <w:pPr>
      <w:ind w:left="720"/>
      <w:contextualSpacing/>
    </w:pPr>
  </w:style>
  <w:style w:type="character" w:styleId="IntenseEmphasis">
    <w:name w:val="Intense Emphasis"/>
    <w:basedOn w:val="DefaultParagraphFont"/>
    <w:uiPriority w:val="21"/>
    <w:qFormat/>
    <w:rsid w:val="00DC0BFA"/>
    <w:rPr>
      <w:i/>
      <w:iCs/>
      <w:color w:val="2F5496" w:themeColor="accent1" w:themeShade="BF"/>
    </w:rPr>
  </w:style>
  <w:style w:type="paragraph" w:styleId="IntenseQuote">
    <w:name w:val="Intense Quote"/>
    <w:basedOn w:val="Normal"/>
    <w:next w:val="Normal"/>
    <w:link w:val="IntenseQuoteChar"/>
    <w:uiPriority w:val="30"/>
    <w:qFormat/>
    <w:rsid w:val="00DC0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0BFA"/>
    <w:rPr>
      <w:i/>
      <w:iCs/>
      <w:color w:val="2F5496" w:themeColor="accent1" w:themeShade="BF"/>
    </w:rPr>
  </w:style>
  <w:style w:type="character" w:styleId="IntenseReference">
    <w:name w:val="Intense Reference"/>
    <w:basedOn w:val="DefaultParagraphFont"/>
    <w:uiPriority w:val="32"/>
    <w:qFormat/>
    <w:rsid w:val="00DC0BFA"/>
    <w:rPr>
      <w:b/>
      <w:bCs/>
      <w:smallCaps/>
      <w:color w:val="2F5496" w:themeColor="accent1" w:themeShade="BF"/>
      <w:spacing w:val="5"/>
    </w:rPr>
  </w:style>
  <w:style w:type="paragraph" w:styleId="Header">
    <w:name w:val="header"/>
    <w:basedOn w:val="Normal"/>
    <w:link w:val="HeaderChar"/>
    <w:uiPriority w:val="99"/>
    <w:unhideWhenUsed/>
    <w:rsid w:val="0014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DEE"/>
  </w:style>
  <w:style w:type="paragraph" w:styleId="Footer">
    <w:name w:val="footer"/>
    <w:basedOn w:val="Normal"/>
    <w:link w:val="FooterChar"/>
    <w:uiPriority w:val="99"/>
    <w:unhideWhenUsed/>
    <w:rsid w:val="0014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96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2:أثر الفرق الكلامية في التأصيل للبلاغة  ...............إعداد: د/وهيبة جراح</dc:title>
  <dc:subject/>
  <dc:creator>ADMIN</dc:creator>
  <cp:keywords/>
  <dc:description/>
  <cp:lastModifiedBy>ADMIN</cp:lastModifiedBy>
  <cp:revision>4</cp:revision>
  <dcterms:created xsi:type="dcterms:W3CDTF">2025-11-08T09:19:00Z</dcterms:created>
  <dcterms:modified xsi:type="dcterms:W3CDTF">2025-11-08T09:25:00Z</dcterms:modified>
</cp:coreProperties>
</file>