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FA" w:rsidRPr="001234FA" w:rsidRDefault="001234F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 xml:space="preserve">المادة: </w:t>
      </w:r>
      <w:r w:rsidRPr="001234FA">
        <w:rPr>
          <w:rFonts w:ascii="Traditional Arabic" w:eastAsia="Times New Roman" w:hAnsi="Traditional Arabic" w:cs="Traditional Arabic"/>
          <w:sz w:val="28"/>
          <w:szCs w:val="28"/>
          <w:rtl/>
        </w:rPr>
        <w:t>بلاغة عربية</w:t>
      </w:r>
    </w:p>
    <w:p w:rsidR="001234FA" w:rsidRPr="001234FA" w:rsidRDefault="001234F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المعامل:</w:t>
      </w:r>
    </w:p>
    <w:p w:rsidR="001234FA" w:rsidRPr="001234FA" w:rsidRDefault="001234F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الرصيد:</w:t>
      </w:r>
    </w:p>
    <w:p w:rsidR="001234FA" w:rsidRPr="001234FA" w:rsidRDefault="001234FA"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b/>
          <w:bCs/>
          <w:sz w:val="28"/>
          <w:szCs w:val="28"/>
          <w:rtl/>
        </w:rPr>
        <w:t>المدة:</w:t>
      </w:r>
      <w:r w:rsidRPr="001234FA">
        <w:rPr>
          <w:rFonts w:ascii="Traditional Arabic" w:eastAsia="Times New Roman" w:hAnsi="Traditional Arabic" w:cs="Traditional Arabic"/>
          <w:sz w:val="28"/>
          <w:szCs w:val="28"/>
          <w:rtl/>
        </w:rPr>
        <w:t xml:space="preserve"> ساعتان</w:t>
      </w:r>
    </w:p>
    <w:p w:rsidR="009E5B0D" w:rsidRPr="001234FA" w:rsidRDefault="009E5B0D"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b/>
          <w:bCs/>
          <w:sz w:val="28"/>
          <w:szCs w:val="28"/>
          <w:rtl/>
        </w:rPr>
        <w:t>عنوان المحاضرة</w:t>
      </w:r>
      <w:r w:rsidRPr="001234FA">
        <w:rPr>
          <w:rFonts w:ascii="Traditional Arabic" w:eastAsia="Times New Roman" w:hAnsi="Traditional Arabic" w:cs="Traditional Arabic"/>
          <w:sz w:val="28"/>
          <w:szCs w:val="28"/>
          <w:rtl/>
        </w:rPr>
        <w:t>: علم البلاغة: المفهوم، النشأة والتطوّر</w:t>
      </w:r>
    </w:p>
    <w:p w:rsidR="009E5B0D" w:rsidRPr="001234FA" w:rsidRDefault="009E5B0D"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b/>
          <w:bCs/>
          <w:sz w:val="28"/>
          <w:szCs w:val="28"/>
          <w:rtl/>
        </w:rPr>
        <w:t>الفئة المسهدفة:</w:t>
      </w:r>
      <w:r w:rsidRPr="001234FA">
        <w:rPr>
          <w:rFonts w:ascii="Traditional Arabic" w:eastAsia="Times New Roman" w:hAnsi="Traditional Arabic" w:cs="Traditional Arabic"/>
          <w:sz w:val="28"/>
          <w:szCs w:val="28"/>
          <w:rtl/>
        </w:rPr>
        <w:t xml:space="preserve"> طلبة الجذع المشترك سنة أولى ليسانس لغة وأدب عربي</w:t>
      </w:r>
    </w:p>
    <w:p w:rsidR="001234FA" w:rsidRPr="001234FA" w:rsidRDefault="001234FA"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Pr>
      </w:pPr>
      <w:r w:rsidRPr="001234FA">
        <w:rPr>
          <w:rFonts w:ascii="Traditional Arabic" w:eastAsia="Times New Roman" w:hAnsi="Traditional Arabic" w:cs="Traditional Arabic"/>
          <w:b/>
          <w:bCs/>
          <w:sz w:val="28"/>
          <w:szCs w:val="28"/>
          <w:u w:val="single"/>
          <w:rtl/>
        </w:rPr>
        <w:t>الأهداف العامّة للمحاضرة</w:t>
      </w:r>
      <w:r w:rsidRPr="001234FA">
        <w:rPr>
          <w:rFonts w:ascii="Traditional Arabic" w:eastAsia="Times New Roman" w:hAnsi="Traditional Arabic" w:cs="Traditional Arabic"/>
          <w:b/>
          <w:bCs/>
          <w:sz w:val="28"/>
          <w:szCs w:val="28"/>
        </w:rPr>
        <w:t>:</w:t>
      </w:r>
    </w:p>
    <w:p w:rsidR="00AB332A" w:rsidRPr="001234FA" w:rsidRDefault="00AB332A" w:rsidP="001234FA">
      <w:pPr>
        <w:numPr>
          <w:ilvl w:val="0"/>
          <w:numId w:val="1"/>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التعرف على السياقات التاريخية والثقافية لنشأة البلاغة العربية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1"/>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تتبّع تطور البلاغة العربية في العصور المختلفة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1"/>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تحليل تحوّلات المفاهيم البلاغية من التنظير النقدي إلى   التأليف المدرسي</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1"/>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بيان تأثير البلاغة العربية في النقد والأدب</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1"/>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 xml:space="preserve">التعرّف على أهم المؤلّفات البلاغية العربية </w:t>
      </w:r>
    </w:p>
    <w:p w:rsidR="00AB332A" w:rsidRPr="001234FA" w:rsidRDefault="00AB332A" w:rsidP="001234FA">
      <w:pPr>
        <w:bidi/>
        <w:spacing w:before="100" w:beforeAutospacing="1" w:after="100" w:afterAutospacing="1" w:line="240" w:lineRule="auto"/>
        <w:jc w:val="left"/>
        <w:rPr>
          <w:rFonts w:ascii="Traditional Arabic" w:eastAsia="Times New Roman" w:hAnsi="Traditional Arabic" w:cs="Traditional Arabic"/>
          <w:b/>
          <w:bCs/>
          <w:sz w:val="28"/>
          <w:szCs w:val="28"/>
          <w:u w:val="single"/>
          <w:rtl/>
        </w:rPr>
      </w:pPr>
      <w:r w:rsidRPr="001234FA">
        <w:rPr>
          <w:rFonts w:ascii="Traditional Arabic" w:eastAsia="Times New Roman" w:hAnsi="Traditional Arabic" w:cs="Traditional Arabic"/>
          <w:b/>
          <w:bCs/>
          <w:sz w:val="28"/>
          <w:szCs w:val="28"/>
          <w:u w:val="single"/>
          <w:rtl/>
        </w:rPr>
        <w:t>الكفاءات المستهدفة:</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أولًا</w:t>
      </w:r>
      <w:r w:rsidRPr="001234FA">
        <w:rPr>
          <w:rFonts w:ascii="Traditional Arabic" w:eastAsia="Times New Roman" w:hAnsi="Traditional Arabic" w:cs="Traditional Arabic"/>
          <w:b/>
          <w:bCs/>
          <w:sz w:val="28"/>
          <w:szCs w:val="28"/>
        </w:rPr>
        <w:t xml:space="preserve">: </w:t>
      </w:r>
      <w:r w:rsidRPr="001234FA">
        <w:rPr>
          <w:rFonts w:ascii="Traditional Arabic" w:eastAsia="Times New Roman" w:hAnsi="Traditional Arabic" w:cs="Traditional Arabic"/>
          <w:b/>
          <w:bCs/>
          <w:sz w:val="28"/>
          <w:szCs w:val="28"/>
          <w:rtl/>
        </w:rPr>
        <w:t>الكفاءات المعرفية</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أن يتمكّن الطالب في نهاية المحاضرة من:</w:t>
      </w:r>
    </w:p>
    <w:p w:rsidR="00AB332A" w:rsidRPr="001234FA" w:rsidRDefault="00AB332A" w:rsidP="001234FA">
      <w:pPr>
        <w:numPr>
          <w:ilvl w:val="0"/>
          <w:numId w:val="2"/>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فهم السياق التاريخي لنشأة البلاغة العربية ضمن تطوّر الفكر العربي الإسلامي</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2"/>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تمييز مراحل تطور البلاغة من البيان القرآني إلى التنظير المدرسي ثم البلاغة الحديثة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2"/>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التعرف على أبرز الأعلام والنصوص المؤسسة(الجاحظ، الجرجاني، السكاكي</w:t>
      </w:r>
      <w:r w:rsidRPr="001234FA">
        <w:rPr>
          <w:rFonts w:ascii="Traditional Arabic" w:eastAsia="Times New Roman" w:hAnsi="Traditional Arabic" w:cs="Traditional Arabic"/>
          <w:sz w:val="28"/>
          <w:szCs w:val="28"/>
        </w:rPr>
        <w:t>..</w:t>
      </w:r>
      <w:r w:rsidRPr="001234FA">
        <w:rPr>
          <w:rFonts w:ascii="Traditional Arabic" w:eastAsia="Times New Roman" w:hAnsi="Traditional Arabic" w:cs="Traditional Arabic"/>
          <w:sz w:val="28"/>
          <w:szCs w:val="28"/>
          <w:rtl/>
        </w:rPr>
        <w:t>)</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2"/>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إدراك التحوّل المفاهيمي للبلاغة من الحُسن اللفظي إلى تحليل الخطاب والمعنى</w:t>
      </w:r>
      <w:r w:rsidRPr="001234FA">
        <w:rPr>
          <w:rFonts w:ascii="Traditional Arabic" w:eastAsia="Times New Roman" w:hAnsi="Traditional Arabic" w:cs="Traditional Arabic"/>
          <w:sz w:val="28"/>
          <w:szCs w:val="28"/>
        </w:rPr>
        <w:t>.</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ثانيًا</w:t>
      </w:r>
      <w:r w:rsidRPr="001234FA">
        <w:rPr>
          <w:rFonts w:ascii="Traditional Arabic" w:eastAsia="Times New Roman" w:hAnsi="Traditional Arabic" w:cs="Traditional Arabic"/>
          <w:b/>
          <w:bCs/>
          <w:sz w:val="28"/>
          <w:szCs w:val="28"/>
        </w:rPr>
        <w:t xml:space="preserve">: </w:t>
      </w:r>
      <w:r w:rsidRPr="001234FA">
        <w:rPr>
          <w:rFonts w:ascii="Traditional Arabic" w:eastAsia="Times New Roman" w:hAnsi="Traditional Arabic" w:cs="Traditional Arabic"/>
          <w:b/>
          <w:bCs/>
          <w:sz w:val="28"/>
          <w:szCs w:val="28"/>
          <w:rtl/>
        </w:rPr>
        <w:t>الكفاءات التحليلية والنقدية</w:t>
      </w:r>
      <w:r w:rsidRPr="001234FA">
        <w:rPr>
          <w:rFonts w:ascii="Traditional Arabic" w:eastAsia="Times New Roman" w:hAnsi="Traditional Arabic" w:cs="Traditional Arabic"/>
          <w:b/>
          <w:bCs/>
          <w:sz w:val="28"/>
          <w:szCs w:val="28"/>
        </w:rPr>
        <w:t xml:space="preserve"> </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أن يكون الطالب في نهاية المحاضرة قادرا على:</w:t>
      </w:r>
    </w:p>
    <w:p w:rsidR="00AB332A" w:rsidRPr="001234FA" w:rsidRDefault="00AB332A" w:rsidP="001234FA">
      <w:pPr>
        <w:numPr>
          <w:ilvl w:val="0"/>
          <w:numId w:val="3"/>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lastRenderedPageBreak/>
        <w:t>تحليل المفاهيم البلاغية الكلاسيكية (النظم، المطابقة، المعنى، البيان) وربطها بسياقها الثقافي</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3"/>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مقارنة البلاغة المدرسية بالبلاغة الجديدة من حيث الأهداف والمناهج</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3"/>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نقد القراءات البلاغية التقليدية التي أهملت السياق والوظيفة الخطابية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3"/>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تفكيك الخطاب البلاغي العربي عبر أدوات نظرية حديثة (السيمياء، التداولية، الأسلوبية).</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ثالثًا</w:t>
      </w:r>
      <w:r w:rsidRPr="001234FA">
        <w:rPr>
          <w:rFonts w:ascii="Traditional Arabic" w:eastAsia="Times New Roman" w:hAnsi="Traditional Arabic" w:cs="Traditional Arabic"/>
          <w:b/>
          <w:bCs/>
          <w:sz w:val="28"/>
          <w:szCs w:val="28"/>
        </w:rPr>
        <w:t xml:space="preserve">: </w:t>
      </w:r>
      <w:r w:rsidRPr="001234FA">
        <w:rPr>
          <w:rFonts w:ascii="Traditional Arabic" w:eastAsia="Times New Roman" w:hAnsi="Traditional Arabic" w:cs="Traditional Arabic"/>
          <w:b/>
          <w:bCs/>
          <w:sz w:val="28"/>
          <w:szCs w:val="28"/>
          <w:rtl/>
        </w:rPr>
        <w:t>الكفاءات المنهجية والبحثية:</w:t>
      </w:r>
    </w:p>
    <w:p w:rsidR="00AB332A" w:rsidRPr="001234FA" w:rsidRDefault="00AB332A" w:rsidP="001234FA">
      <w:pPr>
        <w:bidi/>
        <w:spacing w:before="100" w:beforeAutospacing="1" w:after="100" w:afterAutospacing="1" w:line="240" w:lineRule="auto"/>
        <w:jc w:val="left"/>
        <w:outlineLvl w:val="1"/>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أن يتمكّن الطالب في نهاية المحاضرة من:</w:t>
      </w:r>
    </w:p>
    <w:p w:rsidR="00AB332A" w:rsidRPr="001234FA" w:rsidRDefault="00AB332A" w:rsidP="001234FA">
      <w:pPr>
        <w:numPr>
          <w:ilvl w:val="0"/>
          <w:numId w:val="4"/>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توظيف المصادر التراثية والحديثة في دراسة البلاغة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4"/>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صياغة إشكاليات بحثية حول تطور البلاغة وطرح فرضيات علمية</w:t>
      </w:r>
      <w:r w:rsidRPr="001234FA">
        <w:rPr>
          <w:rFonts w:ascii="Traditional Arabic" w:eastAsia="Times New Roman" w:hAnsi="Traditional Arabic" w:cs="Traditional Arabic"/>
          <w:sz w:val="28"/>
          <w:szCs w:val="28"/>
        </w:rPr>
        <w:t>.</w:t>
      </w:r>
    </w:p>
    <w:p w:rsidR="00AB332A" w:rsidRPr="001234FA" w:rsidRDefault="00AB332A" w:rsidP="001234FA">
      <w:pPr>
        <w:numPr>
          <w:ilvl w:val="0"/>
          <w:numId w:val="4"/>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بناء منهج مقارن بين البلاغة العربية ونظيرتها الغربية</w:t>
      </w:r>
      <w:r w:rsidRPr="001234FA">
        <w:rPr>
          <w:rFonts w:ascii="Traditional Arabic" w:eastAsia="Times New Roman" w:hAnsi="Traditional Arabic" w:cs="Traditional Arabic"/>
          <w:sz w:val="28"/>
          <w:szCs w:val="28"/>
        </w:rPr>
        <w:t>.</w:t>
      </w:r>
    </w:p>
    <w:p w:rsidR="00AB332A" w:rsidRPr="001234FA" w:rsidRDefault="00AB332A" w:rsidP="00E375CC">
      <w:pPr>
        <w:numPr>
          <w:ilvl w:val="0"/>
          <w:numId w:val="4"/>
        </w:numPr>
        <w:bidi/>
        <w:spacing w:before="100" w:beforeAutospacing="1" w:after="100" w:afterAutospacing="1" w:line="240" w:lineRule="auto"/>
        <w:jc w:val="left"/>
        <w:rPr>
          <w:rFonts w:ascii="Traditional Arabic" w:eastAsia="Times New Roman" w:hAnsi="Traditional Arabic" w:cs="Traditional Arabic"/>
          <w:sz w:val="28"/>
          <w:szCs w:val="28"/>
        </w:rPr>
      </w:pPr>
      <w:r w:rsidRPr="001234FA">
        <w:rPr>
          <w:rFonts w:ascii="Traditional Arabic" w:eastAsia="Times New Roman" w:hAnsi="Traditional Arabic" w:cs="Traditional Arabic"/>
          <w:sz w:val="28"/>
          <w:szCs w:val="28"/>
          <w:rtl/>
        </w:rPr>
        <w:t>تحليل نصوص بلاغية تراثية أو معاصرة باستخدام أدوات علم النص وتحليل الخطاب</w:t>
      </w:r>
      <w:r w:rsidRPr="001234FA">
        <w:rPr>
          <w:rFonts w:ascii="Traditional Arabic" w:eastAsia="Times New Roman" w:hAnsi="Traditional Arabic" w:cs="Traditional Arabic"/>
          <w:sz w:val="28"/>
          <w:szCs w:val="28"/>
        </w:rPr>
        <w:t>.</w:t>
      </w:r>
    </w:p>
    <w:p w:rsidR="005774C3" w:rsidRPr="001234FA" w:rsidRDefault="005774C3"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rPr>
          <w:rFonts w:ascii="Traditional Arabic" w:hAnsi="Traditional Arabic" w:cs="Traditional Arabic"/>
          <w:sz w:val="28"/>
          <w:szCs w:val="28"/>
          <w:rtl/>
        </w:rPr>
      </w:pPr>
    </w:p>
    <w:p w:rsidR="00AB332A" w:rsidRPr="001234FA" w:rsidRDefault="00AB332A" w:rsidP="001234FA">
      <w:pPr>
        <w:bidi/>
        <w:spacing w:line="240" w:lineRule="auto"/>
        <w:jc w:val="both"/>
        <w:rPr>
          <w:rFonts w:ascii="Traditional Arabic" w:hAnsi="Traditional Arabic" w:cs="Traditional Arabic"/>
          <w:sz w:val="28"/>
          <w:szCs w:val="28"/>
          <w:rtl/>
        </w:rPr>
      </w:pPr>
    </w:p>
    <w:p w:rsidR="00AB332A" w:rsidRPr="001234FA" w:rsidRDefault="00AB332A" w:rsidP="001234FA">
      <w:pPr>
        <w:bidi/>
        <w:spacing w:line="240" w:lineRule="auto"/>
        <w:jc w:val="left"/>
        <w:rPr>
          <w:rFonts w:ascii="Traditional Arabic" w:hAnsi="Traditional Arabic" w:cs="Traditional Arabic"/>
          <w:b/>
          <w:bCs/>
          <w:sz w:val="28"/>
          <w:szCs w:val="28"/>
          <w:u w:val="single"/>
          <w:rtl/>
        </w:rPr>
      </w:pPr>
      <w:r w:rsidRPr="001234FA">
        <w:rPr>
          <w:rFonts w:ascii="Traditional Arabic" w:hAnsi="Traditional Arabic" w:cs="Traditional Arabic"/>
          <w:b/>
          <w:bCs/>
          <w:sz w:val="28"/>
          <w:szCs w:val="28"/>
          <w:u w:val="single"/>
          <w:rtl/>
        </w:rPr>
        <w:lastRenderedPageBreak/>
        <w:t>عناصر المحاضرة:</w:t>
      </w:r>
    </w:p>
    <w:p w:rsidR="00FD1544" w:rsidRPr="001234FA" w:rsidRDefault="00FD1544" w:rsidP="001234FA">
      <w:pPr>
        <w:bidi/>
        <w:spacing w:line="240" w:lineRule="auto"/>
        <w:jc w:val="left"/>
        <w:rPr>
          <w:rFonts w:ascii="Traditional Arabic" w:hAnsi="Traditional Arabic" w:cs="Traditional Arabic"/>
          <w:sz w:val="28"/>
          <w:szCs w:val="28"/>
          <w:rtl/>
        </w:rPr>
      </w:pPr>
      <w:r w:rsidRPr="001234FA">
        <w:rPr>
          <w:rFonts w:ascii="Traditional Arabic" w:hAnsi="Traditional Arabic" w:cs="Traditional Arabic"/>
          <w:b/>
          <w:bCs/>
          <w:sz w:val="28"/>
          <w:szCs w:val="28"/>
          <w:rtl/>
        </w:rPr>
        <w:t>تمهيــــــــــــــــــــــــــــــــد:</w:t>
      </w:r>
    </w:p>
    <w:p w:rsidR="00AB332A" w:rsidRPr="001234FA" w:rsidRDefault="00AB332A" w:rsidP="001234FA">
      <w:pPr>
        <w:bidi/>
        <w:spacing w:line="240" w:lineRule="auto"/>
        <w:jc w:val="both"/>
        <w:rPr>
          <w:rFonts w:ascii="Traditional Arabic" w:hAnsi="Traditional Arabic" w:cs="Traditional Arabic"/>
          <w:b/>
          <w:bCs/>
          <w:sz w:val="28"/>
          <w:szCs w:val="28"/>
          <w:rtl/>
        </w:rPr>
      </w:pPr>
      <w:r w:rsidRPr="001234FA">
        <w:rPr>
          <w:rFonts w:ascii="Traditional Arabic" w:hAnsi="Traditional Arabic" w:cs="Traditional Arabic"/>
          <w:b/>
          <w:bCs/>
          <w:sz w:val="28"/>
          <w:szCs w:val="28"/>
          <w:rtl/>
        </w:rPr>
        <w:t>1-المهاد اللغوي والثقافي للبلاغة العربية</w:t>
      </w:r>
    </w:p>
    <w:p w:rsidR="00AB332A" w:rsidRPr="001234FA" w:rsidRDefault="005645B0" w:rsidP="001234FA">
      <w:pPr>
        <w:bidi/>
        <w:spacing w:line="240" w:lineRule="auto"/>
        <w:jc w:val="both"/>
        <w:rPr>
          <w:rFonts w:ascii="Traditional Arabic" w:hAnsi="Traditional Arabic" w:cs="Traditional Arabic"/>
          <w:sz w:val="28"/>
          <w:szCs w:val="28"/>
          <w:rtl/>
        </w:rPr>
      </w:pPr>
      <w:r w:rsidRPr="001234FA">
        <w:rPr>
          <w:rFonts w:ascii="Traditional Arabic" w:hAnsi="Traditional Arabic" w:cs="Traditional Arabic"/>
          <w:b/>
          <w:bCs/>
          <w:sz w:val="28"/>
          <w:szCs w:val="28"/>
          <w:rtl/>
        </w:rPr>
        <w:t>2</w:t>
      </w:r>
      <w:r w:rsidRPr="001234FA">
        <w:rPr>
          <w:rFonts w:ascii="Traditional Arabic" w:hAnsi="Traditional Arabic" w:cs="Traditional Arabic"/>
          <w:sz w:val="28"/>
          <w:szCs w:val="28"/>
          <w:rtl/>
        </w:rPr>
        <w:t>-</w:t>
      </w:r>
      <w:r w:rsidRPr="001234FA">
        <w:rPr>
          <w:rFonts w:ascii="Traditional Arabic" w:hAnsi="Traditional Arabic" w:cs="Traditional Arabic"/>
          <w:b/>
          <w:bCs/>
          <w:sz w:val="28"/>
          <w:szCs w:val="28"/>
          <w:rtl/>
        </w:rPr>
        <w:t>مسارات تحوّل الدرس البلاغي</w:t>
      </w:r>
      <w:r w:rsidR="00633229" w:rsidRPr="001234FA">
        <w:rPr>
          <w:rFonts w:ascii="Traditional Arabic" w:hAnsi="Traditional Arabic" w:cs="Traditional Arabic"/>
          <w:b/>
          <w:bCs/>
          <w:sz w:val="28"/>
          <w:szCs w:val="28"/>
          <w:rtl/>
        </w:rPr>
        <w:t xml:space="preserve"> وتطوّره</w:t>
      </w:r>
    </w:p>
    <w:p w:rsidR="00AB332A" w:rsidRPr="001234FA" w:rsidRDefault="005645B0" w:rsidP="001234FA">
      <w:pPr>
        <w:bidi/>
        <w:spacing w:line="240" w:lineRule="auto"/>
        <w:jc w:val="both"/>
        <w:rPr>
          <w:rFonts w:ascii="Traditional Arabic" w:hAnsi="Traditional Arabic" w:cs="Traditional Arabic"/>
          <w:sz w:val="28"/>
          <w:szCs w:val="28"/>
          <w:rtl/>
        </w:rPr>
      </w:pPr>
      <w:r w:rsidRPr="001234FA">
        <w:rPr>
          <w:rFonts w:ascii="Traditional Arabic" w:hAnsi="Traditional Arabic" w:cs="Traditional Arabic"/>
          <w:sz w:val="28"/>
          <w:szCs w:val="28"/>
          <w:rtl/>
        </w:rPr>
        <w:t>2.1-مرحلة التأسيس (ق3ه-ق4ه)</w:t>
      </w:r>
    </w:p>
    <w:p w:rsidR="00AB332A" w:rsidRPr="001234FA" w:rsidRDefault="00AB332A" w:rsidP="001234FA">
      <w:pPr>
        <w:bidi/>
        <w:spacing w:line="240" w:lineRule="auto"/>
        <w:jc w:val="both"/>
        <w:rPr>
          <w:rFonts w:ascii="Traditional Arabic" w:hAnsi="Traditional Arabic" w:cs="Traditional Arabic"/>
          <w:sz w:val="28"/>
          <w:szCs w:val="28"/>
          <w:rtl/>
        </w:rPr>
      </w:pPr>
      <w:r w:rsidRPr="001234FA">
        <w:rPr>
          <w:rFonts w:ascii="Traditional Arabic" w:hAnsi="Traditional Arabic" w:cs="Traditional Arabic"/>
          <w:sz w:val="28"/>
          <w:szCs w:val="28"/>
          <w:rtl/>
        </w:rPr>
        <w:t>2.2-</w:t>
      </w:r>
      <w:r w:rsidR="005645B0" w:rsidRPr="001234FA">
        <w:rPr>
          <w:rFonts w:ascii="Traditional Arabic" w:hAnsi="Traditional Arabic" w:cs="Traditional Arabic"/>
          <w:sz w:val="28"/>
          <w:szCs w:val="28"/>
          <w:rtl/>
        </w:rPr>
        <w:t>مرحلة النضج (ق5ه-ق6ه)</w:t>
      </w:r>
    </w:p>
    <w:p w:rsidR="005645B0" w:rsidRPr="001234FA" w:rsidRDefault="005645B0" w:rsidP="001234FA">
      <w:pPr>
        <w:bidi/>
        <w:spacing w:line="240" w:lineRule="auto"/>
        <w:jc w:val="both"/>
        <w:rPr>
          <w:rFonts w:ascii="Traditional Arabic" w:hAnsi="Traditional Arabic" w:cs="Traditional Arabic"/>
          <w:sz w:val="28"/>
          <w:szCs w:val="28"/>
          <w:rtl/>
        </w:rPr>
      </w:pPr>
      <w:r w:rsidRPr="001234FA">
        <w:rPr>
          <w:rFonts w:ascii="Traditional Arabic" w:hAnsi="Traditional Arabic" w:cs="Traditional Arabic"/>
          <w:sz w:val="28"/>
          <w:szCs w:val="28"/>
          <w:rtl/>
        </w:rPr>
        <w:t>2.3-مرحلة الجمود المدرسي (العصور المتأخرة)</w:t>
      </w:r>
    </w:p>
    <w:p w:rsidR="005645B0" w:rsidRPr="001234FA" w:rsidRDefault="005645B0" w:rsidP="001234FA">
      <w:pPr>
        <w:bidi/>
        <w:spacing w:line="240" w:lineRule="auto"/>
        <w:jc w:val="both"/>
        <w:rPr>
          <w:rFonts w:ascii="Traditional Arabic" w:eastAsia="Times New Roman" w:hAnsi="Traditional Arabic" w:cs="Traditional Arabic"/>
          <w:b/>
          <w:bCs/>
          <w:sz w:val="28"/>
          <w:szCs w:val="28"/>
          <w:rtl/>
        </w:rPr>
      </w:pPr>
      <w:r w:rsidRPr="001234FA">
        <w:rPr>
          <w:rFonts w:ascii="Traditional Arabic" w:hAnsi="Traditional Arabic" w:cs="Traditional Arabic"/>
          <w:b/>
          <w:bCs/>
          <w:sz w:val="28"/>
          <w:szCs w:val="28"/>
          <w:rtl/>
        </w:rPr>
        <w:t>3-</w:t>
      </w:r>
      <w:r w:rsidRPr="001234FA">
        <w:rPr>
          <w:rFonts w:ascii="Traditional Arabic" w:eastAsia="Times New Roman" w:hAnsi="Traditional Arabic" w:cs="Traditional Arabic"/>
          <w:b/>
          <w:bCs/>
          <w:sz w:val="28"/>
          <w:szCs w:val="28"/>
          <w:rtl/>
        </w:rPr>
        <w:t xml:space="preserve"> البلاغة الحديثة والمعاصرة: من </w:t>
      </w:r>
      <w:r w:rsidR="00633229" w:rsidRPr="001234FA">
        <w:rPr>
          <w:rFonts w:ascii="Traditional Arabic" w:eastAsia="Times New Roman" w:hAnsi="Traditional Arabic" w:cs="Traditional Arabic"/>
          <w:b/>
          <w:bCs/>
          <w:sz w:val="28"/>
          <w:szCs w:val="28"/>
          <w:rtl/>
        </w:rPr>
        <w:t>الجمود إلى بلاغة الخطاب</w:t>
      </w:r>
      <w:r w:rsidR="00633229" w:rsidRPr="001234FA">
        <w:rPr>
          <w:rFonts w:ascii="Traditional Arabic" w:eastAsia="Times New Roman" w:hAnsi="Traditional Arabic" w:cs="Traditional Arabic"/>
          <w:sz w:val="28"/>
          <w:szCs w:val="28"/>
          <w:rtl/>
        </w:rPr>
        <w:t xml:space="preserve"> </w:t>
      </w:r>
      <w:r w:rsidR="00633229" w:rsidRPr="001234FA">
        <w:rPr>
          <w:rFonts w:ascii="Traditional Arabic" w:eastAsia="Times New Roman" w:hAnsi="Traditional Arabic" w:cs="Traditional Arabic"/>
          <w:b/>
          <w:bCs/>
          <w:sz w:val="28"/>
          <w:szCs w:val="28"/>
          <w:rtl/>
        </w:rPr>
        <w:t>(البلاغة الجديدة)</w:t>
      </w:r>
    </w:p>
    <w:p w:rsidR="00633229" w:rsidRPr="001234FA" w:rsidRDefault="00633229" w:rsidP="001234FA">
      <w:pPr>
        <w:bidi/>
        <w:spacing w:line="240" w:lineRule="auto"/>
        <w:jc w:val="both"/>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4-تطبيقات</w:t>
      </w:r>
    </w:p>
    <w:p w:rsidR="00480DEF" w:rsidRPr="001234FA" w:rsidRDefault="00480DEF" w:rsidP="001234FA">
      <w:pPr>
        <w:bidi/>
        <w:spacing w:line="240" w:lineRule="auto"/>
        <w:jc w:val="both"/>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D1544" w:rsidRPr="001234FA" w:rsidRDefault="00FD1544" w:rsidP="001234FA">
      <w:pPr>
        <w:bidi/>
        <w:spacing w:line="240" w:lineRule="auto"/>
        <w:jc w:val="both"/>
        <w:rPr>
          <w:rFonts w:ascii="Traditional Arabic" w:eastAsia="Times New Roman" w:hAnsi="Traditional Arabic" w:cs="Traditional Arabic"/>
          <w:b/>
          <w:bCs/>
          <w:sz w:val="28"/>
          <w:szCs w:val="28"/>
          <w:rtl/>
        </w:rPr>
      </w:pPr>
      <w:r w:rsidRPr="001234FA">
        <w:rPr>
          <w:rFonts w:ascii="Traditional Arabic" w:eastAsia="Times New Roman" w:hAnsi="Traditional Arabic" w:cs="Traditional Arabic"/>
          <w:b/>
          <w:bCs/>
          <w:sz w:val="28"/>
          <w:szCs w:val="28"/>
          <w:rtl/>
        </w:rPr>
        <w:t>1-المهاد اللغوي والثقافي للبلاغة العربية:</w:t>
      </w:r>
    </w:p>
    <w:p w:rsidR="00FD1544" w:rsidRPr="001234FA" w:rsidRDefault="00FD1544" w:rsidP="001234FA">
      <w:pPr>
        <w:bidi/>
        <w:spacing w:line="240" w:lineRule="auto"/>
        <w:jc w:val="both"/>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sz w:val="28"/>
          <w:szCs w:val="28"/>
          <w:rtl/>
        </w:rPr>
        <w:t>1.1-مفهوم البلاغة:</w:t>
      </w:r>
    </w:p>
    <w:p w:rsidR="00FD1544" w:rsidRPr="001234FA" w:rsidRDefault="00FD1544" w:rsidP="001234FA">
      <w:pPr>
        <w:bidi/>
        <w:spacing w:line="240" w:lineRule="auto"/>
        <w:jc w:val="both"/>
        <w:rPr>
          <w:rFonts w:ascii="Traditional Arabic" w:eastAsia="Times New Roman" w:hAnsi="Traditional Arabic" w:cs="Traditional Arabic"/>
          <w:sz w:val="28"/>
          <w:szCs w:val="28"/>
          <w:rtl/>
        </w:rPr>
      </w:pPr>
      <w:r w:rsidRPr="001234FA">
        <w:rPr>
          <w:rFonts w:ascii="Traditional Arabic" w:eastAsia="Times New Roman" w:hAnsi="Traditional Arabic" w:cs="Traditional Arabic"/>
          <w:sz w:val="28"/>
          <w:szCs w:val="28"/>
          <w:rtl/>
        </w:rPr>
        <w:t>لغة: جاء في " لسان العرب"</w:t>
      </w:r>
      <w:r w:rsidR="004866E1" w:rsidRPr="001234FA">
        <w:rPr>
          <w:rStyle w:val="Appelnotedebasdep"/>
          <w:rFonts w:ascii="Traditional Arabic" w:eastAsia="Times New Roman" w:hAnsi="Traditional Arabic" w:cs="Traditional Arabic"/>
          <w:sz w:val="28"/>
          <w:szCs w:val="28"/>
          <w:rtl/>
        </w:rPr>
        <w:footnoteReference w:id="2"/>
      </w:r>
      <w:r w:rsidRPr="001234FA">
        <w:rPr>
          <w:rFonts w:ascii="Traditional Arabic" w:eastAsia="Times New Roman" w:hAnsi="Traditional Arabic" w:cs="Traditional Arabic"/>
          <w:sz w:val="28"/>
          <w:szCs w:val="28"/>
          <w:rtl/>
        </w:rPr>
        <w:t>: بلغ الشيء يبلغ، بلوغا، وصل وانتهى، وأبلغه إبلاغا وبلّغه تبليغا، والبلاغة الفصاحة، والبَلَغ والبَلْغُ: البليغ من الرجال، رجلٌ بليغٌ وبلْغٌ: حسن الكلام فصيحه، ويبلغ بعبارة لسانه كُنه ما في قلبه</w:t>
      </w:r>
      <w:r w:rsidR="004866E1" w:rsidRPr="001234FA">
        <w:rPr>
          <w:rFonts w:ascii="Traditional Arabic" w:eastAsia="Times New Roman" w:hAnsi="Traditional Arabic" w:cs="Traditional Arabic"/>
          <w:sz w:val="28"/>
          <w:szCs w:val="28"/>
          <w:rtl/>
        </w:rPr>
        <w:t>، والجمع بُلغاء، وقد بَلُغَ بلاغةً أي صار بليغا، وقول بليغٌ: بالغ وقد بَلُغَ، والبلاغات الوشايات.</w:t>
      </w:r>
      <w:r w:rsidRPr="001234FA">
        <w:rPr>
          <w:rFonts w:ascii="Traditional Arabic" w:eastAsia="Times New Roman" w:hAnsi="Traditional Arabic" w:cs="Traditional Arabic"/>
          <w:sz w:val="28"/>
          <w:szCs w:val="28"/>
          <w:rtl/>
        </w:rPr>
        <w:t xml:space="preserve"> </w:t>
      </w:r>
    </w:p>
    <w:p w:rsidR="00340F50" w:rsidRDefault="00340F50" w:rsidP="001234FA">
      <w:pPr>
        <w:pStyle w:val="NormalWeb"/>
        <w:bidi/>
        <w:rPr>
          <w:rStyle w:val="lev"/>
          <w:rFonts w:ascii="Traditional Arabic" w:hAnsi="Traditional Arabic" w:cs="Traditional Arabic"/>
          <w:b w:val="0"/>
          <w:bCs w:val="0"/>
          <w:sz w:val="28"/>
          <w:szCs w:val="28"/>
          <w:rtl/>
        </w:rPr>
      </w:pPr>
      <w:r w:rsidRPr="001234FA">
        <w:rPr>
          <w:rFonts w:ascii="Traditional Arabic" w:hAnsi="Traditional Arabic" w:cs="Traditional Arabic"/>
          <w:sz w:val="28"/>
          <w:szCs w:val="28"/>
          <w:rtl/>
        </w:rPr>
        <w:t xml:space="preserve">ويركّز ابن فارس على أن البلاغة تعني الوصول إلى غاية المعنى بأفضل أسلوب، مما يوحي بعنصر </w:t>
      </w:r>
      <w:r w:rsidRPr="001234FA">
        <w:rPr>
          <w:rStyle w:val="lev"/>
          <w:rFonts w:ascii="Traditional Arabic" w:hAnsi="Traditional Arabic" w:cs="Traditional Arabic"/>
          <w:b w:val="0"/>
          <w:bCs w:val="0"/>
          <w:sz w:val="28"/>
          <w:szCs w:val="28"/>
          <w:rtl/>
        </w:rPr>
        <w:t>الإقناع والتأثير</w:t>
      </w:r>
      <w:r w:rsidRPr="001234FA">
        <w:rPr>
          <w:rFonts w:ascii="Traditional Arabic" w:hAnsi="Traditional Arabic" w:cs="Traditional Arabic"/>
          <w:sz w:val="28"/>
          <w:szCs w:val="28"/>
          <w:rtl/>
        </w:rPr>
        <w:t>، فيقول</w:t>
      </w:r>
      <w:r w:rsidRPr="001234FA">
        <w:rPr>
          <w:rFonts w:ascii="Traditional Arabic" w:hAnsi="Traditional Arabic" w:cs="Traditional Arabic"/>
          <w:b/>
          <w:bCs/>
          <w:sz w:val="28"/>
          <w:szCs w:val="28"/>
          <w:rtl/>
        </w:rPr>
        <w:t>:</w:t>
      </w:r>
      <w:r w:rsidRPr="001234FA">
        <w:rPr>
          <w:rStyle w:val="lev"/>
          <w:rFonts w:ascii="Traditional Arabic" w:hAnsi="Traditional Arabic" w:cs="Traditional Arabic"/>
          <w:b w:val="0"/>
          <w:bCs w:val="0"/>
          <w:sz w:val="28"/>
          <w:szCs w:val="28"/>
          <w:rtl/>
        </w:rPr>
        <w:t xml:space="preserve"> "بلغ": الباء واللام والغين أصلٌ واحدٌ، وهو الوصول والانتهاء إلى الشيء... ومن هذا الباب البلاغة، وهي التوصُّل إلى بُغية المتكلم بأحسن بيان</w:t>
      </w:r>
      <w:r w:rsidRPr="001234FA">
        <w:rPr>
          <w:rStyle w:val="lev"/>
          <w:rFonts w:ascii="Traditional Arabic" w:hAnsi="Traditional Arabic" w:cs="Traditional Arabic"/>
          <w:b w:val="0"/>
          <w:bCs w:val="0"/>
          <w:sz w:val="28"/>
          <w:szCs w:val="28"/>
        </w:rPr>
        <w:t>.</w:t>
      </w:r>
      <w:r w:rsidRPr="001234FA">
        <w:rPr>
          <w:rStyle w:val="Appelnotedebasdep"/>
          <w:rFonts w:ascii="Traditional Arabic" w:hAnsi="Traditional Arabic" w:cs="Traditional Arabic"/>
          <w:sz w:val="28"/>
          <w:szCs w:val="28"/>
        </w:rPr>
        <w:footnoteReference w:id="3"/>
      </w:r>
      <w:r w:rsidRPr="001234FA">
        <w:rPr>
          <w:rStyle w:val="lev"/>
          <w:rFonts w:ascii="Traditional Arabic" w:hAnsi="Traditional Arabic" w:cs="Traditional Arabic"/>
          <w:b w:val="0"/>
          <w:bCs w:val="0"/>
          <w:sz w:val="28"/>
          <w:szCs w:val="28"/>
        </w:rPr>
        <w:t>"</w:t>
      </w:r>
    </w:p>
    <w:p w:rsidR="00803977" w:rsidRPr="002B6E08" w:rsidRDefault="00803977" w:rsidP="002B6E08">
      <w:pPr>
        <w:pStyle w:val="NormalWeb"/>
        <w:bidi/>
        <w:rPr>
          <w:rFonts w:ascii="Traditional Arabic" w:hAnsi="Traditional Arabic" w:cs="Traditional Arabic"/>
          <w:sz w:val="28"/>
          <w:szCs w:val="28"/>
        </w:rPr>
      </w:pPr>
      <w:r w:rsidRPr="00803977">
        <w:rPr>
          <w:rFonts w:ascii="Traditional Arabic" w:hAnsi="Traditional Arabic" w:cs="Traditional Arabic"/>
          <w:sz w:val="28"/>
          <w:szCs w:val="28"/>
          <w:rtl/>
        </w:rPr>
        <w:t>ويشير "الفيروزابادي" في "القاموس المحيط"</w:t>
      </w:r>
      <w:r w:rsidR="00171E71">
        <w:rPr>
          <w:rFonts w:ascii="Traditional Arabic" w:hAnsi="Traditional Arabic" w:cs="Traditional Arabic" w:hint="cs"/>
          <w:sz w:val="28"/>
          <w:szCs w:val="28"/>
          <w:rtl/>
        </w:rPr>
        <w:t xml:space="preserve"> </w:t>
      </w:r>
      <w:r w:rsidR="00171E71" w:rsidRPr="00803977">
        <w:rPr>
          <w:rFonts w:ascii="Traditional Arabic" w:hAnsi="Traditional Arabic" w:cs="Traditional Arabic"/>
          <w:sz w:val="28"/>
          <w:szCs w:val="28"/>
          <w:rtl/>
        </w:rPr>
        <w:t xml:space="preserve">إلى أن البلاغة صفة للكلام الذي يصيب المعنى المطلوب، وفيه </w:t>
      </w:r>
      <w:r w:rsidR="00171E71" w:rsidRPr="00171E71">
        <w:rPr>
          <w:rStyle w:val="lev"/>
          <w:rFonts w:ascii="Traditional Arabic" w:hAnsi="Traditional Arabic" w:cs="Traditional Arabic"/>
          <w:b w:val="0"/>
          <w:bCs w:val="0"/>
          <w:sz w:val="28"/>
          <w:szCs w:val="28"/>
          <w:rtl/>
        </w:rPr>
        <w:t>حسن الأداء والإصابة</w:t>
      </w:r>
      <w:r w:rsidR="00171E71">
        <w:rPr>
          <w:rFonts w:ascii="Traditional Arabic" w:hAnsi="Traditional Arabic" w:cs="Traditional Arabic" w:hint="cs"/>
          <w:b/>
          <w:bCs/>
          <w:sz w:val="28"/>
          <w:szCs w:val="28"/>
          <w:rtl/>
        </w:rPr>
        <w:t>، "</w:t>
      </w:r>
      <w:r w:rsidRPr="00171E71">
        <w:rPr>
          <w:rStyle w:val="lev"/>
          <w:rFonts w:ascii="Traditional Arabic" w:hAnsi="Traditional Arabic" w:cs="Traditional Arabic"/>
          <w:b w:val="0"/>
          <w:bCs w:val="0"/>
          <w:sz w:val="28"/>
          <w:szCs w:val="28"/>
          <w:rtl/>
        </w:rPr>
        <w:t>وبَلُغَ الرَّجُلُ: صار بليغًا، وبلغ كلامُه: حَسُنَ وأصابَ الموضع</w:t>
      </w:r>
      <w:r w:rsidRPr="00171E71">
        <w:rPr>
          <w:rStyle w:val="lev"/>
          <w:rFonts w:ascii="Traditional Arabic" w:hAnsi="Traditional Arabic" w:cs="Traditional Arabic"/>
          <w:b w:val="0"/>
          <w:bCs w:val="0"/>
          <w:sz w:val="28"/>
          <w:szCs w:val="28"/>
        </w:rPr>
        <w:t>.</w:t>
      </w:r>
      <w:r w:rsidR="002B6E08">
        <w:rPr>
          <w:rStyle w:val="Appelnotedebasdep"/>
          <w:rFonts w:ascii="Traditional Arabic" w:hAnsi="Traditional Arabic" w:cs="Traditional Arabic"/>
          <w:sz w:val="28"/>
          <w:szCs w:val="28"/>
        </w:rPr>
        <w:footnoteReference w:id="4"/>
      </w:r>
      <w:r w:rsidRPr="00171E71">
        <w:rPr>
          <w:rStyle w:val="lev"/>
          <w:rFonts w:ascii="Traditional Arabic" w:hAnsi="Traditional Arabic" w:cs="Traditional Arabic"/>
          <w:b w:val="0"/>
          <w:bCs w:val="0"/>
          <w:sz w:val="28"/>
          <w:szCs w:val="28"/>
        </w:rPr>
        <w:t>"</w:t>
      </w:r>
      <w:r w:rsidRPr="00803977">
        <w:rPr>
          <w:rFonts w:ascii="Traditional Arabic" w:hAnsi="Traditional Arabic" w:cs="Traditional Arabic"/>
          <w:sz w:val="28"/>
          <w:szCs w:val="28"/>
        </w:rPr>
        <w:br/>
      </w:r>
      <w:r w:rsidR="002B6E08">
        <w:rPr>
          <w:rFonts w:ascii="Traditional Arabic" w:hAnsi="Traditional Arabic" w:cs="Traditional Arabic"/>
          <w:sz w:val="28"/>
          <w:szCs w:val="28"/>
          <w:rtl/>
        </w:rPr>
        <w:lastRenderedPageBreak/>
        <w:t>و</w:t>
      </w:r>
      <w:r w:rsidR="002B6E08">
        <w:rPr>
          <w:rFonts w:ascii="Traditional Arabic" w:hAnsi="Traditional Arabic" w:cs="Traditional Arabic" w:hint="cs"/>
          <w:sz w:val="28"/>
          <w:szCs w:val="28"/>
          <w:rtl/>
        </w:rPr>
        <w:t xml:space="preserve">" </w:t>
      </w:r>
      <w:r w:rsidR="002B6E08">
        <w:rPr>
          <w:rFonts w:ascii="Traditional Arabic" w:hAnsi="Traditional Arabic" w:cs="Traditional Arabic"/>
          <w:sz w:val="28"/>
          <w:szCs w:val="28"/>
          <w:rtl/>
        </w:rPr>
        <w:t>البلاغة</w:t>
      </w:r>
      <w:r w:rsidR="002B6E08">
        <w:rPr>
          <w:rFonts w:ascii="Traditional Arabic" w:hAnsi="Traditional Arabic" w:cs="Traditional Arabic" w:hint="cs"/>
          <w:sz w:val="28"/>
          <w:szCs w:val="28"/>
          <w:rtl/>
        </w:rPr>
        <w:t xml:space="preserve"> هي</w:t>
      </w:r>
      <w:r w:rsidR="002B6E08" w:rsidRPr="002B6E08">
        <w:rPr>
          <w:rFonts w:ascii="Traditional Arabic" w:hAnsi="Traditional Arabic" w:cs="Traditional Arabic"/>
          <w:sz w:val="28"/>
          <w:szCs w:val="28"/>
          <w:rtl/>
        </w:rPr>
        <w:t xml:space="preserve"> التصرّف في فنون الكلام، والإيجاز مع الإفهام، أو هي إصابة المعنى، وإيصال المراد، مع حسن الإيجاز، وجودة الاستعارة</w:t>
      </w:r>
      <w:r w:rsidR="002B6E08">
        <w:rPr>
          <w:rFonts w:ascii="Traditional Arabic" w:hAnsi="Traditional Arabic" w:cs="Traditional Arabic" w:hint="cs"/>
          <w:sz w:val="28"/>
          <w:szCs w:val="28"/>
          <w:rtl/>
        </w:rPr>
        <w:t>"</w:t>
      </w:r>
      <w:r w:rsidR="002B6E08">
        <w:rPr>
          <w:rStyle w:val="Appelnotedebasdep"/>
          <w:rFonts w:ascii="Traditional Arabic" w:hAnsi="Traditional Arabic" w:cs="Traditional Arabic"/>
          <w:sz w:val="28"/>
          <w:szCs w:val="28"/>
          <w:rtl/>
        </w:rPr>
        <w:footnoteReference w:id="5"/>
      </w:r>
      <w:r w:rsidR="002B6E08">
        <w:rPr>
          <w:rFonts w:ascii="Traditional Arabic" w:hAnsi="Traditional Arabic" w:cs="Traditional Arabic" w:hint="cs"/>
          <w:sz w:val="28"/>
          <w:szCs w:val="28"/>
          <w:rtl/>
        </w:rPr>
        <w:t xml:space="preserve">، هذا ما يراه "الزبيدي" في "تاج العروس"، فالبلاغة عنده بهذا المفهوم هي </w:t>
      </w:r>
      <w:r w:rsidR="002B6E08" w:rsidRPr="001C392C">
        <w:rPr>
          <w:rStyle w:val="lev"/>
          <w:rFonts w:ascii="Traditional Arabic" w:hAnsi="Traditional Arabic" w:cs="Traditional Arabic"/>
          <w:b w:val="0"/>
          <w:bCs w:val="0"/>
          <w:sz w:val="28"/>
          <w:szCs w:val="28"/>
          <w:rtl/>
        </w:rPr>
        <w:t>جمع بين المعنى الدقيق والإيجاز والبيان الفني</w:t>
      </w:r>
      <w:r w:rsidR="002B6E08" w:rsidRPr="001C392C">
        <w:rPr>
          <w:rFonts w:ascii="Traditional Arabic" w:hAnsi="Traditional Arabic" w:cs="Traditional Arabic"/>
          <w:b/>
          <w:bCs/>
          <w:sz w:val="28"/>
          <w:szCs w:val="28"/>
          <w:rtl/>
        </w:rPr>
        <w:t>.</w:t>
      </w:r>
    </w:p>
    <w:p w:rsidR="00803977" w:rsidRDefault="001C392C" w:rsidP="007F6BD4">
      <w:pPr>
        <w:pStyle w:val="NormalWeb"/>
        <w:bidi/>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وجاء في "المعجم الوسيط"؛ </w:t>
      </w:r>
      <w:r w:rsidRPr="001C392C">
        <w:rPr>
          <w:rStyle w:val="lev"/>
          <w:rFonts w:ascii="Traditional Arabic" w:hAnsi="Traditional Arabic" w:cs="Traditional Arabic"/>
          <w:b w:val="0"/>
          <w:bCs w:val="0"/>
          <w:sz w:val="28"/>
          <w:szCs w:val="28"/>
        </w:rPr>
        <w:t>"</w:t>
      </w:r>
      <w:r w:rsidRPr="001C392C">
        <w:rPr>
          <w:rStyle w:val="lev"/>
          <w:rFonts w:ascii="Traditional Arabic" w:hAnsi="Traditional Arabic" w:cs="Traditional Arabic"/>
          <w:b w:val="0"/>
          <w:bCs w:val="0"/>
          <w:sz w:val="28"/>
          <w:szCs w:val="28"/>
          <w:rtl/>
        </w:rPr>
        <w:t>البلاغة: مطابقة الكلام لمقتضى الحال مع فصاحته، وهي أعم من الفصاحة، وتختص بإيراد المعاني في أحسن صورها</w:t>
      </w:r>
      <w:r>
        <w:rPr>
          <w:rStyle w:val="lev"/>
          <w:rFonts w:ascii="Traditional Arabic" w:hAnsi="Traditional Arabic" w:cs="Traditional Arabic" w:hint="cs"/>
          <w:b w:val="0"/>
          <w:bCs w:val="0"/>
          <w:sz w:val="28"/>
          <w:szCs w:val="28"/>
          <w:rtl/>
        </w:rPr>
        <w:t>"</w:t>
      </w:r>
      <w:r>
        <w:rPr>
          <w:rStyle w:val="Appelnotedebasdep"/>
          <w:rFonts w:ascii="Traditional Arabic" w:hAnsi="Traditional Arabic" w:cs="Traditional Arabic"/>
          <w:sz w:val="28"/>
          <w:szCs w:val="28"/>
          <w:rtl/>
        </w:rPr>
        <w:footnoteReference w:id="6"/>
      </w:r>
      <w:r>
        <w:rPr>
          <w:rStyle w:val="lev"/>
          <w:rFonts w:ascii="Traditional Arabic" w:hAnsi="Traditional Arabic" w:cs="Traditional Arabic" w:hint="cs"/>
          <w:b w:val="0"/>
          <w:bCs w:val="0"/>
          <w:sz w:val="28"/>
          <w:szCs w:val="28"/>
          <w:rtl/>
        </w:rPr>
        <w:t xml:space="preserve">، حيث </w:t>
      </w:r>
      <w:r w:rsidRPr="001C392C">
        <w:rPr>
          <w:rFonts w:ascii="Traditional Arabic" w:hAnsi="Traditional Arabic" w:cs="Traditional Arabic"/>
          <w:sz w:val="28"/>
          <w:szCs w:val="28"/>
          <w:rtl/>
        </w:rPr>
        <w:t xml:space="preserve">يبرز في هذا التعريف عنصر </w:t>
      </w:r>
      <w:r w:rsidRPr="001C392C">
        <w:rPr>
          <w:rStyle w:val="lev"/>
          <w:rFonts w:ascii="Traditional Arabic" w:hAnsi="Traditional Arabic" w:cs="Traditional Arabic"/>
          <w:b w:val="0"/>
          <w:bCs w:val="0"/>
          <w:sz w:val="28"/>
          <w:szCs w:val="28"/>
        </w:rPr>
        <w:t>"</w:t>
      </w:r>
      <w:r w:rsidRPr="001C392C">
        <w:rPr>
          <w:rStyle w:val="lev"/>
          <w:rFonts w:ascii="Traditional Arabic" w:hAnsi="Traditional Arabic" w:cs="Traditional Arabic"/>
          <w:b w:val="0"/>
          <w:bCs w:val="0"/>
          <w:sz w:val="28"/>
          <w:szCs w:val="28"/>
          <w:rtl/>
        </w:rPr>
        <w:t>مطابقة الكلام لمقتضى الحال</w:t>
      </w:r>
      <w:r w:rsidRPr="001C392C">
        <w:rPr>
          <w:rStyle w:val="lev"/>
          <w:rFonts w:ascii="Traditional Arabic" w:hAnsi="Traditional Arabic" w:cs="Traditional Arabic"/>
          <w:b w:val="0"/>
          <w:bCs w:val="0"/>
          <w:sz w:val="28"/>
          <w:szCs w:val="28"/>
        </w:rPr>
        <w:t>"</w:t>
      </w:r>
      <w:r w:rsidRPr="001C392C">
        <w:rPr>
          <w:rFonts w:ascii="Traditional Arabic" w:hAnsi="Traditional Arabic" w:cs="Traditional Arabic"/>
          <w:b/>
          <w:bCs/>
          <w:sz w:val="28"/>
          <w:szCs w:val="28"/>
          <w:rtl/>
        </w:rPr>
        <w:t xml:space="preserve">، </w:t>
      </w:r>
      <w:r w:rsidRPr="001C392C">
        <w:rPr>
          <w:rFonts w:ascii="Traditional Arabic" w:hAnsi="Traditional Arabic" w:cs="Traditional Arabic"/>
          <w:sz w:val="28"/>
          <w:szCs w:val="28"/>
          <w:rtl/>
        </w:rPr>
        <w:t>وهو من أسس البلاغة عند عبد القاهر الجرجاني، ويُبرز أيضًا التمييز بين البلاغة والفصاحة</w:t>
      </w:r>
      <w:r w:rsidRPr="001C392C">
        <w:rPr>
          <w:rFonts w:ascii="Traditional Arabic" w:hAnsi="Traditional Arabic" w:cs="Traditional Arabic"/>
          <w:sz w:val="28"/>
          <w:szCs w:val="28"/>
        </w:rPr>
        <w:t>.</w:t>
      </w:r>
    </w:p>
    <w:p w:rsidR="007F6BD4" w:rsidRDefault="007F6BD4" w:rsidP="007F6BD4">
      <w:pPr>
        <w:pStyle w:val="NormalWeb"/>
        <w:bidi/>
        <w:rPr>
          <w:rFonts w:ascii="Traditional Arabic" w:hAnsi="Traditional Arabic" w:cs="Traditional Arabic"/>
          <w:sz w:val="28"/>
          <w:szCs w:val="28"/>
          <w:rtl/>
        </w:rPr>
      </w:pPr>
      <w:r>
        <w:rPr>
          <w:rFonts w:ascii="Traditional Arabic" w:hAnsi="Traditional Arabic" w:cs="Traditional Arabic" w:hint="cs"/>
          <w:sz w:val="28"/>
          <w:szCs w:val="28"/>
          <w:rtl/>
          <w:lang w:bidi="ar-DZ"/>
        </w:rPr>
        <w:t>يبدو أنّ كلّ التعريفات التي قُدّمت للجذر اللغوي ( ب ل غ) تلتقي كلها في كونها تتفق أنّ البلاغة: إ</w:t>
      </w:r>
      <w:r w:rsidRPr="007F6BD4">
        <w:rPr>
          <w:rStyle w:val="lev"/>
          <w:rFonts w:ascii="Traditional Arabic" w:hAnsi="Traditional Arabic" w:cs="Traditional Arabic"/>
          <w:b w:val="0"/>
          <w:bCs w:val="0"/>
          <w:sz w:val="28"/>
          <w:szCs w:val="28"/>
          <w:rtl/>
        </w:rPr>
        <w:t>صابة المعنى بدقة</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 xml:space="preserve"> </w:t>
      </w:r>
      <w:r w:rsidRPr="007F6BD4">
        <w:rPr>
          <w:rStyle w:val="lev"/>
          <w:rFonts w:ascii="Traditional Arabic" w:hAnsi="Traditional Arabic" w:cs="Traditional Arabic"/>
          <w:b w:val="0"/>
          <w:bCs w:val="0"/>
          <w:sz w:val="28"/>
          <w:szCs w:val="28"/>
          <w:rtl/>
        </w:rPr>
        <w:t>الإيجاز والإفها</w:t>
      </w:r>
      <w:r>
        <w:rPr>
          <w:rStyle w:val="lev"/>
          <w:rFonts w:ascii="Traditional Arabic" w:hAnsi="Traditional Arabic" w:cs="Traditional Arabic" w:hint="cs"/>
          <w:b w:val="0"/>
          <w:bCs w:val="0"/>
          <w:sz w:val="28"/>
          <w:szCs w:val="28"/>
          <w:rtl/>
        </w:rPr>
        <w:t>م،</w:t>
      </w:r>
      <w:r w:rsidRPr="007F6BD4">
        <w:rPr>
          <w:rFonts w:ascii="Traditional Arabic" w:hAnsi="Traditional Arabic" w:cs="Traditional Arabic"/>
          <w:sz w:val="28"/>
          <w:szCs w:val="28"/>
        </w:rPr>
        <w:t xml:space="preserve">  </w:t>
      </w:r>
      <w:r w:rsidRPr="007F6BD4">
        <w:rPr>
          <w:rStyle w:val="lev"/>
          <w:rFonts w:ascii="Traditional Arabic" w:hAnsi="Traditional Arabic" w:cs="Traditional Arabic"/>
          <w:b w:val="0"/>
          <w:bCs w:val="0"/>
          <w:sz w:val="28"/>
          <w:szCs w:val="28"/>
          <w:rtl/>
        </w:rPr>
        <w:t>مطابقة الكلام لمقتضى الحال</w:t>
      </w:r>
      <w:r>
        <w:rPr>
          <w:rFonts w:ascii="Traditional Arabic" w:hAnsi="Traditional Arabic" w:cs="Traditional Arabic" w:hint="cs"/>
          <w:sz w:val="28"/>
          <w:szCs w:val="28"/>
          <w:rtl/>
        </w:rPr>
        <w:t xml:space="preserve"> و</w:t>
      </w:r>
      <w:r w:rsidRPr="007F6BD4">
        <w:rPr>
          <w:rFonts w:ascii="Traditional Arabic" w:hAnsi="Traditional Arabic" w:cs="Traditional Arabic"/>
          <w:sz w:val="28"/>
          <w:szCs w:val="28"/>
        </w:rPr>
        <w:t xml:space="preserve"> </w:t>
      </w:r>
      <w:r w:rsidRPr="007F6BD4">
        <w:rPr>
          <w:rStyle w:val="lev"/>
          <w:rFonts w:ascii="Traditional Arabic" w:hAnsi="Traditional Arabic" w:cs="Traditional Arabic"/>
          <w:b w:val="0"/>
          <w:bCs w:val="0"/>
          <w:sz w:val="28"/>
          <w:szCs w:val="28"/>
          <w:rtl/>
        </w:rPr>
        <w:t>الجمع بين الفصاحة والتأثير</w:t>
      </w:r>
      <w:r w:rsidRPr="007F6BD4">
        <w:rPr>
          <w:rFonts w:ascii="Traditional Arabic" w:hAnsi="Traditional Arabic" w:cs="Traditional Arabic"/>
          <w:sz w:val="28"/>
          <w:szCs w:val="28"/>
        </w:rPr>
        <w:t>.</w:t>
      </w:r>
    </w:p>
    <w:p w:rsidR="007F6BD4" w:rsidRPr="00186F67" w:rsidRDefault="00EC14C6" w:rsidP="004F2E2D">
      <w:pPr>
        <w:pStyle w:val="NormalWeb"/>
        <w:bidi/>
        <w:rPr>
          <w:rFonts w:ascii="Simplified Arabic" w:hAnsi="Simplified Arabic" w:cs="Simplified Arabic"/>
          <w:b/>
          <w:bCs/>
          <w:rtl/>
        </w:rPr>
      </w:pPr>
      <w:r>
        <w:rPr>
          <w:rFonts w:ascii="Traditional Arabic" w:hAnsi="Traditional Arabic" w:cs="Traditional Arabic" w:hint="cs"/>
          <w:sz w:val="28"/>
          <w:szCs w:val="28"/>
          <w:rtl/>
          <w:lang w:bidi="ar-DZ"/>
        </w:rPr>
        <w:t xml:space="preserve">أمّا في الاصطلاح فقد تعدّدت التعاريف التي قُدّمت للبلاغة حسب التوجهات والرؤى الفكرية والمعرفية التي انطلق منها كل ناقد وباحث، </w:t>
      </w:r>
      <w:r w:rsidR="00CC2599">
        <w:rPr>
          <w:rFonts w:ascii="Traditional Arabic" w:hAnsi="Traditional Arabic" w:cs="Traditional Arabic" w:hint="cs"/>
          <w:sz w:val="28"/>
          <w:szCs w:val="28"/>
          <w:rtl/>
          <w:lang w:bidi="ar-DZ"/>
        </w:rPr>
        <w:t xml:space="preserve">فقد اجتهد علماء البلاغة منذ القدم في وضع تعريفات محدّدة لعلم البلاغة، فقد ذكر الجاحظ (255 ه) تعريفات كثيرة للبلاغة عند العرب، لعلّ أبرزها على الإطلاق قوله أنّ: </w:t>
      </w:r>
      <w:r w:rsidR="00CC2599" w:rsidRPr="00BF6DF0">
        <w:rPr>
          <w:rFonts w:ascii="Traditional Arabic" w:hAnsi="Traditional Arabic" w:cs="Traditional Arabic"/>
          <w:sz w:val="28"/>
          <w:szCs w:val="28"/>
          <w:rtl/>
          <w:lang w:bidi="ar-DZ"/>
        </w:rPr>
        <w:t>"</w:t>
      </w:r>
      <w:r w:rsidR="00BF6DF0" w:rsidRPr="00BF6DF0">
        <w:rPr>
          <w:rFonts w:ascii="Traditional Arabic" w:hAnsi="Traditional Arabic" w:cs="Traditional Arabic"/>
          <w:sz w:val="28"/>
          <w:szCs w:val="28"/>
        </w:rPr>
        <w:t>"</w:t>
      </w:r>
      <w:r w:rsidR="00BF6DF0" w:rsidRPr="00BF6DF0">
        <w:rPr>
          <w:rFonts w:ascii="Traditional Arabic" w:hAnsi="Traditional Arabic" w:cs="Traditional Arabic"/>
          <w:sz w:val="28"/>
          <w:szCs w:val="28"/>
          <w:rtl/>
        </w:rPr>
        <w:t>البلاغة هي التي إذا سمعها الجاهل ظن أنه يحسن مثلها، فإذا جربها امتنع عليه مثلها"</w:t>
      </w:r>
      <w:r w:rsidR="00BF6DF0">
        <w:rPr>
          <w:rStyle w:val="Appelnotedebasdep"/>
          <w:rFonts w:ascii="Traditional Arabic" w:hAnsi="Traditional Arabic" w:cs="Traditional Arabic"/>
          <w:sz w:val="28"/>
          <w:szCs w:val="28"/>
          <w:rtl/>
        </w:rPr>
        <w:footnoteReference w:id="7"/>
      </w:r>
      <w:r w:rsidR="00BF6DF0" w:rsidRPr="00BF6DF0">
        <w:rPr>
          <w:rFonts w:ascii="Traditional Arabic" w:hAnsi="Traditional Arabic" w:cs="Traditional Arabic"/>
          <w:sz w:val="28"/>
          <w:szCs w:val="28"/>
          <w:rtl/>
        </w:rPr>
        <w:t>،</w:t>
      </w:r>
      <w:r w:rsidR="004F2E2D">
        <w:rPr>
          <w:rFonts w:ascii="Traditional Arabic" w:hAnsi="Traditional Arabic" w:cs="Traditional Arabic" w:hint="cs"/>
          <w:sz w:val="28"/>
          <w:szCs w:val="28"/>
          <w:rtl/>
        </w:rPr>
        <w:t xml:space="preserve"> حيث قدّم "الجاحظ" هنا مفهوما دلاليا للبلاغة، يربط </w:t>
      </w:r>
      <w:r w:rsidR="004F2E2D" w:rsidRPr="004F2E2D">
        <w:rPr>
          <w:rFonts w:ascii="Traditional Arabic" w:hAnsi="Traditional Arabic" w:cs="Traditional Arabic"/>
          <w:sz w:val="28"/>
          <w:szCs w:val="28"/>
          <w:rtl/>
        </w:rPr>
        <w:t xml:space="preserve">البلاغة بالتأثير مشيرا  إلى </w:t>
      </w:r>
      <w:r w:rsidR="004F2E2D" w:rsidRPr="004F2E2D">
        <w:rPr>
          <w:rStyle w:val="lev"/>
          <w:rFonts w:ascii="Traditional Arabic" w:hAnsi="Traditional Arabic" w:cs="Traditional Arabic"/>
          <w:b w:val="0"/>
          <w:bCs w:val="0"/>
          <w:sz w:val="28"/>
          <w:szCs w:val="28"/>
          <w:rtl/>
        </w:rPr>
        <w:t>سهولة الظاهر وعمق الباطن في القول البليغ</w:t>
      </w:r>
      <w:r w:rsidR="004F2E2D">
        <w:rPr>
          <w:rFonts w:hint="cs"/>
          <w:b/>
          <w:bCs/>
          <w:rtl/>
        </w:rPr>
        <w:t>.</w:t>
      </w:r>
    </w:p>
    <w:p w:rsidR="004F2E2D" w:rsidRPr="00994326" w:rsidRDefault="004F2E2D" w:rsidP="00994326">
      <w:pPr>
        <w:pStyle w:val="NormalWeb"/>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وقد عرّفها "قدامة بن جعفر" (337ه)؛ بأنّها </w:t>
      </w:r>
      <w:r>
        <w:rPr>
          <w:rFonts w:hint="cs"/>
          <w:rtl/>
        </w:rPr>
        <w:t>"</w:t>
      </w:r>
      <w:r w:rsidRPr="004F2E2D">
        <w:rPr>
          <w:rFonts w:ascii="Traditional Arabic" w:hAnsi="Traditional Arabic" w:cs="Traditional Arabic"/>
          <w:sz w:val="28"/>
          <w:szCs w:val="28"/>
          <w:rtl/>
        </w:rPr>
        <w:t>إيصال المعنى إلى القلب في أحسن صورة من اللفظ</w:t>
      </w:r>
      <w:r w:rsidRPr="004F2E2D">
        <w:rPr>
          <w:rFonts w:ascii="Traditional Arabic" w:hAnsi="Traditional Arabic" w:cs="Traditional Arabic"/>
          <w:sz w:val="28"/>
          <w:szCs w:val="28"/>
        </w:rPr>
        <w:t>"</w:t>
      </w:r>
      <w:r w:rsidR="00186F67">
        <w:rPr>
          <w:rStyle w:val="Appelnotedebasdep"/>
          <w:rFonts w:ascii="Traditional Arabic" w:hAnsi="Traditional Arabic" w:cs="Traditional Arabic"/>
          <w:sz w:val="28"/>
          <w:szCs w:val="28"/>
        </w:rPr>
        <w:footnoteReference w:id="8"/>
      </w:r>
      <w:r>
        <w:rPr>
          <w:rFonts w:ascii="Traditional Arabic" w:hAnsi="Traditional Arabic" w:cs="Traditional Arabic" w:hint="cs"/>
          <w:sz w:val="28"/>
          <w:szCs w:val="28"/>
          <w:rtl/>
        </w:rPr>
        <w:t>، وقد اعتُبر هذا التعريف من أبرز التعاريف النقديّة التي قُدّمت لمفهوم البلاغة، حيث إنّه ركّز في تعريفه على</w:t>
      </w:r>
      <w:r w:rsidRPr="004F2E2D">
        <w:rPr>
          <w:rFonts w:ascii="Traditional Arabic" w:hAnsi="Traditional Arabic" w:cs="Traditional Arabic"/>
          <w:sz w:val="28"/>
          <w:szCs w:val="28"/>
          <w:rtl/>
        </w:rPr>
        <w:t xml:space="preserve"> إبراز عنصرين جوهريين</w:t>
      </w:r>
      <w:r>
        <w:rPr>
          <w:rFonts w:ascii="Traditional Arabic" w:hAnsi="Traditional Arabic" w:cs="Traditional Arabic" w:hint="cs"/>
          <w:sz w:val="28"/>
          <w:szCs w:val="28"/>
          <w:rtl/>
        </w:rPr>
        <w:t xml:space="preserve"> هما</w:t>
      </w:r>
      <w:r w:rsidRPr="004F2E2D">
        <w:rPr>
          <w:rFonts w:ascii="Traditional Arabic" w:hAnsi="Traditional Arabic" w:cs="Traditional Arabic"/>
          <w:sz w:val="28"/>
          <w:szCs w:val="28"/>
        </w:rPr>
        <w:t xml:space="preserve">: </w:t>
      </w:r>
      <w:r w:rsidRPr="004F2E2D">
        <w:rPr>
          <w:rStyle w:val="lev"/>
          <w:rFonts w:ascii="Traditional Arabic" w:hAnsi="Traditional Arabic" w:cs="Traditional Arabic"/>
          <w:b w:val="0"/>
          <w:bCs w:val="0"/>
          <w:sz w:val="28"/>
          <w:szCs w:val="28"/>
          <w:rtl/>
        </w:rPr>
        <w:t>الإفهام والحسن الشكلي</w:t>
      </w:r>
      <w:r w:rsidRPr="004F2E2D">
        <w:rPr>
          <w:rFonts w:ascii="Traditional Arabic" w:hAnsi="Traditional Arabic" w:cs="Traditional Arabic"/>
          <w:b/>
          <w:bCs/>
          <w:sz w:val="28"/>
          <w:szCs w:val="28"/>
        </w:rPr>
        <w:t>.</w:t>
      </w:r>
    </w:p>
    <w:p w:rsidR="00C92674" w:rsidRDefault="00994326" w:rsidP="00F911D9">
      <w:pPr>
        <w:pStyle w:val="NormalWeb"/>
        <w:bidi/>
        <w:rPr>
          <w:rStyle w:val="lev"/>
          <w:rFonts w:ascii="Traditional Arabic" w:hAnsi="Traditional Arabic" w:cs="Traditional Arabic"/>
          <w:b w:val="0"/>
          <w:bCs w:val="0"/>
          <w:sz w:val="28"/>
          <w:szCs w:val="28"/>
          <w:rtl/>
        </w:rPr>
      </w:pPr>
      <w:r>
        <w:rPr>
          <w:rFonts w:ascii="Traditional Arabic" w:hAnsi="Traditional Arabic" w:cs="Traditional Arabic" w:hint="cs"/>
          <w:sz w:val="28"/>
          <w:szCs w:val="28"/>
          <w:rtl/>
        </w:rPr>
        <w:t xml:space="preserve">أمّا </w:t>
      </w:r>
      <w:r w:rsidRPr="00994326">
        <w:rPr>
          <w:rFonts w:ascii="Traditional Arabic" w:hAnsi="Traditional Arabic" w:cs="Traditional Arabic"/>
          <w:sz w:val="28"/>
          <w:szCs w:val="28"/>
          <w:rtl/>
        </w:rPr>
        <w:t>منظّر البلاغة الأكبر</w:t>
      </w:r>
      <w:r w:rsidR="003D0056">
        <w:rPr>
          <w:rFonts w:ascii="Traditional Arabic" w:hAnsi="Traditional Arabic" w:cs="Traditional Arabic" w:hint="cs"/>
          <w:sz w:val="28"/>
          <w:szCs w:val="28"/>
          <w:rtl/>
        </w:rPr>
        <w:t xml:space="preserve"> "عبد القاهر الجرجاني" (471ه)</w:t>
      </w:r>
      <w:r w:rsidRPr="00994326">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فقد قدّم </w:t>
      </w:r>
      <w:r w:rsidRPr="00994326">
        <w:rPr>
          <w:rFonts w:ascii="Traditional Arabic" w:hAnsi="Traditional Arabic" w:cs="Traditional Arabic"/>
          <w:sz w:val="28"/>
          <w:szCs w:val="28"/>
          <w:rtl/>
        </w:rPr>
        <w:t>تعريف</w:t>
      </w:r>
      <w:r>
        <w:rPr>
          <w:rFonts w:ascii="Traditional Arabic" w:hAnsi="Traditional Arabic" w:cs="Traditional Arabic" w:hint="cs"/>
          <w:sz w:val="28"/>
          <w:szCs w:val="28"/>
          <w:rtl/>
        </w:rPr>
        <w:t>ا</w:t>
      </w:r>
      <w:r w:rsidRPr="00994326">
        <w:rPr>
          <w:rFonts w:ascii="Traditional Arabic" w:hAnsi="Traditional Arabic" w:cs="Traditional Arabic"/>
          <w:sz w:val="28"/>
          <w:szCs w:val="28"/>
          <w:rtl/>
        </w:rPr>
        <w:t xml:space="preserve"> </w:t>
      </w:r>
      <w:r w:rsidRPr="00994326">
        <w:rPr>
          <w:rStyle w:val="lev"/>
          <w:rFonts w:ascii="Traditional Arabic" w:hAnsi="Traditional Arabic" w:cs="Traditional Arabic"/>
          <w:b w:val="0"/>
          <w:bCs w:val="0"/>
          <w:sz w:val="28"/>
          <w:szCs w:val="28"/>
          <w:rtl/>
        </w:rPr>
        <w:t>وظيفي</w:t>
      </w:r>
      <w:r>
        <w:rPr>
          <w:rStyle w:val="lev"/>
          <w:rFonts w:ascii="Traditional Arabic" w:hAnsi="Traditional Arabic" w:cs="Traditional Arabic" w:hint="cs"/>
          <w:b w:val="0"/>
          <w:bCs w:val="0"/>
          <w:sz w:val="28"/>
          <w:szCs w:val="28"/>
          <w:rtl/>
        </w:rPr>
        <w:t>ا</w:t>
      </w:r>
      <w:r w:rsidRPr="00994326">
        <w:rPr>
          <w:rStyle w:val="lev"/>
          <w:rFonts w:ascii="Traditional Arabic" w:hAnsi="Traditional Arabic" w:cs="Traditional Arabic"/>
          <w:b w:val="0"/>
          <w:bCs w:val="0"/>
          <w:sz w:val="28"/>
          <w:szCs w:val="28"/>
          <w:rtl/>
        </w:rPr>
        <w:t xml:space="preserve"> وسياقي</w:t>
      </w:r>
      <w:r>
        <w:rPr>
          <w:rStyle w:val="lev"/>
          <w:rFonts w:ascii="Traditional Arabic" w:hAnsi="Traditional Arabic" w:cs="Traditional Arabic" w:hint="cs"/>
          <w:b w:val="0"/>
          <w:bCs w:val="0"/>
          <w:sz w:val="28"/>
          <w:szCs w:val="28"/>
          <w:rtl/>
        </w:rPr>
        <w:t xml:space="preserve">ا </w:t>
      </w:r>
      <w:r>
        <w:rPr>
          <w:rFonts w:ascii="Traditional Arabic" w:hAnsi="Traditional Arabic" w:cs="Traditional Arabic" w:hint="cs"/>
          <w:sz w:val="28"/>
          <w:szCs w:val="28"/>
          <w:rtl/>
        </w:rPr>
        <w:t>حينما ربط</w:t>
      </w:r>
      <w:r w:rsidRPr="00994326">
        <w:rPr>
          <w:rFonts w:ascii="Traditional Arabic" w:hAnsi="Traditional Arabic" w:cs="Traditional Arabic"/>
          <w:sz w:val="28"/>
          <w:szCs w:val="28"/>
        </w:rPr>
        <w:t xml:space="preserve"> </w:t>
      </w:r>
      <w:r>
        <w:rPr>
          <w:rFonts w:ascii="Traditional Arabic" w:hAnsi="Traditional Arabic" w:cs="Traditional Arabic"/>
          <w:sz w:val="28"/>
          <w:szCs w:val="28"/>
          <w:rtl/>
        </w:rPr>
        <w:t>البلاغ</w:t>
      </w:r>
      <w:r>
        <w:rPr>
          <w:rFonts w:ascii="Traditional Arabic" w:hAnsi="Traditional Arabic" w:cs="Traditional Arabic" w:hint="cs"/>
          <w:sz w:val="28"/>
          <w:szCs w:val="28"/>
          <w:rtl/>
        </w:rPr>
        <w:t>ة</w:t>
      </w:r>
      <w:r w:rsidR="00F1223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ب</w:t>
      </w:r>
      <w:r w:rsidRPr="00994326">
        <w:rPr>
          <w:rStyle w:val="lev"/>
          <w:rFonts w:ascii="Traditional Arabic" w:hAnsi="Traditional Arabic" w:cs="Traditional Arabic"/>
          <w:b w:val="0"/>
          <w:bCs w:val="0"/>
          <w:sz w:val="28"/>
          <w:szCs w:val="28"/>
          <w:rtl/>
        </w:rPr>
        <w:t>حسن أداء المعنى تبعًا للسياق</w:t>
      </w:r>
      <w:r>
        <w:rPr>
          <w:rFonts w:ascii="Traditional Arabic" w:hAnsi="Traditional Arabic" w:cs="Traditional Arabic" w:hint="cs"/>
          <w:sz w:val="28"/>
          <w:szCs w:val="28"/>
          <w:rtl/>
        </w:rPr>
        <w:t>؛</w:t>
      </w:r>
      <w:r w:rsidRPr="00994326">
        <w:rPr>
          <w:rStyle w:val="lev"/>
          <w:rFonts w:ascii="Traditional Arabic" w:hAnsi="Traditional Arabic" w:cs="Traditional Arabic"/>
          <w:b w:val="0"/>
          <w:bCs w:val="0"/>
          <w:sz w:val="28"/>
          <w:szCs w:val="28"/>
        </w:rPr>
        <w:t>"</w:t>
      </w:r>
      <w:r w:rsidRPr="00994326">
        <w:rPr>
          <w:rStyle w:val="lev"/>
          <w:rFonts w:ascii="Traditional Arabic" w:hAnsi="Traditional Arabic" w:cs="Traditional Arabic"/>
          <w:b w:val="0"/>
          <w:bCs w:val="0"/>
          <w:sz w:val="28"/>
          <w:szCs w:val="28"/>
          <w:rtl/>
        </w:rPr>
        <w:t>ليست البلاغة بكثرة تصرف اللسان، ولا بملء الأسماع... وإنما هي أن تعمد إلى معنى شريف، تقتضيه الحال، وتظهره في أحسن صورة</w:t>
      </w:r>
      <w:r w:rsidR="00F911D9">
        <w:rPr>
          <w:rStyle w:val="lev"/>
          <w:rFonts w:ascii="Traditional Arabic" w:hAnsi="Traditional Arabic" w:cs="Traditional Arabic" w:hint="cs"/>
          <w:b w:val="0"/>
          <w:bCs w:val="0"/>
          <w:sz w:val="28"/>
          <w:szCs w:val="28"/>
          <w:rtl/>
        </w:rPr>
        <w:t>"</w:t>
      </w:r>
      <w:r>
        <w:rPr>
          <w:rStyle w:val="Appelnotedebasdep"/>
          <w:rFonts w:ascii="Traditional Arabic" w:hAnsi="Traditional Arabic" w:cs="Traditional Arabic"/>
          <w:sz w:val="28"/>
          <w:szCs w:val="28"/>
        </w:rPr>
        <w:footnoteReference w:id="9"/>
      </w:r>
      <w:r w:rsidR="00F911D9">
        <w:rPr>
          <w:rStyle w:val="lev"/>
          <w:rFonts w:ascii="Traditional Arabic" w:hAnsi="Traditional Arabic" w:cs="Traditional Arabic" w:hint="cs"/>
          <w:b w:val="0"/>
          <w:bCs w:val="0"/>
          <w:sz w:val="28"/>
          <w:szCs w:val="28"/>
          <w:rtl/>
        </w:rPr>
        <w:t>، وبالتالي فالكلام البليغ هو الكلام الواضح المعنى، الفصيح العبارة، الملائم للوضع الذي يُطلق عليه وللأشخاص الذين يخاطبون به، فبلاغة الكلام هي مطابقته لمقتضى الحال مع فصاحته، ومعنى مقتضى الحال</w:t>
      </w:r>
      <w:r w:rsidR="00C92674">
        <w:rPr>
          <w:rStyle w:val="lev"/>
          <w:rFonts w:ascii="Traditional Arabic" w:hAnsi="Traditional Arabic" w:cs="Traditional Arabic" w:hint="cs"/>
          <w:b w:val="0"/>
          <w:bCs w:val="0"/>
          <w:sz w:val="28"/>
          <w:szCs w:val="28"/>
          <w:rtl/>
        </w:rPr>
        <w:t xml:space="preserve"> هو وضع الكلمة المناسبة في المكان المناسب، ومخاطبة الناس على قدر عقولهم وأفهامهم، ومراعاة المواقف والمقدّمات المختلفة التي يقال من أجلها الكلام.</w:t>
      </w:r>
    </w:p>
    <w:p w:rsidR="00B20C56" w:rsidRDefault="00C92674" w:rsidP="00C92674">
      <w:pPr>
        <w:pStyle w:val="NormalWeb"/>
        <w:bidi/>
        <w:rPr>
          <w:rStyle w:val="lev"/>
          <w:rFonts w:ascii="Traditional Arabic" w:hAnsi="Traditional Arabic" w:cs="Traditional Arabic"/>
          <w:b w:val="0"/>
          <w:bCs w:val="0"/>
          <w:sz w:val="28"/>
          <w:szCs w:val="28"/>
          <w:rtl/>
        </w:rPr>
      </w:pPr>
      <w:r>
        <w:rPr>
          <w:rStyle w:val="lev"/>
          <w:rFonts w:ascii="Traditional Arabic" w:hAnsi="Traditional Arabic" w:cs="Traditional Arabic" w:hint="cs"/>
          <w:b w:val="0"/>
          <w:bCs w:val="0"/>
          <w:sz w:val="28"/>
          <w:szCs w:val="28"/>
          <w:rtl/>
        </w:rPr>
        <w:lastRenderedPageBreak/>
        <w:t>وبهذا يستند التعريف الاصطلاحي للبلاغة على ثلاثة دعائم هي: اختيار اللفظ الفصيح، حسن النظم والتأليف مع اختيار الأسلوب المناسب للمخاطب.</w:t>
      </w:r>
    </w:p>
    <w:p w:rsidR="00AD65BB" w:rsidRDefault="00AD65BB" w:rsidP="00AD65BB">
      <w:pPr>
        <w:pStyle w:val="NormalWeb"/>
        <w:bidi/>
        <w:rPr>
          <w:rFonts w:ascii="Traditional Arabic" w:hAnsi="Traditional Arabic" w:cs="Traditional Arabic" w:hint="cs"/>
          <w:sz w:val="28"/>
          <w:szCs w:val="28"/>
          <w:rtl/>
        </w:rPr>
      </w:pPr>
      <w:r>
        <w:rPr>
          <w:rFonts w:ascii="Traditional Arabic" w:hAnsi="Traditional Arabic" w:cs="Traditional Arabic" w:hint="cs"/>
          <w:sz w:val="28"/>
          <w:szCs w:val="28"/>
          <w:rtl/>
        </w:rPr>
        <w:t>وهنا يمكن للطالب التمييز بين البلاغة والفصاحة في الكلام، حيث إنّ كلّ كلام بليغ هو كلام فصيح بالضرورة والهكس ليس صحيح، وفيما يلي أهمّ الحدود بين البلاغة والفصاحة:</w:t>
      </w:r>
    </w:p>
    <w:tbl>
      <w:tblPr>
        <w:bidiVisual/>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6"/>
        <w:gridCol w:w="4224"/>
      </w:tblGrid>
      <w:tr w:rsidR="00AD65BB" w:rsidTr="00AD65BB">
        <w:tblPrEx>
          <w:tblCellMar>
            <w:top w:w="0" w:type="dxa"/>
            <w:bottom w:w="0" w:type="dxa"/>
          </w:tblCellMar>
        </w:tblPrEx>
        <w:trPr>
          <w:trHeight w:val="546"/>
        </w:trPr>
        <w:tc>
          <w:tcPr>
            <w:tcW w:w="4086" w:type="dxa"/>
          </w:tcPr>
          <w:p w:rsidR="00AD65BB" w:rsidRPr="00AD65BB" w:rsidRDefault="00AD65BB" w:rsidP="00AD65BB">
            <w:pPr>
              <w:pStyle w:val="NormalWeb"/>
              <w:bidi/>
              <w:rPr>
                <w:rFonts w:ascii="Traditional Arabic" w:hAnsi="Traditional Arabic" w:cs="Traditional Arabic"/>
                <w:b/>
                <w:bCs/>
                <w:sz w:val="28"/>
                <w:szCs w:val="28"/>
                <w:rtl/>
              </w:rPr>
            </w:pPr>
            <w:r w:rsidRPr="00AD65BB">
              <w:rPr>
                <w:rFonts w:ascii="Traditional Arabic" w:hAnsi="Traditional Arabic" w:cs="Traditional Arabic" w:hint="cs"/>
                <w:b/>
                <w:bCs/>
                <w:sz w:val="28"/>
                <w:szCs w:val="28"/>
                <w:rtl/>
              </w:rPr>
              <w:t>البلاغـــــــــــــــــــــــــــــــــــــــــــــــــــــــــــــــــــــــــــــــــــــــــــــــــــــــــــــــــــــــــــــــــة</w:t>
            </w:r>
          </w:p>
        </w:tc>
        <w:tc>
          <w:tcPr>
            <w:tcW w:w="4224" w:type="dxa"/>
          </w:tcPr>
          <w:p w:rsidR="00AD65BB" w:rsidRPr="00AD65BB" w:rsidRDefault="00AD65BB" w:rsidP="00AD65BB">
            <w:pPr>
              <w:pStyle w:val="NormalWeb"/>
              <w:bidi/>
              <w:rPr>
                <w:rFonts w:ascii="Traditional Arabic" w:hAnsi="Traditional Arabic" w:cs="Traditional Arabic"/>
                <w:b/>
                <w:bCs/>
                <w:sz w:val="28"/>
                <w:szCs w:val="28"/>
                <w:rtl/>
              </w:rPr>
            </w:pPr>
            <w:r w:rsidRPr="00AD65BB">
              <w:rPr>
                <w:rFonts w:ascii="Traditional Arabic" w:hAnsi="Traditional Arabic" w:cs="Traditional Arabic" w:hint="cs"/>
                <w:b/>
                <w:bCs/>
                <w:sz w:val="28"/>
                <w:szCs w:val="28"/>
                <w:rtl/>
              </w:rPr>
              <w:t>الفصاح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ة</w:t>
            </w:r>
          </w:p>
        </w:tc>
      </w:tr>
      <w:tr w:rsidR="00AD65BB" w:rsidTr="00AD65BB">
        <w:tblPrEx>
          <w:tblCellMar>
            <w:top w:w="0" w:type="dxa"/>
            <w:bottom w:w="0" w:type="dxa"/>
          </w:tblCellMar>
        </w:tblPrEx>
        <w:trPr>
          <w:trHeight w:val="1995"/>
        </w:trPr>
        <w:tc>
          <w:tcPr>
            <w:tcW w:w="4086" w:type="dxa"/>
          </w:tcPr>
          <w:p w:rsidR="00AD65BB" w:rsidRDefault="00AD65BB" w:rsidP="00AD65BB">
            <w:pPr>
              <w:pStyle w:val="NormalWeb"/>
              <w:bidi/>
              <w:rPr>
                <w:rFonts w:ascii="Traditional Arabic" w:hAnsi="Traditional Arabic" w:cs="Traditional Arabic" w:hint="cs"/>
                <w:sz w:val="28"/>
                <w:szCs w:val="28"/>
                <w:rtl/>
              </w:rPr>
            </w:pPr>
            <w:r w:rsidRPr="00994326">
              <w:rPr>
                <w:rFonts w:ascii="Traditional Arabic" w:hAnsi="Traditional Arabic" w:cs="Traditional Arabic"/>
                <w:sz w:val="28"/>
                <w:szCs w:val="28"/>
              </w:rPr>
              <w:t xml:space="preserve"> </w:t>
            </w:r>
            <w:r>
              <w:rPr>
                <w:rFonts w:ascii="Traditional Arabic" w:hAnsi="Traditional Arabic" w:cs="Traditional Arabic" w:hint="cs"/>
                <w:sz w:val="28"/>
                <w:szCs w:val="28"/>
                <w:rtl/>
              </w:rPr>
              <w:t>-تختصّ البلاغة بالألفاظ والمعاني</w:t>
            </w:r>
          </w:p>
          <w:p w:rsidR="00AD65BB" w:rsidRDefault="00AD65BB" w:rsidP="00AD65BB">
            <w:pPr>
              <w:pStyle w:val="NormalWeb"/>
              <w:bidi/>
              <w:rPr>
                <w:rFonts w:ascii="Traditional Arabic" w:hAnsi="Traditional Arabic" w:cs="Traditional Arabic" w:hint="cs"/>
                <w:sz w:val="28"/>
                <w:szCs w:val="28"/>
                <w:rtl/>
              </w:rPr>
            </w:pPr>
            <w:r>
              <w:rPr>
                <w:rFonts w:ascii="Traditional Arabic" w:hAnsi="Traditional Arabic" w:cs="Traditional Arabic" w:hint="cs"/>
                <w:sz w:val="28"/>
                <w:szCs w:val="28"/>
                <w:rtl/>
              </w:rPr>
              <w:t>-تراعي البلاغة الأسلوب المناسب للمخاطبين</w:t>
            </w:r>
          </w:p>
          <w:p w:rsidR="00AD65BB" w:rsidRPr="00994326" w:rsidRDefault="00AD65BB" w:rsidP="00AD65BB">
            <w:pPr>
              <w:pStyle w:val="NormalWeb"/>
              <w:bidi/>
              <w:rPr>
                <w:rFonts w:ascii="Traditional Arabic" w:hAnsi="Traditional Arabic" w:cs="Traditional Arabic"/>
                <w:sz w:val="28"/>
                <w:szCs w:val="28"/>
              </w:rPr>
            </w:pPr>
            <w:r>
              <w:rPr>
                <w:rFonts w:ascii="Traditional Arabic" w:hAnsi="Traditional Arabic" w:cs="Traditional Arabic" w:hint="cs"/>
                <w:sz w:val="28"/>
                <w:szCs w:val="28"/>
                <w:rtl/>
              </w:rPr>
              <w:t>-الفصاحة شرط أساسي من شروط البلاغة</w:t>
            </w:r>
          </w:p>
          <w:p w:rsidR="00AD65BB" w:rsidRPr="00994326" w:rsidRDefault="00AD65BB" w:rsidP="00AD65BB">
            <w:pPr>
              <w:pStyle w:val="NormalWeb"/>
              <w:bidi/>
              <w:rPr>
                <w:rFonts w:ascii="Traditional Arabic" w:hAnsi="Traditional Arabic" w:cs="Traditional Arabic"/>
                <w:sz w:val="28"/>
                <w:szCs w:val="28"/>
                <w:rtl/>
                <w:lang w:bidi="ar-DZ"/>
              </w:rPr>
            </w:pPr>
          </w:p>
          <w:p w:rsidR="00AD65BB" w:rsidRPr="00994326" w:rsidRDefault="00AD65BB" w:rsidP="00AD65BB">
            <w:pPr>
              <w:pStyle w:val="NormalWeb"/>
              <w:bidi/>
              <w:rPr>
                <w:rFonts w:ascii="Traditional Arabic" w:hAnsi="Traditional Arabic" w:cs="Traditional Arabic"/>
                <w:sz w:val="28"/>
                <w:szCs w:val="28"/>
              </w:rPr>
            </w:pPr>
          </w:p>
        </w:tc>
        <w:tc>
          <w:tcPr>
            <w:tcW w:w="4224" w:type="dxa"/>
          </w:tcPr>
          <w:p w:rsidR="00AD65BB" w:rsidRDefault="00AD65BB" w:rsidP="00AD65BB">
            <w:pPr>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-مجال الفصاحة هو الألفاظ فقط</w:t>
            </w:r>
          </w:p>
          <w:p w:rsidR="00AD65BB" w:rsidRDefault="00AD65BB" w:rsidP="00AD65BB">
            <w:pPr>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-تختصّ الفصاحة بالكلمة المفردة والكلام المركّب</w:t>
            </w:r>
          </w:p>
          <w:p w:rsidR="00AD65BB" w:rsidRPr="00994326" w:rsidRDefault="00AD65BB" w:rsidP="00AD65BB">
            <w:pPr>
              <w:pStyle w:val="NormalWeb"/>
              <w:bidi/>
              <w:rPr>
                <w:rFonts w:ascii="Traditional Arabic" w:hAnsi="Traditional Arabic" w:cs="Traditional Arabic"/>
                <w:sz w:val="28"/>
                <w:szCs w:val="28"/>
              </w:rPr>
            </w:pPr>
            <w:r>
              <w:rPr>
                <w:rFonts w:ascii="Traditional Arabic" w:hAnsi="Traditional Arabic" w:cs="Traditional Arabic" w:hint="cs"/>
                <w:sz w:val="28"/>
                <w:szCs w:val="28"/>
                <w:rtl/>
              </w:rPr>
              <w:t>-من شروط الفصاحة الوضوح والبيان، الألفة والانسجام، التوافق التام مع قواعد النحو والصرف.</w:t>
            </w:r>
          </w:p>
        </w:tc>
      </w:tr>
    </w:tbl>
    <w:p w:rsidR="007C6734" w:rsidRDefault="007C6734" w:rsidP="00340F50">
      <w:pPr>
        <w:pStyle w:val="NormalWeb"/>
        <w:bidi/>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1.2-في أسبقية التفكير البلاغي عند العرب وأهمّ عوامل نشأته:</w:t>
      </w:r>
    </w:p>
    <w:p w:rsidR="007C6734" w:rsidRDefault="007C6734" w:rsidP="007C6734">
      <w:pPr>
        <w:pStyle w:val="NormalWeb"/>
        <w:bidi/>
        <w:rPr>
          <w:rFonts w:ascii="Traditional Arabic" w:hAnsi="Traditional Arabic" w:cs="Traditional Arabic" w:hint="cs"/>
          <w:sz w:val="28"/>
          <w:szCs w:val="28"/>
          <w:rtl/>
        </w:rPr>
      </w:pPr>
      <w:r>
        <w:rPr>
          <w:rFonts w:ascii="Traditional Arabic" w:hAnsi="Traditional Arabic" w:cs="Traditional Arabic" w:hint="cs"/>
          <w:sz w:val="28"/>
          <w:szCs w:val="28"/>
          <w:rtl/>
        </w:rPr>
        <w:t>إنّ أوّل تفكبر في اللغة العربية كان تفكيرا بلاغيا ومن مظاهره ربط الشعر بالعوالم غير العادية كالجنّ والشياطين، والتنبيه إلى العيوب الإيقاعية والحجاجية فيه، هذه الملاحظات هي المصدر الأوّل للبلاغة العربية حيث جُمعت تحت اسم واحد وهو " البديع ومحاسن الكلام".</w:t>
      </w:r>
    </w:p>
    <w:p w:rsidR="007C6734" w:rsidRDefault="007C6734" w:rsidP="007C6734">
      <w:pPr>
        <w:pStyle w:val="NormalWeb"/>
        <w:bidi/>
        <w:rPr>
          <w:rFonts w:ascii="Traditional Arabic" w:hAnsi="Traditional Arabic" w:cs="Traditional Arabic" w:hint="cs"/>
          <w:sz w:val="28"/>
          <w:szCs w:val="28"/>
          <w:rtl/>
        </w:rPr>
      </w:pPr>
      <w:r>
        <w:rPr>
          <w:rFonts w:ascii="Traditional Arabic" w:hAnsi="Traditional Arabic" w:cs="Traditional Arabic" w:hint="cs"/>
          <w:sz w:val="28"/>
          <w:szCs w:val="28"/>
          <w:rtl/>
        </w:rPr>
        <w:t>أمّا المسار الثاني فقد ارتبط بتقعيد اللغة من جهة وبيان الانسجام الخطابي للنص القرآني مع الاستعانة في ذلك بالمنطق اليوناني، والبلاغة الأرسطية، ومفاتيح هذا الموضوع الكلام حول الذات والصفات حيث يتداخل عالم المطلق (الله) وعالم النسبي (الإنسان)، وفي هذا السياق ظهر الطموح إلى صياغة نظرية عامة في ال</w:t>
      </w:r>
      <w:r w:rsidR="00B36F36">
        <w:rPr>
          <w:rFonts w:ascii="Traditional Arabic" w:hAnsi="Traditional Arabic" w:cs="Traditional Arabic" w:hint="cs"/>
          <w:sz w:val="28"/>
          <w:szCs w:val="28"/>
          <w:rtl/>
        </w:rPr>
        <w:t>فهم والإفهام أو للبيان والتبيين، وهذا هو المصدر الثاني للبلاغة العربية، فقد تنبّه الجاحظ إلى أنّ اللغوي لا يستطيع أن يحاجج في مجال الإقناع ما لم يستعن بعلم الكلام، وهو علم الحجاج العقلي وكان من ثمار هذا التوجّه ظهور علم المناظرة والجدل.</w:t>
      </w:r>
    </w:p>
    <w:p w:rsidR="00B36F36" w:rsidRPr="007C6734" w:rsidRDefault="00B36F36" w:rsidP="00B36F36">
      <w:pPr>
        <w:pStyle w:val="NormalWeb"/>
        <w:bidi/>
        <w:rPr>
          <w:rFonts w:ascii="Traditional Arabic" w:hAnsi="Traditional Arabic" w:cs="Traditional Arabic" w:hint="cs"/>
          <w:sz w:val="28"/>
          <w:szCs w:val="28"/>
          <w:rtl/>
        </w:rPr>
      </w:pPr>
    </w:p>
    <w:p w:rsidR="00340F50" w:rsidRDefault="00803977" w:rsidP="007C6734">
      <w:pPr>
        <w:pStyle w:val="NormalWeb"/>
        <w:bidi/>
        <w:rPr>
          <w:rStyle w:val="lev"/>
          <w:rFonts w:ascii="Simplified Arabic" w:hAnsi="Simplified Arabic" w:cs="Simplified Arabic"/>
          <w:sz w:val="28"/>
          <w:szCs w:val="28"/>
          <w:rtl/>
        </w:rPr>
      </w:pPr>
      <w:r>
        <w:rPr>
          <w:rFonts w:ascii="Traditional Arabic" w:hAnsi="Traditional Arabic" w:cs="Traditional Arabic" w:hint="cs"/>
          <w:sz w:val="28"/>
          <w:szCs w:val="28"/>
          <w:rtl/>
        </w:rPr>
        <w:t xml:space="preserve"> </w:t>
      </w:r>
      <w:r w:rsidR="00E375CC">
        <w:rPr>
          <w:rStyle w:val="lev"/>
          <w:rFonts w:ascii="Simplified Arabic" w:hAnsi="Simplified Arabic" w:cs="Simplified Arabic" w:hint="cs"/>
          <w:sz w:val="28"/>
          <w:szCs w:val="28"/>
          <w:rtl/>
        </w:rPr>
        <w:t>مصادر ومراجع المحاضرة:</w:t>
      </w:r>
    </w:p>
    <w:p w:rsidR="00E375CC" w:rsidRDefault="00E375CC" w:rsidP="00E375CC">
      <w:pPr>
        <w:pStyle w:val="NormalWeb"/>
        <w:bidi/>
        <w:rPr>
          <w:rStyle w:val="lev"/>
          <w:rFonts w:ascii="Simplified Arabic" w:hAnsi="Simplified Arabic" w:cs="Simplified Arabic"/>
          <w:sz w:val="28"/>
          <w:szCs w:val="28"/>
          <w:rtl/>
        </w:rPr>
      </w:pPr>
      <w:r>
        <w:rPr>
          <w:rStyle w:val="lev"/>
          <w:rFonts w:ascii="Simplified Arabic" w:hAnsi="Simplified Arabic" w:cs="Simplified Arabic" w:hint="cs"/>
          <w:sz w:val="28"/>
          <w:szCs w:val="28"/>
          <w:rtl/>
        </w:rPr>
        <w:t>أولا: المصادر:</w:t>
      </w:r>
    </w:p>
    <w:p w:rsidR="00E375CC" w:rsidRPr="000D5DCF" w:rsidRDefault="00E375CC" w:rsidP="00E375CC">
      <w:pPr>
        <w:bidi/>
        <w:jc w:val="left"/>
        <w:rPr>
          <w:rFonts w:ascii="Traditional Arabic" w:hAnsi="Traditional Arabic" w:cs="Traditional Arabic"/>
          <w:sz w:val="28"/>
          <w:szCs w:val="28"/>
          <w:rtl/>
          <w:lang w:bidi="ar-DZ"/>
        </w:rPr>
      </w:pPr>
      <w:r w:rsidRPr="000D5DCF">
        <w:rPr>
          <w:rFonts w:ascii="Traditional Arabic" w:hAnsi="Traditional Arabic" w:cs="Traditional Arabic"/>
          <w:sz w:val="28"/>
          <w:szCs w:val="28"/>
          <w:rtl/>
        </w:rPr>
        <w:lastRenderedPageBreak/>
        <w:t xml:space="preserve">- ابن منظور، </w:t>
      </w:r>
      <w:r w:rsidRPr="000D5DCF">
        <w:rPr>
          <w:rStyle w:val="lev"/>
          <w:rFonts w:ascii="Traditional Arabic" w:hAnsi="Traditional Arabic" w:cs="Traditional Arabic"/>
          <w:b w:val="0"/>
          <w:bCs w:val="0"/>
          <w:sz w:val="28"/>
          <w:szCs w:val="28"/>
          <w:rtl/>
        </w:rPr>
        <w:t>لسان العرب</w:t>
      </w:r>
      <w:r w:rsidRPr="000D5DCF">
        <w:rPr>
          <w:rFonts w:ascii="Traditional Arabic" w:hAnsi="Traditional Arabic" w:cs="Traditional Arabic"/>
          <w:sz w:val="28"/>
          <w:szCs w:val="28"/>
          <w:rtl/>
        </w:rPr>
        <w:t xml:space="preserve">،: دار صادر، </w:t>
      </w:r>
      <w:r w:rsidRPr="000D5DCF">
        <w:rPr>
          <w:rStyle w:val="lev"/>
          <w:rFonts w:ascii="Traditional Arabic" w:hAnsi="Traditional Arabic" w:cs="Traditional Arabic"/>
          <w:b w:val="0"/>
          <w:bCs w:val="0"/>
          <w:sz w:val="28"/>
          <w:szCs w:val="28"/>
          <w:rtl/>
        </w:rPr>
        <w:t>مادة: (ب ل غ)</w:t>
      </w:r>
      <w:r w:rsidRPr="000D5DCF">
        <w:rPr>
          <w:rFonts w:ascii="Traditional Arabic" w:hAnsi="Traditional Arabic" w:cs="Traditional Arabic"/>
          <w:b/>
          <w:bCs/>
          <w:sz w:val="28"/>
          <w:szCs w:val="28"/>
          <w:rtl/>
        </w:rPr>
        <w:t xml:space="preserve">، </w:t>
      </w:r>
      <w:r w:rsidRPr="000D5DCF">
        <w:rPr>
          <w:rStyle w:val="lev"/>
          <w:rFonts w:ascii="Traditional Arabic" w:hAnsi="Traditional Arabic" w:cs="Traditional Arabic"/>
          <w:b w:val="0"/>
          <w:bCs w:val="0"/>
          <w:sz w:val="28"/>
          <w:szCs w:val="28"/>
          <w:rtl/>
        </w:rPr>
        <w:t>المجلد 2</w:t>
      </w:r>
      <w:r w:rsidRPr="000D5DCF">
        <w:rPr>
          <w:rFonts w:ascii="Traditional Arabic" w:hAnsi="Traditional Arabic" w:cs="Traditional Arabic"/>
          <w:b/>
          <w:bCs/>
          <w:sz w:val="28"/>
          <w:szCs w:val="28"/>
          <w:rtl/>
        </w:rPr>
        <w:t>،</w:t>
      </w:r>
      <w:r w:rsidRPr="000D5DCF">
        <w:rPr>
          <w:rFonts w:ascii="Traditional Arabic" w:hAnsi="Traditional Arabic" w:cs="Traditional Arabic"/>
          <w:sz w:val="28"/>
          <w:szCs w:val="28"/>
          <w:rtl/>
        </w:rPr>
        <w:t xml:space="preserve"> بيروت.</w:t>
      </w:r>
    </w:p>
    <w:p w:rsidR="00E375CC" w:rsidRPr="000D5DCF" w:rsidRDefault="00E375CC" w:rsidP="00E375CC">
      <w:pPr>
        <w:pStyle w:val="NormalWeb"/>
        <w:bidi/>
        <w:rPr>
          <w:rStyle w:val="lev"/>
          <w:rFonts w:ascii="Traditional Arabic" w:hAnsi="Traditional Arabic" w:cs="Traditional Arabic"/>
          <w:sz w:val="28"/>
          <w:szCs w:val="28"/>
          <w:rtl/>
        </w:rPr>
      </w:pPr>
      <w:r w:rsidRPr="000D5DCF">
        <w:rPr>
          <w:rFonts w:ascii="Traditional Arabic" w:hAnsi="Traditional Arabic" w:cs="Traditional Arabic"/>
          <w:i/>
          <w:iCs/>
          <w:sz w:val="28"/>
          <w:szCs w:val="28"/>
          <w:rtl/>
        </w:rPr>
        <w:t>-</w:t>
      </w:r>
      <w:r w:rsidRPr="000D5DCF">
        <w:rPr>
          <w:rStyle w:val="Accentuation"/>
          <w:rFonts w:ascii="Traditional Arabic" w:hAnsi="Traditional Arabic" w:cs="Traditional Arabic"/>
          <w:i w:val="0"/>
          <w:iCs w:val="0"/>
          <w:sz w:val="28"/>
          <w:szCs w:val="28"/>
          <w:rtl/>
        </w:rPr>
        <w:t xml:space="preserve"> ابن فارس، أحمد بن فارس. معجم مقاييس اللغة، تحقيق عبد السلام هارون، دار الفكر، مادة(بلغ)</w:t>
      </w:r>
      <w:r w:rsidRPr="000D5DCF">
        <w:rPr>
          <w:rStyle w:val="Appelnotedebasdep"/>
          <w:rFonts w:ascii="Traditional Arabic" w:hAnsi="Traditional Arabic" w:cs="Traditional Arabic"/>
          <w:sz w:val="28"/>
          <w:szCs w:val="28"/>
          <w:rtl/>
        </w:rPr>
        <w:t>.</w:t>
      </w:r>
    </w:p>
    <w:p w:rsidR="00E375CC" w:rsidRPr="000D5DCF" w:rsidRDefault="007657C6" w:rsidP="00E375CC">
      <w:pPr>
        <w:pStyle w:val="NormalWeb"/>
        <w:bidi/>
        <w:rPr>
          <w:rStyle w:val="lev"/>
          <w:rFonts w:ascii="Traditional Arabic" w:hAnsi="Traditional Arabic" w:cs="Traditional Arabic"/>
          <w:b w:val="0"/>
          <w:bCs w:val="0"/>
          <w:sz w:val="28"/>
          <w:szCs w:val="28"/>
          <w:rtl/>
        </w:rPr>
      </w:pPr>
      <w:r w:rsidRPr="000D5DCF">
        <w:rPr>
          <w:rFonts w:ascii="Traditional Arabic" w:hAnsi="Traditional Arabic" w:cs="Traditional Arabic"/>
          <w:sz w:val="28"/>
          <w:szCs w:val="28"/>
          <w:rtl/>
        </w:rPr>
        <w:t>- الزبيدي، مرتضى. تاج العروس من جواهر القاموس، تحقيق عبد الستار أحمد فراج وآخرين، مادة (بلغ</w:t>
      </w:r>
      <w:r w:rsidRPr="000D5DCF">
        <w:rPr>
          <w:rStyle w:val="Appelnotedebasdep"/>
          <w:rFonts w:ascii="Traditional Arabic" w:hAnsi="Traditional Arabic" w:cs="Traditional Arabic"/>
          <w:sz w:val="28"/>
          <w:szCs w:val="28"/>
          <w:rtl/>
        </w:rPr>
        <w:t>)</w:t>
      </w:r>
    </w:p>
    <w:p w:rsidR="003B79A8" w:rsidRDefault="000D5DCF" w:rsidP="00E375CC">
      <w:pPr>
        <w:pStyle w:val="NormalWeb"/>
        <w:bidi/>
        <w:rPr>
          <w:rStyle w:val="Accentuation"/>
          <w:rFonts w:ascii="Traditional Arabic" w:hAnsi="Traditional Arabic" w:cs="Traditional Arabic"/>
          <w:i w:val="0"/>
          <w:iCs w:val="0"/>
          <w:sz w:val="28"/>
          <w:szCs w:val="28"/>
          <w:rtl/>
        </w:rPr>
      </w:pPr>
      <w:r w:rsidRPr="000D5DCF">
        <w:rPr>
          <w:rFonts w:ascii="Traditional Arabic" w:hAnsi="Traditional Arabic" w:cs="Traditional Arabic"/>
          <w:i/>
          <w:iCs/>
          <w:sz w:val="28"/>
          <w:szCs w:val="28"/>
          <w:rtl/>
        </w:rPr>
        <w:t>-</w:t>
      </w:r>
      <w:r w:rsidRPr="000D5DCF">
        <w:rPr>
          <w:rStyle w:val="Accentuation"/>
          <w:rFonts w:ascii="Traditional Arabic" w:hAnsi="Traditional Arabic" w:cs="Traditional Arabic"/>
          <w:i w:val="0"/>
          <w:iCs w:val="0"/>
          <w:sz w:val="28"/>
          <w:szCs w:val="28"/>
          <w:rtl/>
        </w:rPr>
        <w:t xml:space="preserve"> مجمع اللغة العربية بالقاهرة. المعجم الوسيط، ط3، دار الدعوة، القاهرة، مادة (بلغ)</w:t>
      </w:r>
    </w:p>
    <w:p w:rsidR="003B79A8" w:rsidRDefault="003B79A8" w:rsidP="003B79A8">
      <w:pPr>
        <w:pStyle w:val="NormalWeb"/>
        <w:bidi/>
        <w:rPr>
          <w:rStyle w:val="Accentuation"/>
          <w:rFonts w:ascii="Traditional Arabic" w:hAnsi="Traditional Arabic" w:cs="Traditional Arabic"/>
          <w:i w:val="0"/>
          <w:iCs w:val="0"/>
          <w:sz w:val="28"/>
          <w:szCs w:val="28"/>
          <w:rtl/>
        </w:rPr>
      </w:pPr>
    </w:p>
    <w:p w:rsidR="003B79A8" w:rsidRDefault="003B79A8" w:rsidP="003B79A8">
      <w:pPr>
        <w:pStyle w:val="NormalWeb"/>
        <w:bidi/>
        <w:rPr>
          <w:rStyle w:val="Accentuation"/>
          <w:rFonts w:ascii="Traditional Arabic" w:hAnsi="Traditional Arabic" w:cs="Traditional Arabic"/>
          <w:b/>
          <w:bCs/>
          <w:i w:val="0"/>
          <w:iCs w:val="0"/>
          <w:sz w:val="28"/>
          <w:szCs w:val="28"/>
          <w:rtl/>
        </w:rPr>
      </w:pPr>
      <w:r>
        <w:rPr>
          <w:rStyle w:val="Accentuation"/>
          <w:rFonts w:ascii="Traditional Arabic" w:hAnsi="Traditional Arabic" w:cs="Traditional Arabic" w:hint="cs"/>
          <w:b/>
          <w:bCs/>
          <w:i w:val="0"/>
          <w:iCs w:val="0"/>
          <w:sz w:val="28"/>
          <w:szCs w:val="28"/>
          <w:rtl/>
        </w:rPr>
        <w:t>ثانيا: المراجع:</w:t>
      </w:r>
    </w:p>
    <w:p w:rsidR="00F27143" w:rsidRDefault="003B79A8" w:rsidP="00F27143">
      <w:pPr>
        <w:pStyle w:val="NormalWeb"/>
        <w:bidi/>
        <w:rPr>
          <w:rStyle w:val="Accentuation"/>
          <w:rFonts w:ascii="Traditional Arabic" w:hAnsi="Traditional Arabic" w:cs="Traditional Arabic"/>
          <w:i w:val="0"/>
          <w:iCs w:val="0"/>
          <w:sz w:val="28"/>
          <w:szCs w:val="28"/>
          <w:rtl/>
        </w:rPr>
      </w:pPr>
      <w:r w:rsidRPr="003B79A8">
        <w:rPr>
          <w:rFonts w:ascii="Traditional Arabic" w:hAnsi="Traditional Arabic" w:cs="Traditional Arabic"/>
          <w:i/>
          <w:iCs/>
          <w:sz w:val="28"/>
          <w:szCs w:val="28"/>
          <w:rtl/>
        </w:rPr>
        <w:t>-</w:t>
      </w:r>
      <w:r w:rsidRPr="003B79A8">
        <w:rPr>
          <w:rStyle w:val="Accentuation"/>
          <w:rFonts w:ascii="Traditional Arabic" w:hAnsi="Traditional Arabic" w:cs="Traditional Arabic"/>
          <w:i w:val="0"/>
          <w:iCs w:val="0"/>
          <w:sz w:val="28"/>
          <w:szCs w:val="28"/>
          <w:rtl/>
        </w:rPr>
        <w:t>الجاحظ، البيان والتبيين، تحقيق عبد السلام هارون، دار الجيل، ج1</w:t>
      </w:r>
      <w:r w:rsidR="00F27143">
        <w:rPr>
          <w:rStyle w:val="Accentuation"/>
          <w:rFonts w:ascii="Traditional Arabic" w:hAnsi="Traditional Arabic" w:cs="Traditional Arabic" w:hint="cs"/>
          <w:i w:val="0"/>
          <w:iCs w:val="0"/>
          <w:sz w:val="28"/>
          <w:szCs w:val="28"/>
          <w:rtl/>
        </w:rPr>
        <w:t>.</w:t>
      </w:r>
    </w:p>
    <w:p w:rsidR="00340F50" w:rsidRPr="00B70D1B" w:rsidRDefault="00B70D1B" w:rsidP="00F27143">
      <w:pPr>
        <w:pStyle w:val="NormalWeb"/>
        <w:bidi/>
        <w:rPr>
          <w:rFonts w:ascii="Traditional Arabic" w:hAnsi="Traditional Arabic" w:cs="Traditional Arabic"/>
          <w:sz w:val="28"/>
          <w:szCs w:val="28"/>
          <w:rtl/>
          <w:lang w:bidi="ar-DZ"/>
        </w:rPr>
      </w:pPr>
      <w:r w:rsidRPr="00B70D1B">
        <w:rPr>
          <w:rFonts w:ascii="Traditional Arabic" w:hAnsi="Traditional Arabic" w:cs="Traditional Arabic"/>
          <w:sz w:val="28"/>
          <w:szCs w:val="28"/>
          <w:rtl/>
        </w:rPr>
        <w:t xml:space="preserve">- قدامة بن جعفر، نقد الشعر، تحقيق عبد السلام هارون  </w:t>
      </w:r>
      <w:r w:rsidR="00F27143">
        <w:rPr>
          <w:rFonts w:ascii="Traditional Arabic" w:hAnsi="Traditional Arabic" w:cs="Traditional Arabic"/>
          <w:sz w:val="28"/>
          <w:szCs w:val="28"/>
          <w:rtl/>
        </w:rPr>
        <w:t>، دار الكتب العلمية</w:t>
      </w:r>
      <w:r w:rsidR="00F27143">
        <w:rPr>
          <w:rFonts w:ascii="Traditional Arabic" w:hAnsi="Traditional Arabic" w:cs="Traditional Arabic" w:hint="cs"/>
          <w:sz w:val="28"/>
          <w:szCs w:val="28"/>
          <w:rtl/>
        </w:rPr>
        <w:t>.</w:t>
      </w:r>
      <w:r w:rsidR="00340F50" w:rsidRPr="00B70D1B">
        <w:rPr>
          <w:rFonts w:ascii="Traditional Arabic" w:hAnsi="Traditional Arabic" w:cs="Traditional Arabic"/>
          <w:sz w:val="28"/>
          <w:szCs w:val="28"/>
        </w:rPr>
        <w:br/>
      </w:r>
      <w:r w:rsidR="00994326" w:rsidRPr="00994326">
        <w:rPr>
          <w:rFonts w:ascii="Traditional Arabic" w:hAnsi="Traditional Arabic" w:cs="Traditional Arabic"/>
          <w:i/>
          <w:iCs/>
          <w:sz w:val="28"/>
          <w:szCs w:val="28"/>
          <w:rtl/>
        </w:rPr>
        <w:t>-</w:t>
      </w:r>
      <w:r w:rsidR="00994326" w:rsidRPr="00994326">
        <w:rPr>
          <w:rStyle w:val="Accentuation"/>
          <w:rFonts w:ascii="Traditional Arabic" w:hAnsi="Traditional Arabic" w:cs="Traditional Arabic"/>
          <w:i w:val="0"/>
          <w:iCs w:val="0"/>
          <w:sz w:val="28"/>
          <w:szCs w:val="28"/>
          <w:rtl/>
        </w:rPr>
        <w:t xml:space="preserve"> الجرجاني، أسرار البلاغة، تحقيق محمود شاكر، دار المدني، ص45</w:t>
      </w:r>
    </w:p>
    <w:p w:rsidR="00633229" w:rsidRPr="00340F50" w:rsidRDefault="00633229" w:rsidP="00633229">
      <w:pPr>
        <w:bidi/>
        <w:spacing w:line="240" w:lineRule="auto"/>
        <w:jc w:val="both"/>
        <w:rPr>
          <w:rFonts w:ascii="Simplified Arabic" w:hAnsi="Simplified Arabic" w:cs="Simplified Arabic"/>
          <w:sz w:val="28"/>
          <w:szCs w:val="28"/>
        </w:rPr>
      </w:pPr>
    </w:p>
    <w:sectPr w:rsidR="00633229" w:rsidRPr="00340F50" w:rsidSect="005774C3">
      <w:headerReference w:type="default" r:id="rId9"/>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157" w:rsidRDefault="008C6157" w:rsidP="004866E1">
      <w:pPr>
        <w:spacing w:after="0" w:line="240" w:lineRule="auto"/>
      </w:pPr>
      <w:r>
        <w:separator/>
      </w:r>
    </w:p>
  </w:endnote>
  <w:endnote w:type="continuationSeparator" w:id="1">
    <w:p w:rsidR="008C6157" w:rsidRDefault="008C6157" w:rsidP="00486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157" w:rsidRDefault="008C6157" w:rsidP="004866E1">
      <w:pPr>
        <w:spacing w:after="0" w:line="240" w:lineRule="auto"/>
      </w:pPr>
      <w:r>
        <w:separator/>
      </w:r>
    </w:p>
  </w:footnote>
  <w:footnote w:type="continuationSeparator" w:id="1">
    <w:p w:rsidR="008C6157" w:rsidRDefault="008C6157" w:rsidP="004866E1">
      <w:pPr>
        <w:spacing w:after="0" w:line="240" w:lineRule="auto"/>
      </w:pPr>
      <w:r>
        <w:continuationSeparator/>
      </w:r>
    </w:p>
  </w:footnote>
  <w:footnote w:id="2">
    <w:p w:rsidR="004866E1" w:rsidRPr="004866E1" w:rsidRDefault="004866E1" w:rsidP="00D44E73">
      <w:pPr>
        <w:bidi/>
        <w:jc w:val="left"/>
        <w:rPr>
          <w:rFonts w:ascii="Simplified Arabic" w:hAnsi="Simplified Arabic" w:cs="Simplified Arabic"/>
          <w:sz w:val="24"/>
          <w:szCs w:val="24"/>
          <w:rtl/>
          <w:lang w:bidi="ar-DZ"/>
        </w:rPr>
      </w:pPr>
      <w:r w:rsidRPr="004866E1">
        <w:rPr>
          <w:rStyle w:val="Appelnotedebasdep"/>
          <w:rFonts w:ascii="Simplified Arabic" w:hAnsi="Simplified Arabic" w:cs="Simplified Arabic"/>
          <w:sz w:val="24"/>
          <w:szCs w:val="24"/>
        </w:rPr>
        <w:footnoteRef/>
      </w:r>
      <w:r w:rsidRPr="004866E1">
        <w:rPr>
          <w:rFonts w:ascii="Simplified Arabic" w:hAnsi="Simplified Arabic" w:cs="Simplified Arabic"/>
          <w:sz w:val="24"/>
          <w:szCs w:val="24"/>
          <w:rtl/>
        </w:rPr>
        <w:t xml:space="preserve">- ابن منظور، </w:t>
      </w:r>
      <w:r w:rsidRPr="00D44E73">
        <w:rPr>
          <w:rStyle w:val="lev"/>
          <w:rFonts w:ascii="Simplified Arabic" w:hAnsi="Simplified Arabic" w:cs="Simplified Arabic"/>
          <w:b w:val="0"/>
          <w:bCs w:val="0"/>
          <w:sz w:val="24"/>
          <w:szCs w:val="24"/>
          <w:rtl/>
        </w:rPr>
        <w:t>لسان العرب</w:t>
      </w:r>
      <w:r w:rsidRPr="004866E1">
        <w:rPr>
          <w:rFonts w:ascii="Simplified Arabic" w:hAnsi="Simplified Arabic" w:cs="Simplified Arabic"/>
          <w:sz w:val="24"/>
          <w:szCs w:val="24"/>
          <w:rtl/>
        </w:rPr>
        <w:t xml:space="preserve">،: دار صادر، </w:t>
      </w:r>
      <w:r w:rsidRPr="004866E1">
        <w:rPr>
          <w:rStyle w:val="lev"/>
          <w:rFonts w:ascii="Simplified Arabic" w:hAnsi="Simplified Arabic" w:cs="Simplified Arabic"/>
          <w:b w:val="0"/>
          <w:bCs w:val="0"/>
          <w:sz w:val="24"/>
          <w:szCs w:val="24"/>
          <w:rtl/>
        </w:rPr>
        <w:t xml:space="preserve">مادة: (ب ل </w:t>
      </w:r>
      <w:r w:rsidRPr="004866E1">
        <w:rPr>
          <w:rStyle w:val="lev"/>
          <w:rFonts w:ascii="Simplified Arabic" w:hAnsi="Simplified Arabic" w:cs="Simplified Arabic" w:hint="cs"/>
          <w:b w:val="0"/>
          <w:bCs w:val="0"/>
          <w:sz w:val="24"/>
          <w:szCs w:val="24"/>
          <w:rtl/>
        </w:rPr>
        <w:t>غ)</w:t>
      </w:r>
      <w:r w:rsidRPr="004866E1">
        <w:rPr>
          <w:rFonts w:ascii="Simplified Arabic" w:hAnsi="Simplified Arabic" w:cs="Simplified Arabic"/>
          <w:b/>
          <w:bCs/>
          <w:sz w:val="24"/>
          <w:szCs w:val="24"/>
          <w:rtl/>
        </w:rPr>
        <w:t xml:space="preserve">، </w:t>
      </w:r>
      <w:r w:rsidRPr="004866E1">
        <w:rPr>
          <w:rStyle w:val="lev"/>
          <w:rFonts w:ascii="Simplified Arabic" w:hAnsi="Simplified Arabic" w:cs="Simplified Arabic"/>
          <w:b w:val="0"/>
          <w:bCs w:val="0"/>
          <w:sz w:val="24"/>
          <w:szCs w:val="24"/>
          <w:rtl/>
        </w:rPr>
        <w:t>المجلد 2</w:t>
      </w:r>
      <w:r w:rsidRPr="004866E1">
        <w:rPr>
          <w:rFonts w:ascii="Simplified Arabic" w:hAnsi="Simplified Arabic" w:cs="Simplified Arabic"/>
          <w:b/>
          <w:bCs/>
          <w:sz w:val="24"/>
          <w:szCs w:val="24"/>
          <w:rtl/>
        </w:rPr>
        <w:t>،</w:t>
      </w:r>
      <w:r w:rsidR="00D44E73" w:rsidRPr="00D44E73">
        <w:rPr>
          <w:rFonts w:ascii="Simplified Arabic" w:hAnsi="Simplified Arabic" w:cs="Simplified Arabic"/>
          <w:sz w:val="24"/>
          <w:szCs w:val="24"/>
          <w:rtl/>
        </w:rPr>
        <w:t xml:space="preserve"> </w:t>
      </w:r>
      <w:r w:rsidR="00D44E73" w:rsidRPr="004866E1">
        <w:rPr>
          <w:rFonts w:ascii="Simplified Arabic" w:hAnsi="Simplified Arabic" w:cs="Simplified Arabic"/>
          <w:sz w:val="24"/>
          <w:szCs w:val="24"/>
          <w:rtl/>
        </w:rPr>
        <w:t>بيروت</w:t>
      </w:r>
      <w:r w:rsidR="00D44E73">
        <w:rPr>
          <w:rFonts w:ascii="Simplified Arabic" w:hAnsi="Simplified Arabic" w:cs="Simplified Arabic" w:hint="cs"/>
          <w:sz w:val="24"/>
          <w:szCs w:val="24"/>
          <w:rtl/>
        </w:rPr>
        <w:t>،</w:t>
      </w:r>
      <w:r w:rsidRPr="004866E1">
        <w:rPr>
          <w:rFonts w:ascii="Simplified Arabic" w:hAnsi="Simplified Arabic" w:cs="Simplified Arabic"/>
          <w:b/>
          <w:bCs/>
          <w:sz w:val="24"/>
          <w:szCs w:val="24"/>
          <w:rtl/>
        </w:rPr>
        <w:t xml:space="preserve"> </w:t>
      </w:r>
      <w:r w:rsidRPr="004866E1">
        <w:rPr>
          <w:rFonts w:ascii="Simplified Arabic" w:hAnsi="Simplified Arabic" w:cs="Simplified Arabic"/>
          <w:sz w:val="24"/>
          <w:szCs w:val="24"/>
          <w:rtl/>
        </w:rPr>
        <w:t>ص</w:t>
      </w:r>
      <w:r w:rsidRPr="004866E1">
        <w:rPr>
          <w:rFonts w:ascii="Simplified Arabic" w:hAnsi="Simplified Arabic" w:cs="Simplified Arabic"/>
          <w:b/>
          <w:bCs/>
          <w:sz w:val="24"/>
          <w:szCs w:val="24"/>
        </w:rPr>
        <w:t xml:space="preserve">. </w:t>
      </w:r>
      <w:r w:rsidRPr="004866E1">
        <w:rPr>
          <w:rStyle w:val="lev"/>
          <w:rFonts w:ascii="Simplified Arabic" w:hAnsi="Simplified Arabic" w:cs="Simplified Arabic"/>
          <w:b w:val="0"/>
          <w:bCs w:val="0"/>
          <w:sz w:val="24"/>
          <w:szCs w:val="24"/>
        </w:rPr>
        <w:t>438</w:t>
      </w:r>
      <w:r w:rsidRPr="004866E1">
        <w:rPr>
          <w:rFonts w:ascii="Simplified Arabic" w:hAnsi="Simplified Arabic" w:cs="Simplified Arabic"/>
          <w:b/>
          <w:bCs/>
          <w:sz w:val="24"/>
          <w:szCs w:val="24"/>
        </w:rPr>
        <w:t xml:space="preserve"> </w:t>
      </w:r>
    </w:p>
  </w:footnote>
  <w:footnote w:id="3">
    <w:p w:rsidR="00340F50" w:rsidRPr="00340F50" w:rsidRDefault="00340F50" w:rsidP="00340F50">
      <w:pPr>
        <w:pStyle w:val="Notedebasdepage"/>
        <w:rPr>
          <w:rFonts w:ascii="Simplified Arabic" w:hAnsi="Simplified Arabic" w:cs="Simplified Arabic"/>
          <w:sz w:val="24"/>
          <w:szCs w:val="24"/>
          <w:rtl/>
          <w:lang w:bidi="ar-DZ"/>
        </w:rPr>
      </w:pPr>
      <w:r w:rsidRPr="00340F50">
        <w:rPr>
          <w:rFonts w:ascii="Simplified Arabic" w:hAnsi="Simplified Arabic" w:cs="Simplified Arabic"/>
          <w:i/>
          <w:iCs/>
          <w:sz w:val="24"/>
          <w:szCs w:val="24"/>
          <w:rtl/>
        </w:rPr>
        <w:t>-</w:t>
      </w:r>
      <w:r w:rsidRPr="00340F50">
        <w:rPr>
          <w:rStyle w:val="Accentuation"/>
          <w:rFonts w:ascii="Simplified Arabic" w:hAnsi="Simplified Arabic" w:cs="Simplified Arabic"/>
          <w:i w:val="0"/>
          <w:iCs w:val="0"/>
          <w:sz w:val="24"/>
          <w:szCs w:val="24"/>
          <w:rtl/>
        </w:rPr>
        <w:t xml:space="preserve"> ابن فارس، أحمد بن فارس. معجم مقاييس اللغة، تحقيق عبد السلام هارون، دار الفكر، مادة</w:t>
      </w:r>
      <w:r w:rsidRPr="00340F50">
        <w:rPr>
          <w:rStyle w:val="Accentuation"/>
          <w:rFonts w:ascii="Simplified Arabic" w:hAnsi="Simplified Arabic" w:cs="Simplified Arabic" w:hint="cs"/>
          <w:i w:val="0"/>
          <w:iCs w:val="0"/>
          <w:sz w:val="24"/>
          <w:szCs w:val="24"/>
          <w:rtl/>
        </w:rPr>
        <w:t>(بلغ)</w:t>
      </w:r>
      <w:r>
        <w:rPr>
          <w:rStyle w:val="Appelnotedebasdep"/>
          <w:rFonts w:ascii="Simplified Arabic" w:hAnsi="Simplified Arabic" w:cs="Simplified Arabic" w:hint="cs"/>
          <w:sz w:val="24"/>
          <w:szCs w:val="24"/>
          <w:rtl/>
        </w:rPr>
        <w:t>.</w:t>
      </w:r>
      <w:r w:rsidRPr="00340F50">
        <w:rPr>
          <w:rStyle w:val="Appelnotedebasdep"/>
          <w:rFonts w:ascii="Simplified Arabic" w:hAnsi="Simplified Arabic" w:cs="Simplified Arabic"/>
          <w:sz w:val="24"/>
          <w:szCs w:val="24"/>
        </w:rPr>
        <w:footnoteRef/>
      </w:r>
      <w:r w:rsidRPr="00340F50">
        <w:rPr>
          <w:rFonts w:ascii="Simplified Arabic" w:hAnsi="Simplified Arabic" w:cs="Simplified Arabic"/>
          <w:sz w:val="24"/>
          <w:szCs w:val="24"/>
        </w:rPr>
        <w:t xml:space="preserve"> </w:t>
      </w:r>
    </w:p>
  </w:footnote>
  <w:footnote w:id="4">
    <w:p w:rsidR="002B6E08" w:rsidRPr="002B6E08" w:rsidRDefault="002B6E08" w:rsidP="002B6E08">
      <w:pPr>
        <w:pStyle w:val="Notedebasdepage"/>
        <w:rPr>
          <w:rFonts w:ascii="Simplified Arabic" w:hAnsi="Simplified Arabic" w:cs="Simplified Arabic"/>
          <w:i/>
          <w:iCs/>
          <w:sz w:val="24"/>
          <w:szCs w:val="24"/>
          <w:rtl/>
          <w:lang w:bidi="ar-DZ"/>
        </w:rPr>
      </w:pPr>
      <w:r w:rsidRPr="002B6E08">
        <w:rPr>
          <w:rFonts w:ascii="Simplified Arabic" w:hAnsi="Simplified Arabic" w:cs="Simplified Arabic"/>
          <w:i/>
          <w:iCs/>
          <w:sz w:val="24"/>
          <w:szCs w:val="24"/>
          <w:rtl/>
        </w:rPr>
        <w:t>-</w:t>
      </w:r>
      <w:r w:rsidRPr="002B6E08">
        <w:rPr>
          <w:rStyle w:val="Accentuation"/>
          <w:rFonts w:ascii="Simplified Arabic" w:hAnsi="Simplified Arabic" w:cs="Simplified Arabic"/>
          <w:i w:val="0"/>
          <w:iCs w:val="0"/>
          <w:sz w:val="24"/>
          <w:szCs w:val="24"/>
          <w:rtl/>
        </w:rPr>
        <w:t xml:space="preserve"> الفيروزآبادي، محمد بن يعقوب. القاموس المحيط، دار الفكر، مادة (بلغ</w:t>
      </w:r>
      <w:r>
        <w:rPr>
          <w:rStyle w:val="Accentuation"/>
          <w:rFonts w:ascii="Simplified Arabic" w:hAnsi="Simplified Arabic" w:cs="Simplified Arabic" w:hint="cs"/>
          <w:i w:val="0"/>
          <w:iCs w:val="0"/>
          <w:sz w:val="24"/>
          <w:szCs w:val="24"/>
          <w:rtl/>
        </w:rPr>
        <w:t>)</w:t>
      </w:r>
      <w:r w:rsidRPr="002B6E08">
        <w:rPr>
          <w:rStyle w:val="Appelnotedebasdep"/>
          <w:rFonts w:ascii="Simplified Arabic" w:hAnsi="Simplified Arabic" w:cs="Simplified Arabic"/>
          <w:i/>
          <w:iCs/>
          <w:sz w:val="24"/>
          <w:szCs w:val="24"/>
        </w:rPr>
        <w:footnoteRef/>
      </w:r>
      <w:r w:rsidRPr="002B6E08">
        <w:rPr>
          <w:rFonts w:ascii="Simplified Arabic" w:hAnsi="Simplified Arabic" w:cs="Simplified Arabic"/>
          <w:i/>
          <w:iCs/>
          <w:sz w:val="24"/>
          <w:szCs w:val="24"/>
        </w:rPr>
        <w:t xml:space="preserve"> </w:t>
      </w:r>
    </w:p>
  </w:footnote>
  <w:footnote w:id="5">
    <w:p w:rsidR="002B6E08" w:rsidRDefault="002B6E08" w:rsidP="001C392C">
      <w:pPr>
        <w:pStyle w:val="Notedebasdepage"/>
        <w:rPr>
          <w:rtl/>
          <w:lang w:bidi="ar-DZ"/>
        </w:rPr>
      </w:pPr>
      <w:r w:rsidRPr="002B6E08">
        <w:rPr>
          <w:rFonts w:ascii="Simplified Arabic" w:hAnsi="Simplified Arabic" w:cs="Simplified Arabic"/>
          <w:sz w:val="24"/>
          <w:szCs w:val="24"/>
          <w:rtl/>
        </w:rPr>
        <w:t>- الزبيدي، مرتضى. تاج العروس من جواهر القاموس، ت</w:t>
      </w:r>
      <w:r w:rsidR="007657C6">
        <w:rPr>
          <w:rFonts w:ascii="Simplified Arabic" w:hAnsi="Simplified Arabic" w:cs="Simplified Arabic"/>
          <w:sz w:val="24"/>
          <w:szCs w:val="24"/>
          <w:rtl/>
        </w:rPr>
        <w:t>حقيق عبد الستار أحمد فراج وآخر</w:t>
      </w:r>
      <w:r w:rsidR="007657C6">
        <w:rPr>
          <w:rFonts w:ascii="Simplified Arabic" w:hAnsi="Simplified Arabic" w:cs="Simplified Arabic" w:hint="cs"/>
          <w:sz w:val="24"/>
          <w:szCs w:val="24"/>
          <w:rtl/>
        </w:rPr>
        <w:t>ون</w:t>
      </w:r>
      <w:r w:rsidRPr="002B6E08">
        <w:rPr>
          <w:rFonts w:ascii="Simplified Arabic" w:hAnsi="Simplified Arabic" w:cs="Simplified Arabic"/>
          <w:sz w:val="24"/>
          <w:szCs w:val="24"/>
          <w:rtl/>
        </w:rPr>
        <w:t>، مادة (بلغ</w:t>
      </w:r>
      <w:r w:rsidR="001C392C">
        <w:rPr>
          <w:rFonts w:ascii="Simplified Arabic" w:hAnsi="Simplified Arabic" w:cs="Simplified Arabic" w:hint="cs"/>
          <w:sz w:val="24"/>
          <w:szCs w:val="24"/>
          <w:rtl/>
        </w:rPr>
        <w:t>)</w:t>
      </w:r>
      <w:r w:rsidRPr="002B6E08">
        <w:rPr>
          <w:rStyle w:val="Appelnotedebasdep"/>
          <w:rFonts w:ascii="Simplified Arabic" w:hAnsi="Simplified Arabic" w:cs="Simplified Arabic"/>
          <w:sz w:val="24"/>
          <w:szCs w:val="24"/>
        </w:rPr>
        <w:footnoteRef/>
      </w:r>
      <w:r w:rsidRPr="002B6E08">
        <w:rPr>
          <w:rFonts w:ascii="Simplified Arabic" w:hAnsi="Simplified Arabic" w:cs="Simplified Arabic"/>
          <w:sz w:val="24"/>
          <w:szCs w:val="24"/>
        </w:rPr>
        <w:t xml:space="preserve"> </w:t>
      </w:r>
    </w:p>
  </w:footnote>
  <w:footnote w:id="6">
    <w:p w:rsidR="001C392C" w:rsidRPr="001C392C" w:rsidRDefault="001C392C" w:rsidP="001C392C">
      <w:pPr>
        <w:pStyle w:val="Notedebasdepage"/>
        <w:rPr>
          <w:rFonts w:ascii="Simplified Arabic" w:hAnsi="Simplified Arabic" w:cs="Simplified Arabic"/>
          <w:i/>
          <w:iCs/>
          <w:sz w:val="24"/>
          <w:szCs w:val="24"/>
          <w:rtl/>
          <w:lang w:bidi="ar-DZ"/>
        </w:rPr>
      </w:pPr>
      <w:r w:rsidRPr="001C392C">
        <w:rPr>
          <w:rFonts w:ascii="Simplified Arabic" w:hAnsi="Simplified Arabic" w:cs="Simplified Arabic"/>
          <w:i/>
          <w:iCs/>
          <w:sz w:val="24"/>
          <w:szCs w:val="24"/>
          <w:rtl/>
        </w:rPr>
        <w:t>-</w:t>
      </w:r>
      <w:r w:rsidRPr="001C392C">
        <w:rPr>
          <w:rStyle w:val="Accentuation"/>
          <w:rFonts w:ascii="Simplified Arabic" w:hAnsi="Simplified Arabic" w:cs="Simplified Arabic"/>
          <w:i w:val="0"/>
          <w:iCs w:val="0"/>
          <w:sz w:val="24"/>
          <w:szCs w:val="24"/>
          <w:rtl/>
        </w:rPr>
        <w:t xml:space="preserve"> مجمع اللغة العربية بالقاهرة. المعجم الوسيط، ط3، دار الدعوة، القاهرة، مادة (بلغ</w:t>
      </w:r>
      <w:r>
        <w:rPr>
          <w:rStyle w:val="Accentuation"/>
          <w:rFonts w:ascii="Simplified Arabic" w:hAnsi="Simplified Arabic" w:cs="Simplified Arabic" w:hint="cs"/>
          <w:i w:val="0"/>
          <w:iCs w:val="0"/>
          <w:sz w:val="24"/>
          <w:szCs w:val="24"/>
          <w:rtl/>
        </w:rPr>
        <w:t>)</w:t>
      </w:r>
      <w:r w:rsidRPr="001C392C">
        <w:rPr>
          <w:rStyle w:val="Appelnotedebasdep"/>
          <w:rFonts w:ascii="Simplified Arabic" w:hAnsi="Simplified Arabic" w:cs="Simplified Arabic"/>
          <w:i/>
          <w:iCs/>
          <w:sz w:val="24"/>
          <w:szCs w:val="24"/>
        </w:rPr>
        <w:footnoteRef/>
      </w:r>
      <w:r w:rsidRPr="001C392C">
        <w:rPr>
          <w:rFonts w:ascii="Simplified Arabic" w:hAnsi="Simplified Arabic" w:cs="Simplified Arabic"/>
          <w:i/>
          <w:iCs/>
          <w:sz w:val="24"/>
          <w:szCs w:val="24"/>
        </w:rPr>
        <w:t xml:space="preserve"> </w:t>
      </w:r>
    </w:p>
  </w:footnote>
  <w:footnote w:id="7">
    <w:p w:rsidR="00BF6DF0" w:rsidRDefault="00BF6DF0" w:rsidP="00BF6DF0">
      <w:pPr>
        <w:pStyle w:val="Notedebasdepage"/>
        <w:rPr>
          <w:rtl/>
          <w:lang w:bidi="ar-DZ"/>
        </w:rPr>
      </w:pPr>
      <w:r w:rsidRPr="00BF6DF0">
        <w:rPr>
          <w:rFonts w:ascii="Simplified Arabic" w:hAnsi="Simplified Arabic" w:cs="Simplified Arabic"/>
          <w:i/>
          <w:iCs/>
          <w:sz w:val="24"/>
          <w:szCs w:val="24"/>
          <w:rtl/>
        </w:rPr>
        <w:t>-</w:t>
      </w:r>
      <w:r w:rsidRPr="00BF6DF0">
        <w:rPr>
          <w:rStyle w:val="Accentuation"/>
          <w:rFonts w:ascii="Simplified Arabic" w:hAnsi="Simplified Arabic" w:cs="Simplified Arabic"/>
          <w:i w:val="0"/>
          <w:iCs w:val="0"/>
          <w:sz w:val="24"/>
          <w:szCs w:val="24"/>
          <w:rtl/>
        </w:rPr>
        <w:t>الجاحظ، البيان والتبيين، تحقيق عبد السلام هارون، دار الجيل، ج1، ص76</w:t>
      </w:r>
      <w:r w:rsidRPr="00BF6DF0">
        <w:rPr>
          <w:rStyle w:val="Appelnotedebasdep"/>
          <w:rFonts w:ascii="Simplified Arabic" w:hAnsi="Simplified Arabic" w:cs="Simplified Arabic"/>
          <w:sz w:val="24"/>
          <w:szCs w:val="24"/>
        </w:rPr>
        <w:footnoteRef/>
      </w:r>
      <w:r w:rsidRPr="00BF6DF0">
        <w:rPr>
          <w:rFonts w:ascii="Simplified Arabic" w:hAnsi="Simplified Arabic" w:cs="Simplified Arabic"/>
          <w:sz w:val="24"/>
          <w:szCs w:val="24"/>
        </w:rPr>
        <w:t xml:space="preserve"> </w:t>
      </w:r>
    </w:p>
  </w:footnote>
  <w:footnote w:id="8">
    <w:p w:rsidR="00186F67" w:rsidRPr="00186F67" w:rsidRDefault="00186F67" w:rsidP="00C05E0A">
      <w:pPr>
        <w:pStyle w:val="Notedebasdepage"/>
        <w:rPr>
          <w:sz w:val="24"/>
          <w:szCs w:val="24"/>
          <w:rtl/>
          <w:lang w:bidi="ar-DZ"/>
        </w:rPr>
      </w:pPr>
      <w:r w:rsidRPr="00186F67">
        <w:rPr>
          <w:rFonts w:ascii="Simplified Arabic" w:hAnsi="Simplified Arabic" w:cs="Simplified Arabic"/>
          <w:sz w:val="24"/>
          <w:szCs w:val="24"/>
          <w:rtl/>
        </w:rPr>
        <w:t>- قدامة بن جعفر، نقد الشعر، تحقيق</w:t>
      </w:r>
      <w:r w:rsidR="00C05E0A">
        <w:rPr>
          <w:rFonts w:ascii="Simplified Arabic" w:hAnsi="Simplified Arabic" w:cs="Simplified Arabic" w:hint="cs"/>
          <w:sz w:val="24"/>
          <w:szCs w:val="24"/>
          <w:rtl/>
        </w:rPr>
        <w:t xml:space="preserve"> عبد السلام هارون </w:t>
      </w:r>
      <w:r w:rsidR="00C05E0A" w:rsidRPr="00186F67">
        <w:rPr>
          <w:rFonts w:ascii="Simplified Arabic" w:hAnsi="Simplified Arabic" w:cs="Simplified Arabic"/>
          <w:sz w:val="24"/>
          <w:szCs w:val="24"/>
          <w:rtl/>
        </w:rPr>
        <w:t xml:space="preserve"> </w:t>
      </w:r>
      <w:r w:rsidRPr="00186F67">
        <w:rPr>
          <w:rFonts w:ascii="Simplified Arabic" w:hAnsi="Simplified Arabic" w:cs="Simplified Arabic"/>
          <w:sz w:val="24"/>
          <w:szCs w:val="24"/>
          <w:rtl/>
        </w:rPr>
        <w:t>، دار الكتب العلمية، ص75</w:t>
      </w:r>
      <w:r w:rsidRPr="00186F67">
        <w:rPr>
          <w:rStyle w:val="Appelnotedebasdep"/>
          <w:sz w:val="24"/>
          <w:szCs w:val="24"/>
        </w:rPr>
        <w:footnoteRef/>
      </w:r>
      <w:r w:rsidRPr="00186F67">
        <w:rPr>
          <w:sz w:val="24"/>
          <w:szCs w:val="24"/>
        </w:rPr>
        <w:t xml:space="preserve"> </w:t>
      </w:r>
    </w:p>
  </w:footnote>
  <w:footnote w:id="9">
    <w:p w:rsidR="00994326" w:rsidRDefault="00994326">
      <w:pPr>
        <w:pStyle w:val="Notedebasdepage"/>
        <w:rPr>
          <w:rtl/>
          <w:lang w:bidi="ar-DZ"/>
        </w:rPr>
      </w:pPr>
      <w:r w:rsidRPr="00994326">
        <w:rPr>
          <w:rFonts w:ascii="Simplified Arabic" w:hAnsi="Simplified Arabic" w:cs="Simplified Arabic"/>
          <w:i/>
          <w:iCs/>
          <w:sz w:val="24"/>
          <w:szCs w:val="24"/>
          <w:rtl/>
        </w:rPr>
        <w:t>-</w:t>
      </w:r>
      <w:r w:rsidRPr="00994326">
        <w:rPr>
          <w:rStyle w:val="Accentuation"/>
          <w:rFonts w:ascii="Simplified Arabic" w:hAnsi="Simplified Arabic" w:cs="Simplified Arabic"/>
          <w:i w:val="0"/>
          <w:iCs w:val="0"/>
          <w:sz w:val="24"/>
          <w:szCs w:val="24"/>
          <w:rtl/>
        </w:rPr>
        <w:t xml:space="preserve"> الجرجاني، أسرار البلاغة، تحقيق محمود شاكر، دار المدني، ص45</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11"/>
      <w:gridCol w:w="2791"/>
    </w:tblGrid>
    <w:tr w:rsidR="007E523A">
      <w:tc>
        <w:tcPr>
          <w:tcW w:w="3500" w:type="pct"/>
          <w:tcBorders>
            <w:bottom w:val="single" w:sz="4" w:space="0" w:color="auto"/>
          </w:tcBorders>
          <w:vAlign w:val="bottom"/>
        </w:tcPr>
        <w:p w:rsidR="007E523A" w:rsidRDefault="007E523A" w:rsidP="007E523A">
          <w:pPr>
            <w:pStyle w:val="En-tte"/>
            <w:rPr>
              <w:bCs/>
              <w:noProof/>
              <w:color w:val="76923C" w:themeColor="accent3" w:themeShade="BF"/>
              <w:sz w:val="24"/>
              <w:szCs w:val="24"/>
            </w:rPr>
          </w:pPr>
          <w:r>
            <w:rPr>
              <w:b/>
              <w:bCs/>
              <w:color w:val="76923C" w:themeColor="accent3" w:themeShade="BF"/>
              <w:sz w:val="24"/>
              <w:szCs w:val="24"/>
            </w:rPr>
            <w:t>[</w:t>
          </w:r>
          <w:sdt>
            <w:sdtPr>
              <w:rPr>
                <w:rFonts w:ascii="Simplified Arabic" w:hAnsi="Simplified Arabic" w:cs="Simplified Arabic"/>
                <w:b/>
                <w:bCs/>
                <w:caps/>
                <w:sz w:val="24"/>
                <w:szCs w:val="24"/>
              </w:rPr>
              <w:alias w:val="Titre"/>
              <w:id w:val="77677295"/>
              <w:placeholder>
                <w:docPart w:val="997A6842E1E04C69858B4B9E20A7D0B5"/>
              </w:placeholder>
              <w:dataBinding w:prefixMappings="xmlns:ns0='http://schemas.openxmlformats.org/package/2006/metadata/core-properties' xmlns:ns1='http://purl.org/dc/elements/1.1/'" w:xpath="/ns0:coreProperties[1]/ns1:title[1]" w:storeItemID="{6C3C8BC8-F283-45AE-878A-BAB7291924A1}"/>
              <w:text/>
            </w:sdtPr>
            <w:sdtContent>
              <w:r w:rsidRPr="000877AD">
                <w:rPr>
                  <w:rFonts w:ascii="Simplified Arabic" w:hAnsi="Simplified Arabic" w:cs="Simplified Arabic"/>
                  <w:b/>
                  <w:bCs/>
                  <w:caps/>
                  <w:sz w:val="24"/>
                  <w:szCs w:val="24"/>
                  <w:rtl/>
                </w:rPr>
                <w:t>المحاضرة الأولى: علم البلاغة: المفهوم، النشأة والتطوّر...</w:t>
              </w:r>
              <w:r w:rsidR="00770853" w:rsidRPr="000877AD">
                <w:rPr>
                  <w:rFonts w:ascii="Simplified Arabic" w:hAnsi="Simplified Arabic" w:cs="Simplified Arabic" w:hint="cs"/>
                  <w:b/>
                  <w:bCs/>
                  <w:caps/>
                  <w:sz w:val="24"/>
                  <w:szCs w:val="24"/>
                  <w:rtl/>
                </w:rPr>
                <w:t>موجهة ل</w:t>
              </w:r>
              <w:r w:rsidRPr="000877AD">
                <w:rPr>
                  <w:rFonts w:ascii="Simplified Arabic" w:hAnsi="Simplified Arabic" w:cs="Simplified Arabic"/>
                  <w:b/>
                  <w:bCs/>
                  <w:caps/>
                  <w:sz w:val="24"/>
                  <w:szCs w:val="24"/>
                  <w:rtl/>
                </w:rPr>
                <w:t>طلبة الجذع المشترك</w:t>
              </w:r>
              <w:r w:rsidR="000877AD" w:rsidRPr="000877AD">
                <w:rPr>
                  <w:rFonts w:ascii="Simplified Arabic" w:hAnsi="Simplified Arabic" w:cs="Simplified Arabic" w:hint="cs"/>
                  <w:b/>
                  <w:bCs/>
                  <w:caps/>
                  <w:sz w:val="24"/>
                  <w:szCs w:val="24"/>
                  <w:rtl/>
                </w:rPr>
                <w:t xml:space="preserve"> سنة أولى</w:t>
              </w:r>
              <w:r w:rsidRPr="000877AD">
                <w:rPr>
                  <w:rFonts w:ascii="Simplified Arabic" w:hAnsi="Simplified Arabic" w:cs="Simplified Arabic"/>
                  <w:b/>
                  <w:bCs/>
                  <w:caps/>
                  <w:sz w:val="24"/>
                  <w:szCs w:val="24"/>
                  <w:rtl/>
                </w:rPr>
                <w:t xml:space="preserve"> ليسانس لغة وأدب عربي....إعداد: د. وهيبة جراح</w:t>
              </w:r>
            </w:sdtContent>
          </w:sdt>
          <w:r>
            <w:rPr>
              <w:b/>
              <w:bCs/>
              <w:color w:val="76923C" w:themeColor="accent3" w:themeShade="BF"/>
              <w:sz w:val="24"/>
              <w:szCs w:val="24"/>
            </w:rPr>
            <w:t>]</w:t>
          </w:r>
        </w:p>
      </w:tc>
      <w:sdt>
        <w:sdtPr>
          <w:rPr>
            <w:rFonts w:ascii="Simplified Arabic" w:hAnsi="Simplified Arabic" w:cs="Simplified Arabic"/>
            <w:b/>
            <w:bCs/>
            <w:color w:val="FFFFFF" w:themeColor="background1"/>
            <w:sz w:val="32"/>
            <w:szCs w:val="32"/>
          </w:rPr>
          <w:alias w:val="Date"/>
          <w:id w:val="77677290"/>
          <w:placeholder>
            <w:docPart w:val="687B832FBFAE4CD68D5AF391E663CCEE"/>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7E523A" w:rsidRDefault="007E523A" w:rsidP="007E523A">
              <w:pPr>
                <w:pStyle w:val="En-tte"/>
                <w:rPr>
                  <w:color w:val="FFFFFF" w:themeColor="background1"/>
                </w:rPr>
              </w:pPr>
              <w:r w:rsidRPr="00770853">
                <w:rPr>
                  <w:rFonts w:ascii="Simplified Arabic" w:hAnsi="Simplified Arabic" w:cs="Simplified Arabic"/>
                  <w:b/>
                  <w:bCs/>
                  <w:color w:val="FFFFFF" w:themeColor="background1"/>
                  <w:sz w:val="32"/>
                  <w:szCs w:val="32"/>
                  <w:rtl/>
                </w:rPr>
                <w:t>البلاغة العربية</w:t>
              </w:r>
            </w:p>
          </w:tc>
        </w:sdtContent>
      </w:sdt>
    </w:tr>
  </w:tbl>
  <w:p w:rsidR="007E523A" w:rsidRDefault="007E523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607EC"/>
    <w:multiLevelType w:val="multilevel"/>
    <w:tmpl w:val="FFFC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D0DE9"/>
    <w:multiLevelType w:val="multilevel"/>
    <w:tmpl w:val="B7A4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A10BCD"/>
    <w:multiLevelType w:val="multilevel"/>
    <w:tmpl w:val="F3CE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FB1572"/>
    <w:multiLevelType w:val="multilevel"/>
    <w:tmpl w:val="B860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425"/>
  <w:characterSpacingControl w:val="doNotCompress"/>
  <w:footnotePr>
    <w:footnote w:id="0"/>
    <w:footnote w:id="1"/>
  </w:footnotePr>
  <w:endnotePr>
    <w:endnote w:id="0"/>
    <w:endnote w:id="1"/>
  </w:endnotePr>
  <w:compat>
    <w:useFELayout/>
  </w:compat>
  <w:rsids>
    <w:rsidRoot w:val="00AB332A"/>
    <w:rsid w:val="000877AD"/>
    <w:rsid w:val="000D5DCF"/>
    <w:rsid w:val="001234FA"/>
    <w:rsid w:val="00171E71"/>
    <w:rsid w:val="00186F67"/>
    <w:rsid w:val="001C392C"/>
    <w:rsid w:val="002B6E08"/>
    <w:rsid w:val="00340F50"/>
    <w:rsid w:val="003B79A8"/>
    <w:rsid w:val="003D0056"/>
    <w:rsid w:val="00443EDB"/>
    <w:rsid w:val="00480DEF"/>
    <w:rsid w:val="004866E1"/>
    <w:rsid w:val="004F2E2D"/>
    <w:rsid w:val="004F6021"/>
    <w:rsid w:val="005645B0"/>
    <w:rsid w:val="005774C3"/>
    <w:rsid w:val="00633229"/>
    <w:rsid w:val="007657C6"/>
    <w:rsid w:val="00770853"/>
    <w:rsid w:val="007B0C13"/>
    <w:rsid w:val="007C6734"/>
    <w:rsid w:val="007E523A"/>
    <w:rsid w:val="007F6BD4"/>
    <w:rsid w:val="00803977"/>
    <w:rsid w:val="0084575A"/>
    <w:rsid w:val="008C6157"/>
    <w:rsid w:val="00994326"/>
    <w:rsid w:val="009E5B0D"/>
    <w:rsid w:val="00AB332A"/>
    <w:rsid w:val="00AD65BB"/>
    <w:rsid w:val="00B20C56"/>
    <w:rsid w:val="00B36F36"/>
    <w:rsid w:val="00B70D1B"/>
    <w:rsid w:val="00BF6DF0"/>
    <w:rsid w:val="00C05E0A"/>
    <w:rsid w:val="00C92674"/>
    <w:rsid w:val="00CC2599"/>
    <w:rsid w:val="00D44E73"/>
    <w:rsid w:val="00E375CC"/>
    <w:rsid w:val="00EC14C6"/>
    <w:rsid w:val="00F1223A"/>
    <w:rsid w:val="00F27143"/>
    <w:rsid w:val="00F911D9"/>
    <w:rsid w:val="00FD15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E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86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66E1"/>
    <w:rPr>
      <w:sz w:val="20"/>
      <w:szCs w:val="20"/>
    </w:rPr>
  </w:style>
  <w:style w:type="character" w:styleId="Appelnotedebasdep">
    <w:name w:val="footnote reference"/>
    <w:basedOn w:val="Policepardfaut"/>
    <w:uiPriority w:val="99"/>
    <w:semiHidden/>
    <w:unhideWhenUsed/>
    <w:rsid w:val="004866E1"/>
    <w:rPr>
      <w:vertAlign w:val="superscript"/>
    </w:rPr>
  </w:style>
  <w:style w:type="character" w:styleId="lev">
    <w:name w:val="Strong"/>
    <w:basedOn w:val="Policepardfaut"/>
    <w:uiPriority w:val="22"/>
    <w:qFormat/>
    <w:rsid w:val="004866E1"/>
    <w:rPr>
      <w:b/>
      <w:bCs/>
    </w:rPr>
  </w:style>
  <w:style w:type="paragraph" w:styleId="NormalWeb">
    <w:name w:val="Normal (Web)"/>
    <w:basedOn w:val="Normal"/>
    <w:uiPriority w:val="99"/>
    <w:unhideWhenUsed/>
    <w:rsid w:val="00340F5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Accentuation">
    <w:name w:val="Emphasis"/>
    <w:basedOn w:val="Policepardfaut"/>
    <w:uiPriority w:val="20"/>
    <w:qFormat/>
    <w:rsid w:val="00340F50"/>
    <w:rPr>
      <w:i/>
      <w:iCs/>
    </w:rPr>
  </w:style>
  <w:style w:type="paragraph" w:styleId="En-tte">
    <w:name w:val="header"/>
    <w:basedOn w:val="Normal"/>
    <w:link w:val="En-tteCar"/>
    <w:uiPriority w:val="99"/>
    <w:unhideWhenUsed/>
    <w:rsid w:val="007E523A"/>
    <w:pPr>
      <w:tabs>
        <w:tab w:val="center" w:pos="4536"/>
        <w:tab w:val="right" w:pos="9072"/>
      </w:tabs>
      <w:spacing w:after="0" w:line="240" w:lineRule="auto"/>
    </w:pPr>
  </w:style>
  <w:style w:type="character" w:customStyle="1" w:styleId="En-tteCar">
    <w:name w:val="En-tête Car"/>
    <w:basedOn w:val="Policepardfaut"/>
    <w:link w:val="En-tte"/>
    <w:uiPriority w:val="99"/>
    <w:rsid w:val="007E523A"/>
  </w:style>
  <w:style w:type="paragraph" w:styleId="Pieddepage">
    <w:name w:val="footer"/>
    <w:basedOn w:val="Normal"/>
    <w:link w:val="PieddepageCar"/>
    <w:uiPriority w:val="99"/>
    <w:semiHidden/>
    <w:unhideWhenUsed/>
    <w:rsid w:val="007E52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523A"/>
  </w:style>
  <w:style w:type="paragraph" w:styleId="Textedebulles">
    <w:name w:val="Balloon Text"/>
    <w:basedOn w:val="Normal"/>
    <w:link w:val="TextedebullesCar"/>
    <w:uiPriority w:val="99"/>
    <w:semiHidden/>
    <w:unhideWhenUsed/>
    <w:rsid w:val="007E52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5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767346">
      <w:bodyDiv w:val="1"/>
      <w:marLeft w:val="0"/>
      <w:marRight w:val="0"/>
      <w:marTop w:val="0"/>
      <w:marBottom w:val="0"/>
      <w:divBdr>
        <w:top w:val="none" w:sz="0" w:space="0" w:color="auto"/>
        <w:left w:val="none" w:sz="0" w:space="0" w:color="auto"/>
        <w:bottom w:val="none" w:sz="0" w:space="0" w:color="auto"/>
        <w:right w:val="none" w:sz="0" w:space="0" w:color="auto"/>
      </w:divBdr>
    </w:div>
    <w:div w:id="1277560700">
      <w:bodyDiv w:val="1"/>
      <w:marLeft w:val="0"/>
      <w:marRight w:val="0"/>
      <w:marTop w:val="0"/>
      <w:marBottom w:val="0"/>
      <w:divBdr>
        <w:top w:val="none" w:sz="0" w:space="0" w:color="auto"/>
        <w:left w:val="none" w:sz="0" w:space="0" w:color="auto"/>
        <w:bottom w:val="none" w:sz="0" w:space="0" w:color="auto"/>
        <w:right w:val="none" w:sz="0" w:space="0" w:color="auto"/>
      </w:divBdr>
      <w:divsChild>
        <w:div w:id="78669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970557">
      <w:bodyDiv w:val="1"/>
      <w:marLeft w:val="0"/>
      <w:marRight w:val="0"/>
      <w:marTop w:val="0"/>
      <w:marBottom w:val="0"/>
      <w:divBdr>
        <w:top w:val="none" w:sz="0" w:space="0" w:color="auto"/>
        <w:left w:val="none" w:sz="0" w:space="0" w:color="auto"/>
        <w:bottom w:val="none" w:sz="0" w:space="0" w:color="auto"/>
        <w:right w:val="none" w:sz="0" w:space="0" w:color="auto"/>
      </w:divBdr>
      <w:divsChild>
        <w:div w:id="498807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4578">
      <w:bodyDiv w:val="1"/>
      <w:marLeft w:val="0"/>
      <w:marRight w:val="0"/>
      <w:marTop w:val="0"/>
      <w:marBottom w:val="0"/>
      <w:divBdr>
        <w:top w:val="none" w:sz="0" w:space="0" w:color="auto"/>
        <w:left w:val="none" w:sz="0" w:space="0" w:color="auto"/>
        <w:bottom w:val="none" w:sz="0" w:space="0" w:color="auto"/>
        <w:right w:val="none" w:sz="0" w:space="0" w:color="auto"/>
      </w:divBdr>
      <w:divsChild>
        <w:div w:id="11961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147115">
      <w:bodyDiv w:val="1"/>
      <w:marLeft w:val="0"/>
      <w:marRight w:val="0"/>
      <w:marTop w:val="0"/>
      <w:marBottom w:val="0"/>
      <w:divBdr>
        <w:top w:val="none" w:sz="0" w:space="0" w:color="auto"/>
        <w:left w:val="none" w:sz="0" w:space="0" w:color="auto"/>
        <w:bottom w:val="none" w:sz="0" w:space="0" w:color="auto"/>
        <w:right w:val="none" w:sz="0" w:space="0" w:color="auto"/>
      </w:divBdr>
      <w:divsChild>
        <w:div w:id="1707297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7A6842E1E04C69858B4B9E20A7D0B5"/>
        <w:category>
          <w:name w:val="Général"/>
          <w:gallery w:val="placeholder"/>
        </w:category>
        <w:types>
          <w:type w:val="bbPlcHdr"/>
        </w:types>
        <w:behaviors>
          <w:behavior w:val="content"/>
        </w:behaviors>
        <w:guid w:val="{CD548726-2651-49E9-83AD-B74AF0CF81AE}"/>
      </w:docPartPr>
      <w:docPartBody>
        <w:p w:rsidR="008017BF" w:rsidRDefault="00070AEB" w:rsidP="00070AEB">
          <w:pPr>
            <w:pStyle w:val="997A6842E1E04C69858B4B9E20A7D0B5"/>
          </w:pPr>
          <w:r>
            <w:rPr>
              <w:b/>
              <w:bCs/>
              <w:caps/>
              <w:sz w:val="24"/>
              <w:szCs w:val="24"/>
            </w:rPr>
            <w:t>Tapez le titre du document</w:t>
          </w:r>
        </w:p>
      </w:docPartBody>
    </w:docPart>
    <w:docPart>
      <w:docPartPr>
        <w:name w:val="687B832FBFAE4CD68D5AF391E663CCEE"/>
        <w:category>
          <w:name w:val="Général"/>
          <w:gallery w:val="placeholder"/>
        </w:category>
        <w:types>
          <w:type w:val="bbPlcHdr"/>
        </w:types>
        <w:behaviors>
          <w:behavior w:val="content"/>
        </w:behaviors>
        <w:guid w:val="{6AAA5341-82C2-4C7C-9F5F-8D34CEBEA4E9}"/>
      </w:docPartPr>
      <w:docPartBody>
        <w:p w:rsidR="008017BF" w:rsidRDefault="00070AEB" w:rsidP="00070AEB">
          <w:pPr>
            <w:pStyle w:val="687B832FBFAE4CD68D5AF391E663CCEE"/>
          </w:pPr>
          <w:r>
            <w:rPr>
              <w:color w:val="FFFFFF" w:themeColor="background1"/>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70AEB"/>
    <w:rsid w:val="00070AEB"/>
    <w:rsid w:val="0017352F"/>
    <w:rsid w:val="008017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97A6842E1E04C69858B4B9E20A7D0B5">
    <w:name w:val="997A6842E1E04C69858B4B9E20A7D0B5"/>
    <w:rsid w:val="00070AEB"/>
  </w:style>
  <w:style w:type="paragraph" w:customStyle="1" w:styleId="687B832FBFAE4CD68D5AF391E663CCEE">
    <w:name w:val="687B832FBFAE4CD68D5AF391E663CCEE"/>
    <w:rsid w:val="00070A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البلاغة العربية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F18801-F1D0-41F4-A4BC-09262AF6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1177</Words>
  <Characters>6477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المحاضرة الأولى: علم البلاغة: المفهوم، النشأة والتطوّر...موجهة لطلبة الجذع المشترك سنة أولى ليسانس لغة وأدب عربي....إعداد: د. وهيبة جراح</vt:lpstr>
    </vt:vector>
  </TitlesOfParts>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الأولى: علم البلاغة: المفهوم، النشأة والتطوّر...موجهة لطلبة الجذع المشترك سنة أولى ليسانس لغة وأدب عربي....إعداد: د. وهيبة جراح</dc:title>
  <dc:subject/>
  <dc:creator>SIHAM MIMY</dc:creator>
  <cp:keywords/>
  <dc:description/>
  <cp:lastModifiedBy>SIHAM MIMY</cp:lastModifiedBy>
  <cp:revision>60</cp:revision>
  <dcterms:created xsi:type="dcterms:W3CDTF">2025-05-10T07:16:00Z</dcterms:created>
  <dcterms:modified xsi:type="dcterms:W3CDTF">2025-05-23T10:09:00Z</dcterms:modified>
</cp:coreProperties>
</file>