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0"/>
        <w:gridCol w:w="37"/>
        <w:gridCol w:w="541"/>
        <w:gridCol w:w="106"/>
        <w:gridCol w:w="489"/>
        <w:gridCol w:w="2009"/>
        <w:gridCol w:w="40"/>
        <w:gridCol w:w="461"/>
        <w:gridCol w:w="160"/>
        <w:gridCol w:w="138"/>
        <w:gridCol w:w="1424"/>
        <w:gridCol w:w="501"/>
        <w:gridCol w:w="51"/>
        <w:gridCol w:w="806"/>
        <w:gridCol w:w="224"/>
        <w:gridCol w:w="1485"/>
      </w:tblGrid>
      <w:tr w:rsidR="005E22CE" w:rsidRPr="0050480E" w:rsidTr="00A5569E">
        <w:trPr>
          <w:trHeight w:val="143"/>
          <w:jc w:val="center"/>
        </w:trPr>
        <w:tc>
          <w:tcPr>
            <w:tcW w:w="10402" w:type="dxa"/>
            <w:gridSpan w:val="16"/>
            <w:shd w:val="clear" w:color="auto" w:fill="auto"/>
          </w:tcPr>
          <w:p w:rsidR="005E22CE" w:rsidRPr="00111A99" w:rsidRDefault="005E22CE" w:rsidP="00A5569E">
            <w:pPr>
              <w:shd w:val="clear" w:color="auto" w:fill="F2DBDB"/>
              <w:bidi/>
              <w:spacing w:after="0" w:line="240" w:lineRule="auto"/>
              <w:jc w:val="center"/>
              <w:rPr>
                <w:rFonts w:ascii="Sakkal Majalla" w:hAnsi="Sakkal Majalla" w:cs="Sakkal Majalla"/>
                <w:b/>
                <w:bCs/>
                <w:sz w:val="34"/>
                <w:szCs w:val="34"/>
                <w:rtl/>
                <w:lang w:bidi="ar-DZ"/>
              </w:rPr>
            </w:pPr>
            <w:r w:rsidRPr="00111A99">
              <w:rPr>
                <w:rFonts w:ascii="Sakkal Majalla" w:hAnsi="Sakkal Majalla" w:cs="Sakkal Majalla" w:hint="cs"/>
                <w:b/>
                <w:bCs/>
                <w:sz w:val="34"/>
                <w:szCs w:val="34"/>
                <w:rtl/>
                <w:lang w:bidi="ar-DZ"/>
              </w:rPr>
              <w:t>دليل</w:t>
            </w:r>
            <w:r w:rsidRPr="00111A99">
              <w:rPr>
                <w:rFonts w:ascii="Sakkal Majalla" w:hAnsi="Sakkal Majalla" w:cs="Sakkal Majalla"/>
                <w:b/>
                <w:bCs/>
                <w:sz w:val="34"/>
                <w:szCs w:val="34"/>
                <w:rtl/>
                <w:lang w:bidi="ar-DZ"/>
              </w:rPr>
              <w:t xml:space="preserve"> المادة التعليمية </w:t>
            </w:r>
            <w:r w:rsidR="00A5569E" w:rsidRPr="00A5569E">
              <w:rPr>
                <w:rFonts w:asciiTheme="majorBidi" w:hAnsiTheme="majorBidi" w:cstheme="majorBidi"/>
                <w:sz w:val="32"/>
                <w:szCs w:val="32"/>
                <w:lang w:bidi="ar-DZ"/>
              </w:rPr>
              <w:t>Syllabus</w:t>
            </w:r>
          </w:p>
        </w:tc>
      </w:tr>
      <w:tr w:rsidR="005E22CE" w:rsidRPr="0050480E" w:rsidTr="00A5569E">
        <w:trPr>
          <w:trHeight w:val="143"/>
          <w:jc w:val="center"/>
        </w:trPr>
        <w:tc>
          <w:tcPr>
            <w:tcW w:w="10402" w:type="dxa"/>
            <w:gridSpan w:val="16"/>
            <w:shd w:val="clear" w:color="auto" w:fill="auto"/>
            <w:vAlign w:val="center"/>
          </w:tcPr>
          <w:p w:rsidR="005E22CE" w:rsidRPr="00FF3D20" w:rsidRDefault="005E22CE" w:rsidP="005F1E9A">
            <w:pPr>
              <w:bidi/>
              <w:spacing w:after="0"/>
              <w:jc w:val="center"/>
              <w:rPr>
                <w:rFonts w:ascii="Sakkal Majalla" w:hAnsi="Sakkal Majalla" w:cs="Sakkal Majalla"/>
                <w:b/>
                <w:bCs/>
                <w:sz w:val="34"/>
                <w:szCs w:val="34"/>
                <w:rtl/>
              </w:rPr>
            </w:pPr>
            <w:r w:rsidRPr="00FF3D20">
              <w:rPr>
                <w:rFonts w:ascii="Sakkal Majalla" w:hAnsi="Sakkal Majalla" w:cs="Sakkal Majalla"/>
                <w:b/>
                <w:bCs/>
                <w:sz w:val="34"/>
                <w:szCs w:val="34"/>
                <w:rtl/>
              </w:rPr>
              <w:t xml:space="preserve">اسم المادة: </w:t>
            </w:r>
          </w:p>
        </w:tc>
      </w:tr>
      <w:tr w:rsidR="00C34721" w:rsidRPr="0050480E" w:rsidTr="00A5569E">
        <w:trPr>
          <w:trHeight w:val="143"/>
          <w:jc w:val="center"/>
        </w:trPr>
        <w:tc>
          <w:tcPr>
            <w:tcW w:w="1967" w:type="dxa"/>
            <w:gridSpan w:val="2"/>
            <w:shd w:val="clear" w:color="auto" w:fill="auto"/>
            <w:vAlign w:val="center"/>
          </w:tcPr>
          <w:p w:rsidR="00C34721" w:rsidRPr="00FF3D20" w:rsidRDefault="00C34721" w:rsidP="00FB257B">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الميدان</w:t>
            </w:r>
          </w:p>
        </w:tc>
        <w:tc>
          <w:tcPr>
            <w:tcW w:w="3806" w:type="dxa"/>
            <w:gridSpan w:val="7"/>
            <w:shd w:val="clear" w:color="auto" w:fill="auto"/>
            <w:vAlign w:val="center"/>
          </w:tcPr>
          <w:p w:rsidR="00C34721" w:rsidRPr="00FF3D20" w:rsidRDefault="00C34721" w:rsidP="00FB257B">
            <w:pPr>
              <w:bidi/>
              <w:spacing w:after="0"/>
              <w:jc w:val="center"/>
              <w:rPr>
                <w:rFonts w:ascii="Sakkal Majalla" w:hAnsi="Sakkal Majalla" w:cs="Sakkal Majalla"/>
                <w:b/>
                <w:bCs/>
                <w:sz w:val="30"/>
                <w:szCs w:val="30"/>
                <w:rtl/>
              </w:rPr>
            </w:pPr>
            <w:r w:rsidRPr="00FF1847">
              <w:rPr>
                <w:rFonts w:ascii="Sakkal Majalla" w:hAnsi="Sakkal Majalla" w:cs="Sakkal Majalla" w:hint="cs"/>
                <w:b/>
                <w:bCs/>
                <w:sz w:val="28"/>
                <w:szCs w:val="28"/>
                <w:rtl/>
              </w:rPr>
              <w:t>العلوم الاقتصادية والتجارية وعلوم التسيير</w:t>
            </w:r>
          </w:p>
        </w:tc>
        <w:tc>
          <w:tcPr>
            <w:tcW w:w="2114" w:type="dxa"/>
            <w:gridSpan w:val="4"/>
            <w:shd w:val="clear" w:color="auto" w:fill="auto"/>
            <w:vAlign w:val="center"/>
          </w:tcPr>
          <w:p w:rsidR="00C34721" w:rsidRPr="00FF3D20" w:rsidRDefault="00C34721" w:rsidP="00FB257B">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الفرع</w:t>
            </w:r>
          </w:p>
        </w:tc>
        <w:tc>
          <w:tcPr>
            <w:tcW w:w="2515" w:type="dxa"/>
            <w:gridSpan w:val="3"/>
            <w:shd w:val="clear" w:color="auto" w:fill="auto"/>
            <w:vAlign w:val="center"/>
          </w:tcPr>
          <w:p w:rsidR="00C34721" w:rsidRPr="00FF3D20" w:rsidRDefault="008521F9" w:rsidP="009932E1">
            <w:pPr>
              <w:bidi/>
              <w:spacing w:after="0"/>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محاس</w:t>
            </w:r>
            <w:r w:rsidR="009932E1">
              <w:rPr>
                <w:rFonts w:ascii="Sakkal Majalla" w:hAnsi="Sakkal Majalla" w:cs="Sakkal Majalla" w:hint="cs"/>
                <w:b/>
                <w:bCs/>
                <w:sz w:val="30"/>
                <w:szCs w:val="30"/>
                <w:rtl/>
                <w:lang w:bidi="ar-DZ"/>
              </w:rPr>
              <w:t>ب</w:t>
            </w:r>
            <w:r>
              <w:rPr>
                <w:rFonts w:ascii="Sakkal Majalla" w:hAnsi="Sakkal Majalla" w:cs="Sakkal Majalla" w:hint="cs"/>
                <w:b/>
                <w:bCs/>
                <w:sz w:val="30"/>
                <w:szCs w:val="30"/>
                <w:rtl/>
                <w:lang w:bidi="ar-DZ"/>
              </w:rPr>
              <w:t>ة ومالية</w:t>
            </w:r>
          </w:p>
        </w:tc>
      </w:tr>
      <w:tr w:rsidR="00C34721" w:rsidRPr="0050480E" w:rsidTr="00A5569E">
        <w:trPr>
          <w:trHeight w:val="143"/>
          <w:jc w:val="center"/>
        </w:trPr>
        <w:tc>
          <w:tcPr>
            <w:tcW w:w="1967" w:type="dxa"/>
            <w:gridSpan w:val="2"/>
            <w:shd w:val="clear" w:color="auto" w:fill="auto"/>
            <w:vAlign w:val="center"/>
          </w:tcPr>
          <w:p w:rsidR="00C34721" w:rsidRPr="00FF3D20" w:rsidRDefault="00C34721" w:rsidP="00FB257B">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التخصص</w:t>
            </w:r>
          </w:p>
        </w:tc>
        <w:tc>
          <w:tcPr>
            <w:tcW w:w="3806" w:type="dxa"/>
            <w:gridSpan w:val="7"/>
            <w:shd w:val="clear" w:color="auto" w:fill="auto"/>
            <w:vAlign w:val="center"/>
          </w:tcPr>
          <w:p w:rsidR="00C34721" w:rsidRPr="00FF3D20" w:rsidRDefault="00DE62F1" w:rsidP="00021A1E">
            <w:pPr>
              <w:bidi/>
              <w:spacing w:after="0"/>
              <w:jc w:val="center"/>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محاسبة ومالية</w:t>
            </w:r>
          </w:p>
        </w:tc>
        <w:tc>
          <w:tcPr>
            <w:tcW w:w="2114" w:type="dxa"/>
            <w:gridSpan w:val="4"/>
            <w:shd w:val="clear" w:color="auto" w:fill="auto"/>
            <w:vAlign w:val="center"/>
          </w:tcPr>
          <w:p w:rsidR="00C34721" w:rsidRPr="00FF3D20" w:rsidRDefault="00C34721" w:rsidP="00FB257B">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المستوى</w:t>
            </w:r>
          </w:p>
        </w:tc>
        <w:tc>
          <w:tcPr>
            <w:tcW w:w="2515" w:type="dxa"/>
            <w:gridSpan w:val="3"/>
            <w:shd w:val="clear" w:color="auto" w:fill="auto"/>
            <w:vAlign w:val="center"/>
          </w:tcPr>
          <w:p w:rsidR="00C34721" w:rsidRPr="00FF3D20" w:rsidRDefault="00DE62F1" w:rsidP="00EE758D">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السنة الثانية</w:t>
            </w:r>
          </w:p>
        </w:tc>
      </w:tr>
      <w:tr w:rsidR="00CB2779" w:rsidRPr="0050480E" w:rsidTr="00A5569E">
        <w:trPr>
          <w:trHeight w:val="143"/>
          <w:jc w:val="center"/>
        </w:trPr>
        <w:tc>
          <w:tcPr>
            <w:tcW w:w="1967" w:type="dxa"/>
            <w:gridSpan w:val="2"/>
            <w:shd w:val="clear" w:color="auto" w:fill="auto"/>
            <w:vAlign w:val="center"/>
          </w:tcPr>
          <w:p w:rsidR="00CB2779" w:rsidRPr="00FF3D20" w:rsidRDefault="00CB2779" w:rsidP="00FB257B">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السداسي</w:t>
            </w:r>
          </w:p>
        </w:tc>
        <w:tc>
          <w:tcPr>
            <w:tcW w:w="3806" w:type="dxa"/>
            <w:gridSpan w:val="7"/>
            <w:shd w:val="clear" w:color="auto" w:fill="auto"/>
            <w:vAlign w:val="center"/>
          </w:tcPr>
          <w:p w:rsidR="00CB2779" w:rsidRPr="00C34721" w:rsidRDefault="00DE62F1" w:rsidP="00E83EE7">
            <w:pPr>
              <w:bidi/>
              <w:spacing w:after="0"/>
              <w:jc w:val="center"/>
              <w:rPr>
                <w:rFonts w:ascii="Sakkal Majalla" w:hAnsi="Sakkal Majalla" w:cs="Sakkal Majalla"/>
                <w:b/>
                <w:bCs/>
                <w:sz w:val="30"/>
                <w:szCs w:val="30"/>
                <w:lang w:val="en-US"/>
              </w:rPr>
            </w:pPr>
            <w:r>
              <w:rPr>
                <w:rFonts w:ascii="Sakkal Majalla" w:hAnsi="Sakkal Majalla" w:cs="Sakkal Majalla" w:hint="cs"/>
                <w:b/>
                <w:bCs/>
                <w:sz w:val="30"/>
                <w:szCs w:val="30"/>
                <w:rtl/>
                <w:lang w:val="en-US"/>
              </w:rPr>
              <w:t>الثالث</w:t>
            </w:r>
          </w:p>
        </w:tc>
        <w:tc>
          <w:tcPr>
            <w:tcW w:w="2114" w:type="dxa"/>
            <w:gridSpan w:val="4"/>
            <w:shd w:val="clear" w:color="auto" w:fill="auto"/>
            <w:vAlign w:val="center"/>
          </w:tcPr>
          <w:p w:rsidR="00CB2779" w:rsidRPr="00FF3D20" w:rsidRDefault="00CB2779" w:rsidP="00FB257B">
            <w:pPr>
              <w:tabs>
                <w:tab w:val="left" w:pos="0"/>
              </w:tabs>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السنة الجامعية</w:t>
            </w:r>
          </w:p>
        </w:tc>
        <w:tc>
          <w:tcPr>
            <w:tcW w:w="2515" w:type="dxa"/>
            <w:gridSpan w:val="3"/>
            <w:shd w:val="clear" w:color="auto" w:fill="auto"/>
            <w:vAlign w:val="center"/>
          </w:tcPr>
          <w:p w:rsidR="00CB2779" w:rsidRPr="00FF3D20" w:rsidRDefault="00DE62F1" w:rsidP="00FB257B">
            <w:pPr>
              <w:bidi/>
              <w:spacing w:after="0"/>
              <w:jc w:val="center"/>
              <w:rPr>
                <w:rFonts w:ascii="Sakkal Majalla" w:hAnsi="Sakkal Majalla" w:cs="Sakkal Majalla"/>
                <w:b/>
                <w:bCs/>
                <w:sz w:val="30"/>
                <w:szCs w:val="30"/>
                <w:rtl/>
                <w:lang w:bidi="ar-DZ"/>
              </w:rPr>
            </w:pPr>
            <w:r>
              <w:rPr>
                <w:rFonts w:ascii="Sakkal Majalla" w:hAnsi="Sakkal Majalla" w:cs="Sakkal Majalla" w:hint="cs"/>
                <w:b/>
                <w:bCs/>
                <w:sz w:val="30"/>
                <w:szCs w:val="30"/>
                <w:rtl/>
              </w:rPr>
              <w:t>2025</w:t>
            </w:r>
            <w:r>
              <w:rPr>
                <w:rFonts w:ascii="Sakkal Majalla" w:hAnsi="Sakkal Majalla" w:cs="Sakkal Majalla"/>
                <w:b/>
                <w:bCs/>
                <w:sz w:val="30"/>
                <w:szCs w:val="30"/>
              </w:rPr>
              <w:t>/</w:t>
            </w:r>
            <w:r>
              <w:rPr>
                <w:rFonts w:ascii="Sakkal Majalla" w:hAnsi="Sakkal Majalla" w:cs="Sakkal Majalla" w:hint="cs"/>
                <w:b/>
                <w:bCs/>
                <w:sz w:val="30"/>
                <w:szCs w:val="30"/>
                <w:rtl/>
                <w:lang w:bidi="ar-DZ"/>
              </w:rPr>
              <w:t>2026</w:t>
            </w: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FF3D20" w:rsidRDefault="00C34721" w:rsidP="00A5569E">
            <w:pPr>
              <w:bidi/>
              <w:spacing w:after="0"/>
              <w:jc w:val="center"/>
              <w:rPr>
                <w:rFonts w:ascii="Sakkal Majalla" w:hAnsi="Sakkal Majalla" w:cs="Sakkal Majalla"/>
                <w:b/>
                <w:bCs/>
                <w:sz w:val="32"/>
                <w:szCs w:val="32"/>
                <w:rtl/>
              </w:rPr>
            </w:pPr>
            <w:r w:rsidRPr="00FF3D20">
              <w:rPr>
                <w:rFonts w:ascii="Sakkal Majalla" w:hAnsi="Sakkal Majalla" w:cs="Sakkal Majalla" w:hint="cs"/>
                <w:b/>
                <w:bCs/>
                <w:sz w:val="32"/>
                <w:szCs w:val="32"/>
                <w:rtl/>
              </w:rPr>
              <w:t>التعرف على المادة التعليمية</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FB257B">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اسم المادة</w:t>
            </w:r>
          </w:p>
        </w:tc>
        <w:tc>
          <w:tcPr>
            <w:tcW w:w="2538" w:type="dxa"/>
            <w:gridSpan w:val="3"/>
            <w:shd w:val="clear" w:color="auto" w:fill="auto"/>
          </w:tcPr>
          <w:p w:rsidR="00C34721" w:rsidRPr="00E82A76" w:rsidRDefault="00DE62F1" w:rsidP="00FB257B">
            <w:pPr>
              <w:bidi/>
              <w:spacing w:after="0"/>
              <w:jc w:val="center"/>
              <w:rPr>
                <w:rFonts w:ascii="Sakkal Majalla" w:hAnsi="Sakkal Majalla" w:cs="Sakkal Majalla"/>
                <w:b/>
                <w:bCs/>
                <w:sz w:val="32"/>
                <w:szCs w:val="32"/>
              </w:rPr>
            </w:pPr>
            <w:r>
              <w:rPr>
                <w:rFonts w:ascii="Sakkal Majalla" w:hAnsi="Sakkal Majalla" w:cs="Sakkal Majalla" w:hint="cs"/>
                <w:b/>
                <w:bCs/>
                <w:sz w:val="32"/>
                <w:szCs w:val="32"/>
                <w:rtl/>
              </w:rPr>
              <w:t>اقتصاد كلي 01</w:t>
            </w:r>
          </w:p>
        </w:tc>
        <w:tc>
          <w:tcPr>
            <w:tcW w:w="2735" w:type="dxa"/>
            <w:gridSpan w:val="6"/>
            <w:shd w:val="clear" w:color="auto" w:fill="auto"/>
            <w:vAlign w:val="center"/>
          </w:tcPr>
          <w:p w:rsidR="00C34721" w:rsidRPr="0050480E" w:rsidRDefault="00C34721" w:rsidP="00FB257B">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وحدة التعليم</w:t>
            </w:r>
          </w:p>
        </w:tc>
        <w:tc>
          <w:tcPr>
            <w:tcW w:w="2515" w:type="dxa"/>
            <w:gridSpan w:val="3"/>
            <w:shd w:val="clear" w:color="auto" w:fill="auto"/>
          </w:tcPr>
          <w:p w:rsidR="00C34721" w:rsidRPr="0050480E" w:rsidRDefault="00C34721" w:rsidP="00FB257B">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أساسية</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FB257B">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عدد الأرصدة</w:t>
            </w:r>
          </w:p>
        </w:tc>
        <w:tc>
          <w:tcPr>
            <w:tcW w:w="2538" w:type="dxa"/>
            <w:gridSpan w:val="3"/>
            <w:shd w:val="clear" w:color="auto" w:fill="auto"/>
          </w:tcPr>
          <w:p w:rsidR="00C34721" w:rsidRPr="0050480E" w:rsidRDefault="00DE62F1" w:rsidP="00FB257B">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04</w:t>
            </w:r>
          </w:p>
        </w:tc>
        <w:tc>
          <w:tcPr>
            <w:tcW w:w="2735" w:type="dxa"/>
            <w:gridSpan w:val="6"/>
            <w:shd w:val="clear" w:color="auto" w:fill="auto"/>
            <w:vAlign w:val="center"/>
          </w:tcPr>
          <w:p w:rsidR="00C34721" w:rsidRPr="0050480E" w:rsidRDefault="00C34721" w:rsidP="00FB257B">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المعامل</w:t>
            </w:r>
          </w:p>
        </w:tc>
        <w:tc>
          <w:tcPr>
            <w:tcW w:w="2515" w:type="dxa"/>
            <w:gridSpan w:val="3"/>
            <w:shd w:val="clear" w:color="auto" w:fill="auto"/>
          </w:tcPr>
          <w:p w:rsidR="00C34721" w:rsidRPr="0050480E" w:rsidRDefault="00DE62F1" w:rsidP="00FB257B">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02</w:t>
            </w:r>
          </w:p>
        </w:tc>
      </w:tr>
      <w:tr w:rsidR="009D771D" w:rsidRPr="0050480E" w:rsidTr="00A5569E">
        <w:trPr>
          <w:trHeight w:val="143"/>
          <w:jc w:val="center"/>
        </w:trPr>
        <w:tc>
          <w:tcPr>
            <w:tcW w:w="2614" w:type="dxa"/>
            <w:gridSpan w:val="4"/>
            <w:shd w:val="clear" w:color="auto" w:fill="auto"/>
            <w:vAlign w:val="center"/>
          </w:tcPr>
          <w:p w:rsidR="009D771D" w:rsidRPr="0050480E" w:rsidRDefault="009D771D" w:rsidP="00FB257B">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الحجم الساعي الأسبوعي</w:t>
            </w:r>
          </w:p>
        </w:tc>
        <w:tc>
          <w:tcPr>
            <w:tcW w:w="2538" w:type="dxa"/>
            <w:gridSpan w:val="3"/>
            <w:shd w:val="clear" w:color="auto" w:fill="auto"/>
          </w:tcPr>
          <w:p w:rsidR="009D771D" w:rsidRPr="0050480E" w:rsidRDefault="00DE62F1" w:rsidP="00FB257B">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9ساعة و0,75 ساعة</w:t>
            </w:r>
          </w:p>
        </w:tc>
        <w:tc>
          <w:tcPr>
            <w:tcW w:w="2735" w:type="dxa"/>
            <w:gridSpan w:val="6"/>
            <w:shd w:val="clear" w:color="auto" w:fill="auto"/>
            <w:vAlign w:val="center"/>
          </w:tcPr>
          <w:p w:rsidR="009D771D" w:rsidRPr="0050480E" w:rsidRDefault="009D771D" w:rsidP="00FB257B">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المحاضرة ( عدد الساعات فيالأسبوع )</w:t>
            </w:r>
          </w:p>
        </w:tc>
        <w:tc>
          <w:tcPr>
            <w:tcW w:w="2515" w:type="dxa"/>
            <w:gridSpan w:val="3"/>
            <w:shd w:val="clear" w:color="auto" w:fill="auto"/>
          </w:tcPr>
          <w:p w:rsidR="009D771D" w:rsidRPr="0050480E" w:rsidRDefault="00DE62F1" w:rsidP="00FB257B">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ساعة ونصف</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E71FE6">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أعمال </w:t>
            </w:r>
            <w:r>
              <w:rPr>
                <w:rFonts w:ascii="Sakkal Majalla" w:hAnsi="Sakkal Majalla" w:cs="Sakkal Majalla" w:hint="cs"/>
                <w:b/>
                <w:bCs/>
                <w:sz w:val="26"/>
                <w:szCs w:val="26"/>
                <w:rtl/>
              </w:rPr>
              <w:t>م/تط</w:t>
            </w:r>
            <w:r w:rsidRPr="0050480E">
              <w:rPr>
                <w:rFonts w:ascii="Sakkal Majalla" w:hAnsi="Sakkal Majalla" w:cs="Sakkal Majalla" w:hint="cs"/>
                <w:b/>
                <w:bCs/>
                <w:sz w:val="26"/>
                <w:szCs w:val="26"/>
                <w:rtl/>
              </w:rPr>
              <w:t>( عدد الساعات في الأسبوع )</w:t>
            </w:r>
          </w:p>
        </w:tc>
        <w:tc>
          <w:tcPr>
            <w:tcW w:w="2538" w:type="dxa"/>
            <w:gridSpan w:val="3"/>
            <w:shd w:val="clear" w:color="auto" w:fill="auto"/>
          </w:tcPr>
          <w:p w:rsidR="00C34721" w:rsidRPr="0050480E" w:rsidRDefault="00C34721" w:rsidP="00FB257B">
            <w:pPr>
              <w:bidi/>
              <w:spacing w:after="0"/>
              <w:jc w:val="center"/>
              <w:rPr>
                <w:rFonts w:ascii="Sakkal Majalla" w:hAnsi="Sakkal Majalla" w:cs="Sakkal Majalla"/>
                <w:b/>
                <w:bCs/>
                <w:sz w:val="30"/>
                <w:szCs w:val="30"/>
                <w:rtl/>
              </w:rPr>
            </w:pPr>
          </w:p>
        </w:tc>
        <w:tc>
          <w:tcPr>
            <w:tcW w:w="2735" w:type="dxa"/>
            <w:gridSpan w:val="6"/>
            <w:shd w:val="clear" w:color="auto" w:fill="auto"/>
            <w:vAlign w:val="center"/>
          </w:tcPr>
          <w:p w:rsidR="00C34721" w:rsidRPr="0050480E" w:rsidRDefault="00C34721" w:rsidP="00C730A7">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أعمال </w:t>
            </w:r>
            <w:r>
              <w:rPr>
                <w:rFonts w:ascii="Sakkal Majalla" w:hAnsi="Sakkal Majalla" w:cs="Sakkal Majalla" w:hint="cs"/>
                <w:b/>
                <w:bCs/>
                <w:sz w:val="26"/>
                <w:szCs w:val="26"/>
                <w:rtl/>
              </w:rPr>
              <w:t xml:space="preserve">م/ت </w:t>
            </w:r>
            <w:r w:rsidRPr="0050480E">
              <w:rPr>
                <w:rFonts w:ascii="Sakkal Majalla" w:hAnsi="Sakkal Majalla" w:cs="Sakkal Majalla" w:hint="cs"/>
                <w:b/>
                <w:bCs/>
                <w:sz w:val="26"/>
                <w:szCs w:val="26"/>
                <w:rtl/>
              </w:rPr>
              <w:t xml:space="preserve"> ( عدد الساعات في الأسبوع )</w:t>
            </w:r>
          </w:p>
        </w:tc>
        <w:tc>
          <w:tcPr>
            <w:tcW w:w="2515" w:type="dxa"/>
            <w:gridSpan w:val="3"/>
            <w:shd w:val="clear" w:color="auto" w:fill="auto"/>
          </w:tcPr>
          <w:p w:rsidR="00C34721" w:rsidRPr="0050480E" w:rsidRDefault="00C34721" w:rsidP="00FB257B">
            <w:pPr>
              <w:bidi/>
              <w:spacing w:after="0"/>
              <w:jc w:val="center"/>
              <w:rPr>
                <w:rFonts w:ascii="Sakkal Majalla" w:hAnsi="Sakkal Majalla" w:cs="Sakkal Majalla"/>
                <w:b/>
                <w:bCs/>
                <w:sz w:val="30"/>
                <w:szCs w:val="30"/>
                <w:rtl/>
              </w:rPr>
            </w:pP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FF3D20" w:rsidRDefault="00C34721" w:rsidP="00A5569E">
            <w:pPr>
              <w:bidi/>
              <w:spacing w:after="0"/>
              <w:jc w:val="center"/>
              <w:rPr>
                <w:rFonts w:ascii="Sakkal Majalla" w:hAnsi="Sakkal Majalla" w:cs="Sakkal Majalla"/>
                <w:b/>
                <w:bCs/>
                <w:sz w:val="32"/>
                <w:szCs w:val="32"/>
                <w:rtl/>
              </w:rPr>
            </w:pPr>
            <w:r w:rsidRPr="00FF3D20">
              <w:rPr>
                <w:rFonts w:ascii="Sakkal Majalla" w:hAnsi="Sakkal Majalla" w:cs="Sakkal Majalla" w:hint="cs"/>
                <w:b/>
                <w:bCs/>
                <w:sz w:val="32"/>
                <w:szCs w:val="32"/>
                <w:rtl/>
              </w:rPr>
              <w:t>مسؤول المادة التعليمية</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FB257B">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الاسم، اللقب</w:t>
            </w:r>
          </w:p>
        </w:tc>
        <w:tc>
          <w:tcPr>
            <w:tcW w:w="2538" w:type="dxa"/>
            <w:gridSpan w:val="3"/>
            <w:shd w:val="clear" w:color="auto" w:fill="auto"/>
          </w:tcPr>
          <w:p w:rsidR="00C34721" w:rsidRPr="0050480E" w:rsidRDefault="00C34721" w:rsidP="00DE62F1">
            <w:pPr>
              <w:bidi/>
              <w:spacing w:after="0"/>
              <w:rPr>
                <w:rFonts w:ascii="Sakkal Majalla" w:hAnsi="Sakkal Majalla" w:cs="Sakkal Majalla"/>
                <w:b/>
                <w:bCs/>
                <w:sz w:val="30"/>
                <w:szCs w:val="30"/>
              </w:rPr>
            </w:pPr>
            <w:r w:rsidRPr="0050480E">
              <w:rPr>
                <w:rFonts w:ascii="Sakkal Majalla" w:hAnsi="Sakkal Majalla" w:cs="Sakkal Majalla" w:hint="cs"/>
                <w:b/>
                <w:bCs/>
                <w:sz w:val="30"/>
                <w:szCs w:val="30"/>
                <w:rtl/>
              </w:rPr>
              <w:t>........</w:t>
            </w:r>
            <w:r w:rsidR="00DE62F1">
              <w:rPr>
                <w:rFonts w:ascii="Sakkal Majalla" w:hAnsi="Sakkal Majalla" w:cs="Sakkal Majalla" w:hint="cs"/>
                <w:b/>
                <w:bCs/>
                <w:sz w:val="30"/>
                <w:szCs w:val="30"/>
                <w:rtl/>
              </w:rPr>
              <w:t>مناع فاتح</w:t>
            </w:r>
            <w:r w:rsidRPr="0050480E">
              <w:rPr>
                <w:rFonts w:ascii="Sakkal Majalla" w:hAnsi="Sakkal Majalla" w:cs="Sakkal Majalla" w:hint="cs"/>
                <w:b/>
                <w:bCs/>
                <w:sz w:val="30"/>
                <w:szCs w:val="30"/>
                <w:rtl/>
              </w:rPr>
              <w:t>...</w:t>
            </w:r>
          </w:p>
        </w:tc>
        <w:tc>
          <w:tcPr>
            <w:tcW w:w="2735" w:type="dxa"/>
            <w:gridSpan w:val="6"/>
            <w:shd w:val="clear" w:color="auto" w:fill="auto"/>
            <w:vAlign w:val="center"/>
          </w:tcPr>
          <w:p w:rsidR="00C34721" w:rsidRPr="0050480E" w:rsidRDefault="00C34721" w:rsidP="00FB257B">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الرتبة</w:t>
            </w:r>
          </w:p>
        </w:tc>
        <w:tc>
          <w:tcPr>
            <w:tcW w:w="2515" w:type="dxa"/>
            <w:gridSpan w:val="3"/>
            <w:shd w:val="clear" w:color="auto" w:fill="auto"/>
          </w:tcPr>
          <w:p w:rsidR="00C34721" w:rsidRPr="0050480E" w:rsidRDefault="00DE62F1" w:rsidP="00DE62F1">
            <w:pPr>
              <w:bidi/>
              <w:spacing w:after="0"/>
              <w:rPr>
                <w:rFonts w:ascii="Sakkal Majalla" w:hAnsi="Sakkal Majalla" w:cs="Sakkal Majalla"/>
                <w:b/>
                <w:bCs/>
                <w:sz w:val="30"/>
                <w:szCs w:val="30"/>
              </w:rPr>
            </w:pPr>
            <w:r>
              <w:rPr>
                <w:rFonts w:ascii="Sakkal Majalla" w:hAnsi="Sakkal Majalla" w:cs="Sakkal Majalla" w:hint="cs"/>
                <w:b/>
                <w:bCs/>
                <w:sz w:val="30"/>
                <w:szCs w:val="30"/>
                <w:rtl/>
              </w:rPr>
              <w:t>أستاذ محاضر أ</w:t>
            </w:r>
            <w:r w:rsidR="00C34721" w:rsidRPr="0050480E">
              <w:rPr>
                <w:rFonts w:ascii="Sakkal Majalla" w:hAnsi="Sakkal Majalla" w:cs="Sakkal Majalla" w:hint="cs"/>
                <w:b/>
                <w:bCs/>
                <w:sz w:val="30"/>
                <w:szCs w:val="30"/>
                <w:rtl/>
              </w:rPr>
              <w:t>.</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FB257B">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تحديد موقع المكتب</w:t>
            </w:r>
          </w:p>
        </w:tc>
        <w:tc>
          <w:tcPr>
            <w:tcW w:w="2538" w:type="dxa"/>
            <w:gridSpan w:val="3"/>
            <w:shd w:val="clear" w:color="auto" w:fill="auto"/>
          </w:tcPr>
          <w:p w:rsidR="00C34721" w:rsidRPr="0050480E" w:rsidRDefault="00C34721" w:rsidP="00DE62F1">
            <w:pPr>
              <w:bidi/>
              <w:spacing w:after="0"/>
              <w:rPr>
                <w:rFonts w:ascii="Sakkal Majalla" w:hAnsi="Sakkal Majalla" w:cs="Sakkal Majalla"/>
                <w:b/>
                <w:bCs/>
                <w:sz w:val="30"/>
                <w:szCs w:val="30"/>
              </w:rPr>
            </w:pPr>
            <w:r w:rsidRPr="0050480E">
              <w:rPr>
                <w:rFonts w:ascii="Sakkal Majalla" w:hAnsi="Sakkal Majalla" w:cs="Sakkal Majalla" w:hint="cs"/>
                <w:b/>
                <w:bCs/>
                <w:sz w:val="30"/>
                <w:szCs w:val="30"/>
                <w:rtl/>
              </w:rPr>
              <w:t>................</w:t>
            </w:r>
            <w:r w:rsidR="00DE62F1">
              <w:rPr>
                <w:rFonts w:ascii="Sakkal Majalla" w:hAnsi="Sakkal Majalla" w:cs="Sakkal Majalla" w:hint="cs"/>
                <w:b/>
                <w:bCs/>
                <w:sz w:val="30"/>
                <w:szCs w:val="30"/>
                <w:rtl/>
              </w:rPr>
              <w:t>09</w:t>
            </w:r>
            <w:r w:rsidRPr="0050480E">
              <w:rPr>
                <w:rFonts w:ascii="Sakkal Majalla" w:hAnsi="Sakkal Majalla" w:cs="Sakkal Majalla" w:hint="cs"/>
                <w:b/>
                <w:bCs/>
                <w:sz w:val="30"/>
                <w:szCs w:val="30"/>
                <w:rtl/>
              </w:rPr>
              <w:t>..........</w:t>
            </w:r>
          </w:p>
        </w:tc>
        <w:tc>
          <w:tcPr>
            <w:tcW w:w="2735" w:type="dxa"/>
            <w:gridSpan w:val="6"/>
            <w:shd w:val="clear" w:color="auto" w:fill="auto"/>
            <w:vAlign w:val="center"/>
          </w:tcPr>
          <w:p w:rsidR="00C34721" w:rsidRPr="0050480E" w:rsidRDefault="00C34721" w:rsidP="00FB257B">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البريد الالكتروني</w:t>
            </w:r>
          </w:p>
        </w:tc>
        <w:tc>
          <w:tcPr>
            <w:tcW w:w="2515" w:type="dxa"/>
            <w:gridSpan w:val="3"/>
            <w:shd w:val="clear" w:color="auto" w:fill="auto"/>
          </w:tcPr>
          <w:p w:rsidR="00C34721" w:rsidRPr="0050480E" w:rsidRDefault="00DE62F1" w:rsidP="00FB257B">
            <w:pPr>
              <w:bidi/>
              <w:spacing w:after="0"/>
              <w:rPr>
                <w:rFonts w:ascii="Sakkal Majalla" w:hAnsi="Sakkal Majalla" w:cs="Sakkal Majalla"/>
                <w:b/>
                <w:bCs/>
                <w:sz w:val="30"/>
                <w:szCs w:val="30"/>
              </w:rPr>
            </w:pPr>
            <w:r>
              <w:rPr>
                <w:rFonts w:ascii="Sakkal Majalla" w:hAnsi="Sakkal Majalla" w:cs="Sakkal Majalla"/>
                <w:b/>
                <w:bCs/>
                <w:sz w:val="30"/>
                <w:szCs w:val="30"/>
              </w:rPr>
              <w:t>f.menaa@centre-univ-mila.dz</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FB257B">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رقم الهاتف</w:t>
            </w:r>
          </w:p>
        </w:tc>
        <w:tc>
          <w:tcPr>
            <w:tcW w:w="2538" w:type="dxa"/>
            <w:gridSpan w:val="3"/>
            <w:shd w:val="clear" w:color="auto" w:fill="auto"/>
          </w:tcPr>
          <w:p w:rsidR="00C34721" w:rsidRPr="0050480E" w:rsidRDefault="00C34721" w:rsidP="00DE62F1">
            <w:pPr>
              <w:bidi/>
              <w:spacing w:after="0"/>
              <w:rPr>
                <w:rFonts w:ascii="Sakkal Majalla" w:hAnsi="Sakkal Majalla" w:cs="Sakkal Majalla"/>
                <w:b/>
                <w:bCs/>
                <w:sz w:val="30"/>
                <w:szCs w:val="30"/>
              </w:rPr>
            </w:pPr>
            <w:r w:rsidRPr="0050480E">
              <w:rPr>
                <w:rFonts w:ascii="Sakkal Majalla" w:hAnsi="Sakkal Majalla" w:cs="Sakkal Majalla" w:hint="cs"/>
                <w:b/>
                <w:bCs/>
                <w:sz w:val="30"/>
                <w:szCs w:val="30"/>
                <w:rtl/>
              </w:rPr>
              <w:t>..</w:t>
            </w:r>
            <w:r w:rsidR="00DE62F1">
              <w:rPr>
                <w:rFonts w:ascii="Sakkal Majalla" w:hAnsi="Sakkal Majalla" w:cs="Sakkal Majalla"/>
                <w:b/>
                <w:bCs/>
                <w:sz w:val="30"/>
                <w:szCs w:val="30"/>
              </w:rPr>
              <w:t>0552771350</w:t>
            </w:r>
          </w:p>
        </w:tc>
        <w:tc>
          <w:tcPr>
            <w:tcW w:w="2735" w:type="dxa"/>
            <w:gridSpan w:val="6"/>
            <w:shd w:val="clear" w:color="auto" w:fill="auto"/>
            <w:vAlign w:val="center"/>
          </w:tcPr>
          <w:p w:rsidR="00C34721" w:rsidRPr="0050480E" w:rsidRDefault="00C34721" w:rsidP="00FB257B">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توقيت الدرس ومكانه</w:t>
            </w:r>
          </w:p>
        </w:tc>
        <w:tc>
          <w:tcPr>
            <w:tcW w:w="2515" w:type="dxa"/>
            <w:gridSpan w:val="3"/>
            <w:shd w:val="clear" w:color="auto" w:fill="auto"/>
          </w:tcPr>
          <w:p w:rsidR="00C34721" w:rsidRPr="0050480E" w:rsidRDefault="00C34721" w:rsidP="00DE62F1">
            <w:pPr>
              <w:bidi/>
              <w:spacing w:after="0"/>
              <w:rPr>
                <w:rFonts w:ascii="Sakkal Majalla" w:hAnsi="Sakkal Majalla" w:cs="Sakkal Majalla"/>
                <w:b/>
                <w:bCs/>
                <w:sz w:val="30"/>
                <w:szCs w:val="30"/>
                <w:rtl/>
                <w:lang w:bidi="ar-DZ"/>
              </w:rPr>
            </w:pPr>
            <w:r w:rsidRPr="0050480E">
              <w:rPr>
                <w:rFonts w:ascii="Sakkal Majalla" w:hAnsi="Sakkal Majalla" w:cs="Sakkal Majalla" w:hint="cs"/>
                <w:b/>
                <w:bCs/>
                <w:sz w:val="30"/>
                <w:szCs w:val="30"/>
                <w:rtl/>
              </w:rPr>
              <w:t>.</w:t>
            </w:r>
            <w:r w:rsidR="00DE62F1">
              <w:rPr>
                <w:rFonts w:ascii="Sakkal Majalla" w:hAnsi="Sakkal Majalla" w:cs="Sakkal Majalla"/>
                <w:b/>
                <w:bCs/>
                <w:sz w:val="30"/>
                <w:szCs w:val="30"/>
              </w:rPr>
              <w:t xml:space="preserve">11.30   12.30 </w:t>
            </w:r>
            <w:r w:rsidR="00DE62F1">
              <w:rPr>
                <w:rFonts w:ascii="Sakkal Majalla" w:hAnsi="Sakkal Majalla" w:cs="Sakkal Majalla" w:hint="cs"/>
                <w:b/>
                <w:bCs/>
                <w:sz w:val="30"/>
                <w:szCs w:val="30"/>
                <w:rtl/>
                <w:lang w:bidi="ar-DZ"/>
              </w:rPr>
              <w:t>المدرج 09</w:t>
            </w: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FF3D20" w:rsidRDefault="00C34721" w:rsidP="00A5569E">
            <w:pPr>
              <w:bidi/>
              <w:spacing w:after="0"/>
              <w:jc w:val="center"/>
              <w:rPr>
                <w:rFonts w:ascii="Sakkal Majalla" w:hAnsi="Sakkal Majalla" w:cs="Sakkal Majalla"/>
                <w:b/>
                <w:bCs/>
                <w:sz w:val="32"/>
                <w:szCs w:val="32"/>
                <w:rtl/>
              </w:rPr>
            </w:pPr>
            <w:r w:rsidRPr="00FF3D20">
              <w:rPr>
                <w:rFonts w:ascii="Sakkal Majalla" w:hAnsi="Sakkal Majalla" w:cs="Sakkal Majalla" w:hint="cs"/>
                <w:b/>
                <w:bCs/>
                <w:sz w:val="32"/>
                <w:szCs w:val="32"/>
                <w:rtl/>
              </w:rPr>
              <w:t>وصف المادة التعليمية</w:t>
            </w:r>
          </w:p>
        </w:tc>
      </w:tr>
      <w:tr w:rsidR="00D84EAE" w:rsidRPr="0050480E" w:rsidTr="00A5569E">
        <w:trPr>
          <w:trHeight w:val="1489"/>
          <w:jc w:val="center"/>
        </w:trPr>
        <w:tc>
          <w:tcPr>
            <w:tcW w:w="1930" w:type="dxa"/>
            <w:shd w:val="clear" w:color="auto" w:fill="auto"/>
            <w:vAlign w:val="center"/>
          </w:tcPr>
          <w:p w:rsidR="00D84EAE" w:rsidRPr="0050480E" w:rsidRDefault="00D84EAE" w:rsidP="00FB257B">
            <w:pPr>
              <w:bidi/>
              <w:spacing w:after="0"/>
              <w:jc w:val="center"/>
              <w:rPr>
                <w:rFonts w:ascii="Times New Roman" w:hAnsi="Times New Roman" w:cs="Times New Roman"/>
                <w:b/>
                <w:bCs/>
                <w:sz w:val="28"/>
                <w:szCs w:val="28"/>
                <w:rtl/>
              </w:rPr>
            </w:pPr>
          </w:p>
          <w:p w:rsidR="00D84EAE" w:rsidRPr="00A91ADB" w:rsidRDefault="00D84EAE" w:rsidP="00A91ADB">
            <w:pPr>
              <w:bidi/>
              <w:spacing w:after="0" w:line="240" w:lineRule="auto"/>
              <w:rPr>
                <w:rFonts w:ascii="Times New Roman" w:hAnsi="Times New Roman" w:cs="Times New Roman"/>
                <w:b/>
                <w:bCs/>
                <w:sz w:val="28"/>
                <w:szCs w:val="28"/>
                <w:rtl/>
              </w:rPr>
            </w:pPr>
            <w:r w:rsidRPr="0050480E">
              <w:rPr>
                <w:rFonts w:ascii="Sakkal Majalla" w:hAnsi="Sakkal Majalla" w:cs="Sakkal Majalla" w:hint="cs"/>
                <w:b/>
                <w:bCs/>
                <w:sz w:val="26"/>
                <w:szCs w:val="26"/>
                <w:rtl/>
              </w:rPr>
              <w:t>المكتسبات</w:t>
            </w:r>
          </w:p>
        </w:tc>
        <w:tc>
          <w:tcPr>
            <w:tcW w:w="8472" w:type="dxa"/>
            <w:gridSpan w:val="15"/>
            <w:shd w:val="clear" w:color="auto" w:fill="auto"/>
            <w:vAlign w:val="center"/>
          </w:tcPr>
          <w:p w:rsidR="00D84EAE" w:rsidRPr="00FF1847" w:rsidRDefault="00DE62F1" w:rsidP="007B4CA9">
            <w:pPr>
              <w:bidi/>
              <w:spacing w:after="0"/>
              <w:rPr>
                <w:rFonts w:ascii="Sakkal Majalla" w:hAnsi="Sakkal Majalla" w:cs="Sakkal Majalla"/>
                <w:sz w:val="30"/>
                <w:szCs w:val="30"/>
                <w:rtl/>
              </w:rPr>
            </w:pPr>
            <w:r>
              <w:rPr>
                <w:rFonts w:ascii="Sakkal Majalla" w:hAnsi="Sakkal Majalla" w:cs="Sakkal Majalla" w:hint="cs"/>
                <w:sz w:val="30"/>
                <w:szCs w:val="30"/>
                <w:rtl/>
              </w:rPr>
              <w:t>مدخل للاقتصاد، الاحصاء الوصفي، الاقتصاد الجزئي</w:t>
            </w:r>
          </w:p>
        </w:tc>
      </w:tr>
      <w:tr w:rsidR="00D84EAE" w:rsidRPr="0050480E" w:rsidTr="00A5569E">
        <w:trPr>
          <w:trHeight w:val="2098"/>
          <w:jc w:val="center"/>
        </w:trPr>
        <w:tc>
          <w:tcPr>
            <w:tcW w:w="1930" w:type="dxa"/>
            <w:shd w:val="clear" w:color="auto" w:fill="auto"/>
            <w:vAlign w:val="center"/>
          </w:tcPr>
          <w:p w:rsidR="00D84EAE" w:rsidRPr="0050480E" w:rsidRDefault="00D84EAE" w:rsidP="00FB257B">
            <w:pPr>
              <w:bidi/>
              <w:spacing w:after="0" w:line="240" w:lineRule="auto"/>
              <w:rPr>
                <w:rFonts w:ascii="Times New Roman" w:hAnsi="Times New Roman" w:cs="Times New Roman"/>
                <w:b/>
                <w:bCs/>
                <w:sz w:val="28"/>
                <w:szCs w:val="28"/>
                <w:rtl/>
              </w:rPr>
            </w:pPr>
          </w:p>
          <w:p w:rsidR="00D84EAE" w:rsidRPr="0050480E" w:rsidRDefault="00D84EAE" w:rsidP="00FB257B">
            <w:pPr>
              <w:bidi/>
              <w:spacing w:after="0" w:line="240" w:lineRule="auto"/>
              <w:rPr>
                <w:rFonts w:ascii="Times New Roman" w:hAnsi="Times New Roman" w:cs="Times New Roman"/>
                <w:b/>
                <w:bCs/>
                <w:sz w:val="28"/>
                <w:szCs w:val="28"/>
                <w:rtl/>
              </w:rPr>
            </w:pPr>
          </w:p>
          <w:p w:rsidR="00D84EAE" w:rsidRPr="0050480E" w:rsidRDefault="00D84EAE" w:rsidP="00FB257B">
            <w:pPr>
              <w:bidi/>
              <w:spacing w:after="0" w:line="240" w:lineRule="auto"/>
              <w:rPr>
                <w:rFonts w:ascii="Times New Roman" w:hAnsi="Times New Roman" w:cs="Times New Roman"/>
                <w:b/>
                <w:bCs/>
                <w:sz w:val="28"/>
                <w:szCs w:val="28"/>
                <w:rtl/>
              </w:rPr>
            </w:pPr>
            <w:r w:rsidRPr="0050480E">
              <w:rPr>
                <w:rFonts w:ascii="Sakkal Majalla" w:hAnsi="Sakkal Majalla" w:cs="Sakkal Majalla" w:hint="cs"/>
                <w:b/>
                <w:bCs/>
                <w:sz w:val="26"/>
                <w:szCs w:val="26"/>
                <w:rtl/>
              </w:rPr>
              <w:t>الهدف العام للمادة التعليمية</w:t>
            </w:r>
          </w:p>
          <w:p w:rsidR="00D84EAE" w:rsidRPr="0050480E" w:rsidRDefault="00D84EAE" w:rsidP="00FB257B">
            <w:pPr>
              <w:bidi/>
              <w:spacing w:after="0" w:line="240" w:lineRule="auto"/>
              <w:rPr>
                <w:rFonts w:ascii="Times New Roman" w:hAnsi="Times New Roman" w:cs="Times New Roman"/>
                <w:b/>
                <w:bCs/>
                <w:sz w:val="28"/>
                <w:szCs w:val="28"/>
                <w:rtl/>
              </w:rPr>
            </w:pPr>
          </w:p>
          <w:p w:rsidR="00D84EAE" w:rsidRPr="0050480E" w:rsidRDefault="00D84EAE" w:rsidP="00FB257B">
            <w:pPr>
              <w:bidi/>
              <w:spacing w:after="0"/>
              <w:jc w:val="center"/>
              <w:rPr>
                <w:rFonts w:ascii="Times New Roman" w:hAnsi="Times New Roman" w:cs="Times New Roman"/>
                <w:b/>
                <w:bCs/>
                <w:sz w:val="28"/>
                <w:szCs w:val="28"/>
                <w:rtl/>
              </w:rPr>
            </w:pPr>
          </w:p>
        </w:tc>
        <w:tc>
          <w:tcPr>
            <w:tcW w:w="8472" w:type="dxa"/>
            <w:gridSpan w:val="15"/>
            <w:shd w:val="clear" w:color="auto" w:fill="auto"/>
            <w:vAlign w:val="center"/>
          </w:tcPr>
          <w:p w:rsidR="00D84EAE" w:rsidRPr="00FF1847" w:rsidRDefault="00DE62F1" w:rsidP="00FB257B">
            <w:pPr>
              <w:bidi/>
              <w:spacing w:after="0" w:line="240" w:lineRule="auto"/>
              <w:jc w:val="both"/>
              <w:rPr>
                <w:rFonts w:ascii="Sakkal Majalla" w:hAnsi="Sakkal Majalla" w:cs="Sakkal Majalla"/>
                <w:sz w:val="30"/>
                <w:szCs w:val="30"/>
                <w:rtl/>
              </w:rPr>
            </w:pPr>
            <w:r>
              <w:rPr>
                <w:rtl/>
              </w:rPr>
              <w:t xml:space="preserve">الهدف العام من </w:t>
            </w:r>
            <w:r>
              <w:rPr>
                <w:rStyle w:val="lev"/>
                <w:rtl/>
              </w:rPr>
              <w:t>دراسة الاقتصاد الكلي</w:t>
            </w:r>
            <w:r>
              <w:rPr>
                <w:rtl/>
              </w:rPr>
              <w:t xml:space="preserve"> هو </w:t>
            </w:r>
            <w:r>
              <w:rPr>
                <w:rStyle w:val="lev"/>
                <w:rtl/>
              </w:rPr>
              <w:t>فهم كيفية عمل الاقتصاد الوطني ككل</w:t>
            </w:r>
            <w:r>
              <w:rPr>
                <w:rtl/>
              </w:rPr>
              <w:t xml:space="preserve">، من خلال تحليل العلاقات بين المتغيرات الاقتصادية الكبرى مثل </w:t>
            </w:r>
            <w:r>
              <w:rPr>
                <w:rStyle w:val="lev"/>
                <w:rtl/>
              </w:rPr>
              <w:t>الناتج القومي، التشغيل، البطالة، التضخم، الاستهلاك، الاستثمار، والميزانية العامة</w:t>
            </w:r>
            <w:r>
              <w:rPr>
                <w:rtl/>
              </w:rPr>
              <w:t xml:space="preserve">، وذلك بهدف </w:t>
            </w:r>
            <w:r>
              <w:rPr>
                <w:rStyle w:val="lev"/>
                <w:rtl/>
              </w:rPr>
              <w:t>تحقيق الاستقرار والنمو الاقتصادي المستدام</w:t>
            </w:r>
            <w:r>
              <w:t>.</w:t>
            </w:r>
          </w:p>
        </w:tc>
      </w:tr>
      <w:tr w:rsidR="00D84EAE" w:rsidRPr="0050480E" w:rsidTr="00A5569E">
        <w:trPr>
          <w:trHeight w:val="143"/>
          <w:jc w:val="center"/>
        </w:trPr>
        <w:tc>
          <w:tcPr>
            <w:tcW w:w="1930" w:type="dxa"/>
            <w:shd w:val="clear" w:color="auto" w:fill="auto"/>
            <w:vAlign w:val="center"/>
          </w:tcPr>
          <w:p w:rsidR="00D84EAE" w:rsidRPr="0050480E" w:rsidRDefault="00D84EAE" w:rsidP="00FB257B">
            <w:pPr>
              <w:bidi/>
              <w:spacing w:after="0" w:line="240" w:lineRule="auto"/>
              <w:rPr>
                <w:rFonts w:ascii="Sakkal Majalla" w:hAnsi="Sakkal Majalla" w:cs="Sakkal Majalla"/>
                <w:b/>
                <w:bCs/>
                <w:sz w:val="26"/>
                <w:szCs w:val="26"/>
                <w:rtl/>
              </w:rPr>
            </w:pPr>
          </w:p>
          <w:p w:rsidR="00D84EAE" w:rsidRPr="0050480E" w:rsidRDefault="00D84EAE" w:rsidP="00FB257B">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أهداف التعلم (المهارات المراد الوصول إليها)</w:t>
            </w:r>
          </w:p>
          <w:p w:rsidR="00D84EAE" w:rsidRPr="0050480E" w:rsidRDefault="00D84EAE" w:rsidP="00FB257B">
            <w:pPr>
              <w:bidi/>
              <w:spacing w:after="0" w:line="240" w:lineRule="auto"/>
              <w:rPr>
                <w:rFonts w:ascii="Sakkal Majalla" w:hAnsi="Sakkal Majalla" w:cs="Sakkal Majalla"/>
                <w:b/>
                <w:bCs/>
                <w:sz w:val="24"/>
                <w:szCs w:val="24"/>
                <w:rtl/>
              </w:rPr>
            </w:pPr>
          </w:p>
        </w:tc>
        <w:tc>
          <w:tcPr>
            <w:tcW w:w="8472" w:type="dxa"/>
            <w:gridSpan w:val="15"/>
            <w:shd w:val="clear" w:color="auto" w:fill="auto"/>
            <w:vAlign w:val="center"/>
          </w:tcPr>
          <w:p w:rsidR="005F1E9A" w:rsidRPr="00C754E5" w:rsidRDefault="00FB257B" w:rsidP="005F1E9A">
            <w:pPr>
              <w:bidi/>
              <w:spacing w:after="0"/>
              <w:rPr>
                <w:rFonts w:ascii="Sakkal Majalla" w:hAnsi="Sakkal Majalla" w:cs="Sakkal Majalla"/>
                <w:sz w:val="34"/>
                <w:szCs w:val="34"/>
              </w:rPr>
            </w:pPr>
            <w:r>
              <w:rPr>
                <w:rtl/>
              </w:rPr>
              <w:t>تهدف دراسة الاقتصاد الكلي إلى تمكين الطالب من اكتساب مجموعة من المعارف والمهارات التحليلية التي تساعده على فهم آليات عمل الاقتصاد الوطني ككل. فمن خلال هذا المقرر، يصبح المتعلم قادراً على استيعاب المفاهيم الأساسية مثل الناتج المحلي الإجمالي، التضخم، البطالة، والسياسات الاقتصادية الكلية، وتحليل العلاقات المتبادلة بين هذه المتغيرات وتأثيرها على الأداء الاقتصادي العام. كما يسعى المقرر إلى تطوير القدرة على توظيف النماذج الاقتصادية (مثل نموذجَي</w:t>
            </w:r>
            <w:r>
              <w:t xml:space="preserve"> IS-LM </w:t>
            </w:r>
            <w:r>
              <w:rPr>
                <w:rtl/>
              </w:rPr>
              <w:t>و</w:t>
            </w:r>
            <w:r>
              <w:t xml:space="preserve">AD-AS) </w:t>
            </w:r>
            <w:r>
              <w:rPr>
                <w:rtl/>
              </w:rPr>
              <w:t>لفهم التوازن الاقتصادي ودراسة آثار السياسات المالية والنقدية. وبالإضافة إلى ذلك، يُنمي هذا المقرر مهارات التفكير التحليلي والنقدي لدى الطالب، ويؤهله لقراءة المؤشرات والتقارير الاقتصادية وتفسيرها بدقة، مما يعزز قدرته على الربط بين النظرية الاقتصادية والواقع العملي في سبيل المساهمة في صياغة الحلول الملائمة للمشكلات الاقتصادية الراهنة</w:t>
            </w:r>
            <w:r>
              <w:t>.</w:t>
            </w:r>
          </w:p>
          <w:p w:rsidR="00D84EAE" w:rsidRPr="00C754E5" w:rsidRDefault="00D84EAE" w:rsidP="00FB257B">
            <w:pPr>
              <w:bidi/>
              <w:spacing w:after="0"/>
              <w:rPr>
                <w:rFonts w:ascii="Sakkal Majalla" w:hAnsi="Sakkal Majalla" w:cs="Sakkal Majalla"/>
                <w:sz w:val="34"/>
                <w:szCs w:val="34"/>
                <w:rtl/>
              </w:rPr>
            </w:pP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50480E" w:rsidRDefault="00C34721" w:rsidP="00A5569E">
            <w:pPr>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lastRenderedPageBreak/>
              <w:t>محتوى المادة التعليمية</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الأول</w:t>
            </w:r>
          </w:p>
        </w:tc>
        <w:tc>
          <w:tcPr>
            <w:tcW w:w="7894" w:type="dxa"/>
            <w:gridSpan w:val="13"/>
            <w:shd w:val="clear" w:color="auto" w:fill="auto"/>
            <w:vAlign w:val="center"/>
          </w:tcPr>
          <w:p w:rsidR="00D84EAE" w:rsidRPr="0058217A" w:rsidRDefault="00FB257B" w:rsidP="00FB257B">
            <w:pPr>
              <w:bidi/>
              <w:spacing w:after="0" w:line="240" w:lineRule="auto"/>
              <w:rPr>
                <w:rFonts w:ascii="Sakkal Majalla" w:hAnsi="Sakkal Majalla" w:cs="Sakkal Majalla"/>
                <w:sz w:val="32"/>
                <w:szCs w:val="32"/>
                <w:rtl/>
                <w:lang w:bidi="ar-DZ"/>
              </w:rPr>
            </w:pPr>
            <w:r>
              <w:rPr>
                <w:rFonts w:ascii="Sakkal Majalla" w:hAnsi="Sakkal Majalla" w:cs="Sakkal Majalla" w:hint="cs"/>
                <w:sz w:val="32"/>
                <w:szCs w:val="32"/>
                <w:rtl/>
                <w:lang w:bidi="ar-DZ"/>
              </w:rPr>
              <w:t>مدخل للنظرية الاقت</w:t>
            </w:r>
            <w:r w:rsidR="00A961C4">
              <w:rPr>
                <w:rFonts w:ascii="Sakkal Majalla" w:hAnsi="Sakkal Majalla" w:cs="Sakkal Majalla" w:hint="cs"/>
                <w:sz w:val="32"/>
                <w:szCs w:val="32"/>
                <w:rtl/>
                <w:lang w:bidi="ar-DZ"/>
              </w:rPr>
              <w:t>صادية الكلية</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الثاني</w:t>
            </w:r>
          </w:p>
        </w:tc>
        <w:tc>
          <w:tcPr>
            <w:tcW w:w="7894" w:type="dxa"/>
            <w:gridSpan w:val="13"/>
            <w:shd w:val="clear" w:color="auto" w:fill="auto"/>
            <w:vAlign w:val="center"/>
          </w:tcPr>
          <w:p w:rsidR="00D84EAE" w:rsidRPr="0058217A" w:rsidRDefault="00A961C4" w:rsidP="00FB257B">
            <w:pPr>
              <w:bidi/>
              <w:spacing w:after="0" w:line="240" w:lineRule="auto"/>
              <w:rPr>
                <w:rFonts w:ascii="Sakkal Majalla" w:hAnsi="Sakkal Majalla" w:cs="Sakkal Majalla"/>
                <w:sz w:val="32"/>
                <w:szCs w:val="32"/>
                <w:rtl/>
              </w:rPr>
            </w:pPr>
            <w:r>
              <w:rPr>
                <w:rFonts w:ascii="Sakkal Majalla" w:hAnsi="Sakkal Majalla" w:cs="Sakkal Majalla" w:hint="cs"/>
                <w:sz w:val="32"/>
                <w:szCs w:val="32"/>
                <w:rtl/>
              </w:rPr>
              <w:t>قياس مستوى النشاط الاقتصادي</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الثالث</w:t>
            </w:r>
          </w:p>
        </w:tc>
        <w:tc>
          <w:tcPr>
            <w:tcW w:w="7894" w:type="dxa"/>
            <w:gridSpan w:val="13"/>
            <w:shd w:val="clear" w:color="auto" w:fill="auto"/>
            <w:vAlign w:val="center"/>
          </w:tcPr>
          <w:p w:rsidR="00D84EAE" w:rsidRPr="0058217A" w:rsidRDefault="00A961C4" w:rsidP="00D84EAE">
            <w:pPr>
              <w:bidi/>
              <w:spacing w:after="0" w:line="240" w:lineRule="auto"/>
              <w:rPr>
                <w:rFonts w:ascii="Sakkal Majalla" w:hAnsi="Sakkal Majalla" w:cs="Sakkal Majalla"/>
                <w:sz w:val="32"/>
                <w:szCs w:val="32"/>
                <w:rtl/>
                <w:lang w:bidi="ar-DZ"/>
              </w:rPr>
            </w:pPr>
            <w:r>
              <w:rPr>
                <w:rFonts w:ascii="Sakkal Majalla" w:hAnsi="Sakkal Majalla" w:cs="Sakkal Majalla" w:hint="cs"/>
                <w:sz w:val="32"/>
                <w:szCs w:val="32"/>
                <w:rtl/>
                <w:lang w:bidi="ar-DZ"/>
              </w:rPr>
              <w:t>مؤشرات الاقتصاد الكلي</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الرابع</w:t>
            </w:r>
          </w:p>
        </w:tc>
        <w:tc>
          <w:tcPr>
            <w:tcW w:w="7894" w:type="dxa"/>
            <w:gridSpan w:val="13"/>
            <w:shd w:val="clear" w:color="auto" w:fill="auto"/>
            <w:vAlign w:val="center"/>
          </w:tcPr>
          <w:p w:rsidR="00D84EAE" w:rsidRPr="0058217A" w:rsidRDefault="00A961C4" w:rsidP="00FB257B">
            <w:pPr>
              <w:bidi/>
              <w:spacing w:after="0" w:line="240" w:lineRule="auto"/>
              <w:rPr>
                <w:rFonts w:ascii="Sakkal Majalla" w:hAnsi="Sakkal Majalla" w:cs="Sakkal Majalla"/>
                <w:sz w:val="32"/>
                <w:szCs w:val="32"/>
                <w:rtl/>
                <w:lang w:bidi="ar-DZ"/>
              </w:rPr>
            </w:pPr>
            <w:r>
              <w:rPr>
                <w:rFonts w:ascii="Sakkal Majalla" w:hAnsi="Sakkal Majalla" w:cs="Sakkal Majalla" w:hint="cs"/>
                <w:sz w:val="32"/>
                <w:szCs w:val="32"/>
                <w:rtl/>
                <w:lang w:bidi="ar-DZ"/>
              </w:rPr>
              <w:t>النموذج الكلاسيكي للتوازن الاقتصادي الكلي</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الخامس</w:t>
            </w:r>
          </w:p>
        </w:tc>
        <w:tc>
          <w:tcPr>
            <w:tcW w:w="7894" w:type="dxa"/>
            <w:gridSpan w:val="13"/>
            <w:shd w:val="clear" w:color="auto" w:fill="auto"/>
            <w:vAlign w:val="center"/>
          </w:tcPr>
          <w:p w:rsidR="00D84EAE" w:rsidRPr="0058217A" w:rsidRDefault="00A961C4" w:rsidP="00A661FA">
            <w:pPr>
              <w:bidi/>
              <w:spacing w:after="0" w:line="240" w:lineRule="auto"/>
              <w:rPr>
                <w:rFonts w:ascii="Sakkal Majalla" w:hAnsi="Sakkal Majalla" w:cs="Sakkal Majalla"/>
                <w:sz w:val="32"/>
                <w:szCs w:val="32"/>
                <w:rtl/>
              </w:rPr>
            </w:pPr>
            <w:r>
              <w:rPr>
                <w:rFonts w:ascii="Sakkal Majalla" w:hAnsi="Sakkal Majalla" w:cs="Sakkal Majalla" w:hint="cs"/>
                <w:sz w:val="32"/>
                <w:szCs w:val="32"/>
                <w:rtl/>
              </w:rPr>
              <w:t>النموذج الكبينزي للتوازن الاقتصادي الكلي لقطاعين</w:t>
            </w: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50480E" w:rsidRDefault="00C34721" w:rsidP="00A5569E">
            <w:pPr>
              <w:spacing w:after="0" w:line="240" w:lineRule="auto"/>
              <w:jc w:val="center"/>
              <w:rPr>
                <w:rFonts w:ascii="Sakkal Majalla" w:hAnsi="Sakkal Majalla" w:cs="Sakkal Majalla"/>
                <w:b/>
                <w:bCs/>
                <w:sz w:val="34"/>
                <w:szCs w:val="34"/>
                <w:rtl/>
              </w:rPr>
            </w:pPr>
            <w:r>
              <w:rPr>
                <w:rFonts w:ascii="Sakkal Majalla" w:hAnsi="Sakkal Majalla" w:cs="Sakkal Majalla" w:hint="cs"/>
                <w:b/>
                <w:bCs/>
                <w:sz w:val="34"/>
                <w:szCs w:val="34"/>
                <w:rtl/>
                <w:lang w:bidi="ar-DZ"/>
              </w:rPr>
              <w:t>طريقة</w:t>
            </w:r>
            <w:r w:rsidRPr="0050480E">
              <w:rPr>
                <w:rFonts w:ascii="Sakkal Majalla" w:hAnsi="Sakkal Majalla" w:cs="Sakkal Majalla" w:hint="cs"/>
                <w:b/>
                <w:bCs/>
                <w:sz w:val="34"/>
                <w:szCs w:val="34"/>
                <w:rtl/>
              </w:rPr>
              <w:t xml:space="preserve"> التقييم </w:t>
            </w:r>
          </w:p>
        </w:tc>
      </w:tr>
      <w:tr w:rsidR="00C34721" w:rsidRPr="0050480E" w:rsidTr="00FF1847">
        <w:trPr>
          <w:trHeight w:val="143"/>
          <w:jc w:val="center"/>
        </w:trPr>
        <w:tc>
          <w:tcPr>
            <w:tcW w:w="2508" w:type="dxa"/>
            <w:gridSpan w:val="3"/>
            <w:shd w:val="clear" w:color="auto" w:fill="auto"/>
          </w:tcPr>
          <w:p w:rsidR="00C34721" w:rsidRPr="0050480E" w:rsidRDefault="00C34721" w:rsidP="00FB257B">
            <w:pPr>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التقييم بالنسبة المئوية</w:t>
            </w:r>
          </w:p>
        </w:tc>
        <w:tc>
          <w:tcPr>
            <w:tcW w:w="3403" w:type="dxa"/>
            <w:gridSpan w:val="7"/>
            <w:shd w:val="clear" w:color="auto" w:fill="auto"/>
          </w:tcPr>
          <w:p w:rsidR="00C34721" w:rsidRPr="0050480E" w:rsidRDefault="00C34721" w:rsidP="00FB257B">
            <w:pPr>
              <w:tabs>
                <w:tab w:val="right" w:pos="1863"/>
              </w:tabs>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العلامة</w:t>
            </w:r>
            <w:r w:rsidRPr="0050480E">
              <w:rPr>
                <w:rFonts w:ascii="Sakkal Majalla" w:hAnsi="Sakkal Majalla" w:cs="Sakkal Majalla"/>
                <w:b/>
                <w:bCs/>
                <w:sz w:val="28"/>
                <w:szCs w:val="28"/>
                <w:rtl/>
              </w:rPr>
              <w:tab/>
            </w:r>
          </w:p>
        </w:tc>
        <w:tc>
          <w:tcPr>
            <w:tcW w:w="4491" w:type="dxa"/>
            <w:gridSpan w:val="6"/>
            <w:shd w:val="clear" w:color="auto" w:fill="auto"/>
          </w:tcPr>
          <w:p w:rsidR="00C34721" w:rsidRPr="0050480E" w:rsidRDefault="00C34721" w:rsidP="00FB257B">
            <w:pPr>
              <w:bidi/>
              <w:spacing w:after="0" w:line="240" w:lineRule="auto"/>
              <w:jc w:val="center"/>
              <w:rPr>
                <w:rFonts w:ascii="Sakkal Majalla" w:hAnsi="Sakkal Majalla" w:cs="Sakkal Majalla"/>
                <w:b/>
                <w:bCs/>
                <w:sz w:val="28"/>
                <w:szCs w:val="28"/>
                <w:rtl/>
              </w:rPr>
            </w:pPr>
            <w:r w:rsidRPr="0050480E">
              <w:rPr>
                <w:rFonts w:ascii="Sakkal Majalla" w:hAnsi="Sakkal Majalla" w:cs="Sakkal Majalla" w:hint="cs"/>
                <w:b/>
                <w:bCs/>
                <w:sz w:val="28"/>
                <w:szCs w:val="28"/>
                <w:rtl/>
              </w:rPr>
              <w:t>الوزن النسبي للتقييم</w:t>
            </w:r>
          </w:p>
        </w:tc>
      </w:tr>
      <w:tr w:rsidR="00C34721" w:rsidRPr="0050480E" w:rsidTr="00FF1847">
        <w:trPr>
          <w:trHeight w:val="143"/>
          <w:jc w:val="center"/>
        </w:trPr>
        <w:tc>
          <w:tcPr>
            <w:tcW w:w="2508" w:type="dxa"/>
            <w:gridSpan w:val="3"/>
            <w:shd w:val="clear" w:color="auto" w:fill="auto"/>
          </w:tcPr>
          <w:p w:rsidR="00C34721" w:rsidRPr="0050480E" w:rsidRDefault="00C34721" w:rsidP="00FB257B">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امتحان                                         </w:t>
            </w:r>
          </w:p>
        </w:tc>
        <w:tc>
          <w:tcPr>
            <w:tcW w:w="3403" w:type="dxa"/>
            <w:gridSpan w:val="7"/>
            <w:shd w:val="clear" w:color="auto" w:fill="auto"/>
          </w:tcPr>
          <w:p w:rsidR="00C34721" w:rsidRPr="0050480E" w:rsidRDefault="00C34721" w:rsidP="00FB257B">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20</w:t>
            </w:r>
            <w:r w:rsidRPr="00245B07">
              <w:rPr>
                <w:rFonts w:ascii="Times New Roman" w:hAnsi="Times New Roman" w:cs="Times New Roman" w:hint="cs"/>
                <w:b/>
                <w:bCs/>
                <w:sz w:val="26"/>
                <w:szCs w:val="26"/>
                <w:rtl/>
              </w:rPr>
              <w:t>/20</w:t>
            </w:r>
          </w:p>
        </w:tc>
        <w:tc>
          <w:tcPr>
            <w:tcW w:w="1424" w:type="dxa"/>
            <w:shd w:val="clear" w:color="auto" w:fill="auto"/>
          </w:tcPr>
          <w:p w:rsidR="00C34721" w:rsidRPr="0050480E" w:rsidRDefault="00C34721" w:rsidP="00FB257B">
            <w:pPr>
              <w:bidi/>
              <w:spacing w:after="0" w:line="240" w:lineRule="auto"/>
              <w:jc w:val="center"/>
              <w:rPr>
                <w:rFonts w:ascii="Times New Roman" w:hAnsi="Times New Roman" w:cs="Times New Roman"/>
                <w:b/>
                <w:bCs/>
                <w:sz w:val="26"/>
                <w:szCs w:val="26"/>
              </w:rPr>
            </w:pPr>
            <w:r w:rsidRPr="0050480E">
              <w:rPr>
                <w:rFonts w:ascii="Sakkal Majalla" w:hAnsi="Sakkal Majalla" w:cs="Sakkal Majalla" w:hint="cs"/>
                <w:b/>
                <w:bCs/>
                <w:sz w:val="26"/>
                <w:szCs w:val="26"/>
                <w:rtl/>
              </w:rPr>
              <w:t>وزن المحاضرة</w:t>
            </w:r>
          </w:p>
        </w:tc>
        <w:tc>
          <w:tcPr>
            <w:tcW w:w="1358" w:type="dxa"/>
            <w:gridSpan w:val="3"/>
            <w:shd w:val="clear" w:color="auto" w:fill="auto"/>
            <w:vAlign w:val="center"/>
          </w:tcPr>
          <w:p w:rsidR="00C34721" w:rsidRPr="0050480E" w:rsidRDefault="00C34721" w:rsidP="00FB257B">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 xml:space="preserve">60 </w:t>
            </w:r>
            <w:r w:rsidRPr="0050480E">
              <w:rPr>
                <w:rFonts w:ascii="Times New Roman" w:hAnsi="Times New Roman" w:cs="Times New Roman"/>
                <w:b/>
                <w:bCs/>
                <w:sz w:val="26"/>
                <w:szCs w:val="26"/>
              </w:rPr>
              <w:t>%</w:t>
            </w:r>
          </w:p>
        </w:tc>
        <w:tc>
          <w:tcPr>
            <w:tcW w:w="1709" w:type="dxa"/>
            <w:gridSpan w:val="2"/>
            <w:shd w:val="clear" w:color="auto" w:fill="auto"/>
            <w:vAlign w:val="center"/>
          </w:tcPr>
          <w:p w:rsidR="00C34721" w:rsidRPr="0050480E" w:rsidRDefault="00C34721" w:rsidP="00FB257B">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 xml:space="preserve">60 </w:t>
            </w:r>
            <w:r w:rsidRPr="0050480E">
              <w:rPr>
                <w:rFonts w:ascii="Times New Roman" w:hAnsi="Times New Roman" w:cs="Times New Roman"/>
                <w:b/>
                <w:bCs/>
                <w:sz w:val="26"/>
                <w:szCs w:val="26"/>
              </w:rPr>
              <w:t>%</w:t>
            </w:r>
          </w:p>
        </w:tc>
      </w:tr>
      <w:tr w:rsidR="00AE6434" w:rsidRPr="0050480E" w:rsidTr="00FF1847">
        <w:trPr>
          <w:trHeight w:val="143"/>
          <w:jc w:val="center"/>
        </w:trPr>
        <w:tc>
          <w:tcPr>
            <w:tcW w:w="2508" w:type="dxa"/>
            <w:gridSpan w:val="3"/>
            <w:shd w:val="clear" w:color="auto" w:fill="auto"/>
          </w:tcPr>
          <w:p w:rsidR="00AE6434" w:rsidRPr="0050480E" w:rsidRDefault="00AE6434" w:rsidP="00FB257B">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امتحان جزئي             </w:t>
            </w:r>
          </w:p>
        </w:tc>
        <w:tc>
          <w:tcPr>
            <w:tcW w:w="2604" w:type="dxa"/>
            <w:gridSpan w:val="3"/>
            <w:tcBorders>
              <w:right w:val="single" w:sz="4" w:space="0" w:color="auto"/>
            </w:tcBorders>
            <w:shd w:val="clear" w:color="auto" w:fill="auto"/>
            <w:vAlign w:val="center"/>
          </w:tcPr>
          <w:p w:rsidR="00AE6434" w:rsidRPr="00AE6434" w:rsidRDefault="00A961C4" w:rsidP="00A961C4">
            <w:pPr>
              <w:bidi/>
              <w:spacing w:after="0" w:line="240" w:lineRule="auto"/>
              <w:jc w:val="center"/>
              <w:rPr>
                <w:rFonts w:ascii="Times New Roman" w:hAnsi="Times New Roman" w:cs="Times New Roman"/>
                <w:b/>
                <w:bCs/>
                <w:sz w:val="26"/>
                <w:szCs w:val="26"/>
              </w:rPr>
            </w:pPr>
            <w:bookmarkStart w:id="0" w:name="_GoBack"/>
            <w:bookmarkEnd w:id="0"/>
            <w:r>
              <w:rPr>
                <w:rFonts w:ascii="Times New Roman" w:hAnsi="Times New Roman" w:cs="Times New Roman" w:hint="cs"/>
                <w:b/>
                <w:bCs/>
                <w:sz w:val="26"/>
                <w:szCs w:val="26"/>
                <w:rtl/>
              </w:rPr>
              <w:t>06</w:t>
            </w:r>
          </w:p>
        </w:tc>
        <w:tc>
          <w:tcPr>
            <w:tcW w:w="799" w:type="dxa"/>
            <w:gridSpan w:val="4"/>
            <w:vMerge w:val="restart"/>
            <w:tcBorders>
              <w:left w:val="single" w:sz="4" w:space="0" w:color="auto"/>
            </w:tcBorders>
            <w:shd w:val="clear" w:color="auto" w:fill="auto"/>
            <w:vAlign w:val="center"/>
          </w:tcPr>
          <w:p w:rsidR="00AE6434" w:rsidRPr="0050480E" w:rsidRDefault="00AE6434" w:rsidP="00FB257B">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20</w:t>
            </w:r>
          </w:p>
        </w:tc>
        <w:tc>
          <w:tcPr>
            <w:tcW w:w="1424" w:type="dxa"/>
            <w:vMerge w:val="restart"/>
            <w:shd w:val="clear" w:color="auto" w:fill="auto"/>
          </w:tcPr>
          <w:p w:rsidR="00AE6434" w:rsidRPr="0050480E" w:rsidRDefault="00AE6434" w:rsidP="00FB257B">
            <w:pPr>
              <w:bidi/>
              <w:spacing w:after="0" w:line="240" w:lineRule="auto"/>
              <w:jc w:val="center"/>
              <w:rPr>
                <w:rFonts w:ascii="Times New Roman" w:hAnsi="Times New Roman" w:cs="Times New Roman"/>
                <w:b/>
                <w:bCs/>
                <w:sz w:val="26"/>
                <w:szCs w:val="26"/>
                <w:rtl/>
              </w:rPr>
            </w:pPr>
          </w:p>
          <w:p w:rsidR="00AE6434" w:rsidRPr="0050480E" w:rsidRDefault="00AE6434" w:rsidP="00FB257B">
            <w:pPr>
              <w:bidi/>
              <w:spacing w:after="0" w:line="240" w:lineRule="auto"/>
              <w:jc w:val="center"/>
              <w:rPr>
                <w:rFonts w:ascii="Times New Roman" w:hAnsi="Times New Roman" w:cs="Times New Roman"/>
                <w:b/>
                <w:bCs/>
                <w:sz w:val="26"/>
                <w:szCs w:val="26"/>
                <w:rtl/>
              </w:rPr>
            </w:pPr>
          </w:p>
          <w:p w:rsidR="00AE6434" w:rsidRPr="0050480E" w:rsidRDefault="00AE6434" w:rsidP="00FB257B">
            <w:pPr>
              <w:bidi/>
              <w:spacing w:after="0" w:line="240" w:lineRule="auto"/>
              <w:jc w:val="center"/>
              <w:rPr>
                <w:rFonts w:ascii="Times New Roman" w:hAnsi="Times New Roman" w:cs="Times New Roman"/>
                <w:b/>
                <w:bCs/>
                <w:sz w:val="26"/>
                <w:szCs w:val="26"/>
                <w:rtl/>
              </w:rPr>
            </w:pPr>
            <w:r w:rsidRPr="0050480E">
              <w:rPr>
                <w:rFonts w:ascii="Sakkal Majalla" w:hAnsi="Sakkal Majalla" w:cs="Sakkal Majalla" w:hint="cs"/>
                <w:b/>
                <w:bCs/>
                <w:sz w:val="26"/>
                <w:szCs w:val="26"/>
                <w:rtl/>
              </w:rPr>
              <w:t>وزن الأعمال الموجهة والتطبيقية</w:t>
            </w:r>
          </w:p>
        </w:tc>
        <w:tc>
          <w:tcPr>
            <w:tcW w:w="1358" w:type="dxa"/>
            <w:gridSpan w:val="3"/>
            <w:vMerge w:val="restart"/>
            <w:shd w:val="clear" w:color="auto" w:fill="auto"/>
            <w:vAlign w:val="center"/>
          </w:tcPr>
          <w:p w:rsidR="00AE6434" w:rsidRPr="0050480E" w:rsidRDefault="00AE6434" w:rsidP="00FB257B">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 xml:space="preserve">40 </w:t>
            </w:r>
            <w:r w:rsidRPr="0050480E">
              <w:rPr>
                <w:rFonts w:ascii="Times New Roman" w:hAnsi="Times New Roman" w:cs="Times New Roman"/>
                <w:b/>
                <w:bCs/>
                <w:sz w:val="26"/>
                <w:szCs w:val="26"/>
              </w:rPr>
              <w:t>%</w:t>
            </w: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30%</w:t>
            </w:r>
          </w:p>
        </w:tc>
      </w:tr>
      <w:tr w:rsidR="00AE6434" w:rsidRPr="0050480E" w:rsidTr="00FF1847">
        <w:trPr>
          <w:trHeight w:val="143"/>
          <w:jc w:val="center"/>
        </w:trPr>
        <w:tc>
          <w:tcPr>
            <w:tcW w:w="2508" w:type="dxa"/>
            <w:gridSpan w:val="3"/>
            <w:shd w:val="clear" w:color="auto" w:fill="auto"/>
          </w:tcPr>
          <w:p w:rsidR="00AE6434" w:rsidRPr="0050480E" w:rsidRDefault="00A961C4" w:rsidP="00FB257B">
            <w:pPr>
              <w:bidi/>
              <w:spacing w:after="0" w:line="240" w:lineRule="auto"/>
              <w:rPr>
                <w:rFonts w:ascii="Sakkal Majalla" w:hAnsi="Sakkal Majalla" w:cs="Sakkal Majalla"/>
                <w:b/>
                <w:bCs/>
                <w:sz w:val="26"/>
                <w:szCs w:val="26"/>
              </w:rPr>
            </w:pPr>
            <w:r>
              <w:rPr>
                <w:rFonts w:ascii="Sakkal Majalla" w:hAnsi="Sakkal Majalla" w:cs="Sakkal Majalla" w:hint="cs"/>
                <w:b/>
                <w:bCs/>
                <w:sz w:val="26"/>
                <w:szCs w:val="26"/>
                <w:rtl/>
              </w:rPr>
              <w:t>حل سلاسل الاعمال الموجهة</w:t>
            </w:r>
            <w:r w:rsidR="00AE6434" w:rsidRPr="0050480E">
              <w:rPr>
                <w:rFonts w:ascii="Sakkal Majalla" w:hAnsi="Sakkal Majalla" w:cs="Sakkal Majalla" w:hint="cs"/>
                <w:b/>
                <w:bCs/>
                <w:sz w:val="26"/>
                <w:szCs w:val="26"/>
                <w:rtl/>
              </w:rPr>
              <w:t xml:space="preserve">     </w:t>
            </w:r>
          </w:p>
        </w:tc>
        <w:tc>
          <w:tcPr>
            <w:tcW w:w="2604" w:type="dxa"/>
            <w:gridSpan w:val="3"/>
            <w:tcBorders>
              <w:right w:val="single" w:sz="4" w:space="0" w:color="auto"/>
            </w:tcBorders>
            <w:shd w:val="clear" w:color="auto" w:fill="auto"/>
            <w:vAlign w:val="center"/>
          </w:tcPr>
          <w:p w:rsidR="00AE6434" w:rsidRPr="00AE6434" w:rsidRDefault="00A961C4" w:rsidP="00A961C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06</w:t>
            </w:r>
          </w:p>
        </w:tc>
        <w:tc>
          <w:tcPr>
            <w:tcW w:w="799" w:type="dxa"/>
            <w:gridSpan w:val="4"/>
            <w:vMerge/>
            <w:tcBorders>
              <w:left w:val="single" w:sz="4" w:space="0" w:color="auto"/>
            </w:tcBorders>
            <w:shd w:val="clear" w:color="auto" w:fill="auto"/>
          </w:tcPr>
          <w:p w:rsidR="00AE6434" w:rsidRPr="0050480E" w:rsidRDefault="00AE6434" w:rsidP="00FB257B">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FB257B">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FB257B">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30%</w:t>
            </w:r>
          </w:p>
        </w:tc>
      </w:tr>
      <w:tr w:rsidR="00AE6434" w:rsidRPr="0050480E" w:rsidTr="00FF1847">
        <w:trPr>
          <w:trHeight w:val="143"/>
          <w:jc w:val="center"/>
        </w:trPr>
        <w:tc>
          <w:tcPr>
            <w:tcW w:w="2508" w:type="dxa"/>
            <w:gridSpan w:val="3"/>
            <w:shd w:val="clear" w:color="auto" w:fill="auto"/>
          </w:tcPr>
          <w:p w:rsidR="00AE6434" w:rsidRPr="0050480E" w:rsidRDefault="00AE6434" w:rsidP="00FB257B">
            <w:pPr>
              <w:bidi/>
              <w:spacing w:after="0" w:line="240" w:lineRule="auto"/>
              <w:rPr>
                <w:rFonts w:ascii="Sakkal Majalla" w:hAnsi="Sakkal Majalla" w:cs="Sakkal Majalla"/>
                <w:b/>
                <w:bCs/>
                <w:sz w:val="26"/>
                <w:szCs w:val="26"/>
              </w:rPr>
            </w:pPr>
          </w:p>
        </w:tc>
        <w:tc>
          <w:tcPr>
            <w:tcW w:w="2604" w:type="dxa"/>
            <w:gridSpan w:val="3"/>
            <w:tcBorders>
              <w:right w:val="single" w:sz="4" w:space="0" w:color="auto"/>
            </w:tcBorders>
            <w:shd w:val="clear" w:color="auto" w:fill="auto"/>
            <w:vAlign w:val="center"/>
          </w:tcPr>
          <w:p w:rsidR="00AE6434" w:rsidRPr="00AE6434" w:rsidRDefault="00AE6434" w:rsidP="00A961C4">
            <w:pPr>
              <w:bidi/>
              <w:spacing w:after="0" w:line="240" w:lineRule="auto"/>
              <w:jc w:val="center"/>
              <w:rPr>
                <w:rFonts w:ascii="Times New Roman" w:hAnsi="Times New Roman" w:cs="Times New Roman"/>
                <w:b/>
                <w:bCs/>
                <w:sz w:val="26"/>
                <w:szCs w:val="26"/>
              </w:rPr>
            </w:pPr>
          </w:p>
        </w:tc>
        <w:tc>
          <w:tcPr>
            <w:tcW w:w="799" w:type="dxa"/>
            <w:gridSpan w:val="4"/>
            <w:vMerge/>
            <w:tcBorders>
              <w:left w:val="single" w:sz="4" w:space="0" w:color="auto"/>
            </w:tcBorders>
            <w:shd w:val="clear" w:color="auto" w:fill="auto"/>
          </w:tcPr>
          <w:p w:rsidR="00AE6434" w:rsidRPr="0050480E" w:rsidRDefault="00AE6434" w:rsidP="00FB257B">
            <w:pPr>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FB257B">
            <w:pPr>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FB257B">
            <w:pPr>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w:t>
            </w:r>
          </w:p>
        </w:tc>
      </w:tr>
      <w:tr w:rsidR="00AE6434" w:rsidRPr="0050480E" w:rsidTr="00FF1847">
        <w:trPr>
          <w:trHeight w:val="143"/>
          <w:jc w:val="center"/>
        </w:trPr>
        <w:tc>
          <w:tcPr>
            <w:tcW w:w="2508" w:type="dxa"/>
            <w:gridSpan w:val="3"/>
            <w:shd w:val="clear" w:color="auto" w:fill="auto"/>
          </w:tcPr>
          <w:p w:rsidR="00AE6434" w:rsidRPr="0050480E" w:rsidRDefault="00AE6434" w:rsidP="00FB257B">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المشروع الفردي                             </w:t>
            </w:r>
          </w:p>
        </w:tc>
        <w:tc>
          <w:tcPr>
            <w:tcW w:w="2604" w:type="dxa"/>
            <w:gridSpan w:val="3"/>
            <w:tcBorders>
              <w:right w:val="single" w:sz="4" w:space="0" w:color="auto"/>
            </w:tcBorders>
            <w:shd w:val="clear" w:color="auto" w:fill="auto"/>
            <w:vAlign w:val="center"/>
          </w:tcPr>
          <w:p w:rsidR="00AE6434" w:rsidRPr="00AE6434" w:rsidRDefault="00A961C4" w:rsidP="00A961C4">
            <w:pPr>
              <w:bidi/>
              <w:spacing w:before="240"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01</w:t>
            </w:r>
          </w:p>
        </w:tc>
        <w:tc>
          <w:tcPr>
            <w:tcW w:w="799" w:type="dxa"/>
            <w:gridSpan w:val="4"/>
            <w:vMerge/>
            <w:tcBorders>
              <w:left w:val="single" w:sz="4" w:space="0" w:color="auto"/>
            </w:tcBorders>
            <w:shd w:val="clear" w:color="auto" w:fill="auto"/>
          </w:tcPr>
          <w:p w:rsidR="00AE6434" w:rsidRPr="0050480E" w:rsidRDefault="00AE6434" w:rsidP="00FB257B">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FB257B">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FB257B">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5%</w:t>
            </w:r>
          </w:p>
        </w:tc>
      </w:tr>
      <w:tr w:rsidR="00AE6434" w:rsidRPr="0050480E" w:rsidTr="00FF1847">
        <w:trPr>
          <w:trHeight w:val="143"/>
          <w:jc w:val="center"/>
        </w:trPr>
        <w:tc>
          <w:tcPr>
            <w:tcW w:w="2508" w:type="dxa"/>
            <w:gridSpan w:val="3"/>
            <w:shd w:val="clear" w:color="auto" w:fill="auto"/>
          </w:tcPr>
          <w:p w:rsidR="00AE6434" w:rsidRPr="0050480E" w:rsidRDefault="00AE6434" w:rsidP="00FB257B">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الأعمال الجماعية (ضمن فريق)   </w:t>
            </w:r>
          </w:p>
        </w:tc>
        <w:tc>
          <w:tcPr>
            <w:tcW w:w="2604" w:type="dxa"/>
            <w:gridSpan w:val="3"/>
            <w:tcBorders>
              <w:right w:val="single" w:sz="4" w:space="0" w:color="auto"/>
            </w:tcBorders>
            <w:shd w:val="clear" w:color="auto" w:fill="auto"/>
            <w:vAlign w:val="center"/>
          </w:tcPr>
          <w:p w:rsidR="00AE6434" w:rsidRPr="00AE6434" w:rsidRDefault="00AE6434" w:rsidP="00A961C4">
            <w:pPr>
              <w:bidi/>
              <w:spacing w:after="0" w:line="240" w:lineRule="auto"/>
              <w:jc w:val="center"/>
              <w:rPr>
                <w:rFonts w:ascii="Times New Roman" w:hAnsi="Times New Roman" w:cs="Times New Roman"/>
                <w:b/>
                <w:bCs/>
                <w:sz w:val="26"/>
                <w:szCs w:val="26"/>
              </w:rPr>
            </w:pPr>
          </w:p>
        </w:tc>
        <w:tc>
          <w:tcPr>
            <w:tcW w:w="799" w:type="dxa"/>
            <w:gridSpan w:val="4"/>
            <w:vMerge/>
            <w:tcBorders>
              <w:left w:val="single" w:sz="4" w:space="0" w:color="auto"/>
            </w:tcBorders>
            <w:shd w:val="clear" w:color="auto" w:fill="auto"/>
          </w:tcPr>
          <w:p w:rsidR="00AE6434" w:rsidRPr="0050480E" w:rsidRDefault="00AE6434" w:rsidP="00FB257B">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FB257B">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FB257B">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w:t>
            </w:r>
          </w:p>
        </w:tc>
      </w:tr>
      <w:tr w:rsidR="00AE6434" w:rsidRPr="0050480E" w:rsidTr="00FF1847">
        <w:trPr>
          <w:trHeight w:val="143"/>
          <w:jc w:val="center"/>
        </w:trPr>
        <w:tc>
          <w:tcPr>
            <w:tcW w:w="2508" w:type="dxa"/>
            <w:gridSpan w:val="3"/>
            <w:shd w:val="clear" w:color="auto" w:fill="auto"/>
          </w:tcPr>
          <w:p w:rsidR="00AE6434" w:rsidRPr="0050480E" w:rsidRDefault="00AE6434" w:rsidP="00FB257B">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خرجات ميدانية                              </w:t>
            </w:r>
          </w:p>
        </w:tc>
        <w:tc>
          <w:tcPr>
            <w:tcW w:w="2604" w:type="dxa"/>
            <w:gridSpan w:val="3"/>
            <w:tcBorders>
              <w:right w:val="single" w:sz="4" w:space="0" w:color="auto"/>
            </w:tcBorders>
            <w:shd w:val="clear" w:color="auto" w:fill="auto"/>
            <w:vAlign w:val="center"/>
          </w:tcPr>
          <w:p w:rsidR="00AE6434" w:rsidRPr="00AE6434" w:rsidRDefault="00AE6434" w:rsidP="00A961C4">
            <w:pPr>
              <w:bidi/>
              <w:spacing w:after="0" w:line="240" w:lineRule="auto"/>
              <w:jc w:val="center"/>
              <w:rPr>
                <w:rFonts w:ascii="Times New Roman" w:hAnsi="Times New Roman" w:cs="Times New Roman"/>
                <w:b/>
                <w:bCs/>
                <w:sz w:val="26"/>
                <w:szCs w:val="26"/>
              </w:rPr>
            </w:pPr>
          </w:p>
        </w:tc>
        <w:tc>
          <w:tcPr>
            <w:tcW w:w="799" w:type="dxa"/>
            <w:gridSpan w:val="4"/>
            <w:vMerge/>
            <w:tcBorders>
              <w:left w:val="single" w:sz="4" w:space="0" w:color="auto"/>
            </w:tcBorders>
            <w:shd w:val="clear" w:color="auto" w:fill="auto"/>
          </w:tcPr>
          <w:p w:rsidR="00AE6434" w:rsidRPr="0050480E" w:rsidRDefault="00AE6434" w:rsidP="00FB257B">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FB257B">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FB257B">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w:t>
            </w:r>
          </w:p>
        </w:tc>
      </w:tr>
      <w:tr w:rsidR="00AE6434" w:rsidRPr="0050480E" w:rsidTr="00FF1847">
        <w:trPr>
          <w:trHeight w:val="143"/>
          <w:jc w:val="center"/>
        </w:trPr>
        <w:tc>
          <w:tcPr>
            <w:tcW w:w="2508" w:type="dxa"/>
            <w:gridSpan w:val="3"/>
            <w:shd w:val="clear" w:color="auto" w:fill="auto"/>
          </w:tcPr>
          <w:p w:rsidR="00AE6434" w:rsidRPr="0050480E" w:rsidRDefault="00AE6434" w:rsidP="00FB257B">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المواظبة (الحضور / الغياب )</w:t>
            </w:r>
          </w:p>
        </w:tc>
        <w:tc>
          <w:tcPr>
            <w:tcW w:w="2604" w:type="dxa"/>
            <w:gridSpan w:val="3"/>
            <w:tcBorders>
              <w:right w:val="single" w:sz="4" w:space="0" w:color="auto"/>
            </w:tcBorders>
            <w:shd w:val="clear" w:color="auto" w:fill="auto"/>
            <w:vAlign w:val="center"/>
          </w:tcPr>
          <w:p w:rsidR="00AE6434" w:rsidRPr="00AE6434" w:rsidRDefault="00A961C4" w:rsidP="00A961C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06</w:t>
            </w:r>
          </w:p>
        </w:tc>
        <w:tc>
          <w:tcPr>
            <w:tcW w:w="799" w:type="dxa"/>
            <w:gridSpan w:val="4"/>
            <w:vMerge/>
            <w:tcBorders>
              <w:left w:val="single" w:sz="4" w:space="0" w:color="auto"/>
            </w:tcBorders>
            <w:shd w:val="clear" w:color="auto" w:fill="auto"/>
          </w:tcPr>
          <w:p w:rsidR="00AE6434" w:rsidRPr="0050480E" w:rsidRDefault="00AE6434" w:rsidP="00FB257B">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FB257B">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FB257B">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30%</w:t>
            </w:r>
          </w:p>
        </w:tc>
      </w:tr>
      <w:tr w:rsidR="00AE6434" w:rsidRPr="0050480E" w:rsidTr="00FF1847">
        <w:trPr>
          <w:trHeight w:val="143"/>
          <w:jc w:val="center"/>
        </w:trPr>
        <w:tc>
          <w:tcPr>
            <w:tcW w:w="2508" w:type="dxa"/>
            <w:gridSpan w:val="3"/>
            <w:shd w:val="clear" w:color="auto" w:fill="auto"/>
          </w:tcPr>
          <w:p w:rsidR="00AE6434" w:rsidRPr="0050480E" w:rsidRDefault="00AE6434" w:rsidP="00FB257B">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عناصر أخرى ( المشاركة )               </w:t>
            </w:r>
          </w:p>
        </w:tc>
        <w:tc>
          <w:tcPr>
            <w:tcW w:w="2604" w:type="dxa"/>
            <w:gridSpan w:val="3"/>
            <w:tcBorders>
              <w:right w:val="single" w:sz="4" w:space="0" w:color="auto"/>
            </w:tcBorders>
            <w:shd w:val="clear" w:color="auto" w:fill="auto"/>
            <w:vAlign w:val="center"/>
          </w:tcPr>
          <w:p w:rsidR="00AE6434" w:rsidRPr="00AE6434" w:rsidRDefault="00A961C4" w:rsidP="00A961C4">
            <w:pPr>
              <w:bidi/>
              <w:spacing w:after="0" w:line="240" w:lineRule="auto"/>
              <w:jc w:val="center"/>
              <w:rPr>
                <w:rFonts w:ascii="Times New Roman" w:hAnsi="Times New Roman" w:cs="Times New Roman"/>
                <w:b/>
                <w:bCs/>
                <w:sz w:val="26"/>
                <w:szCs w:val="26"/>
              </w:rPr>
            </w:pPr>
            <w:r>
              <w:rPr>
                <w:rFonts w:ascii="Times New Roman" w:hAnsi="Times New Roman" w:cs="Times New Roman" w:hint="cs"/>
                <w:b/>
                <w:bCs/>
                <w:sz w:val="26"/>
                <w:szCs w:val="26"/>
                <w:rtl/>
              </w:rPr>
              <w:t>01</w:t>
            </w:r>
          </w:p>
        </w:tc>
        <w:tc>
          <w:tcPr>
            <w:tcW w:w="799" w:type="dxa"/>
            <w:gridSpan w:val="4"/>
            <w:vMerge/>
            <w:tcBorders>
              <w:left w:val="single" w:sz="4" w:space="0" w:color="auto"/>
            </w:tcBorders>
            <w:shd w:val="clear" w:color="auto" w:fill="auto"/>
          </w:tcPr>
          <w:p w:rsidR="00AE6434" w:rsidRPr="0050480E" w:rsidRDefault="00AE6434" w:rsidP="00FB257B">
            <w:pPr>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FB257B">
            <w:pPr>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FB257B">
            <w:pPr>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b/>
                <w:bCs/>
                <w:sz w:val="26"/>
                <w:szCs w:val="26"/>
              </w:rPr>
              <w:t>5%</w:t>
            </w:r>
          </w:p>
        </w:tc>
      </w:tr>
      <w:tr w:rsidR="00C34721" w:rsidRPr="0050480E" w:rsidTr="00A5569E">
        <w:trPr>
          <w:trHeight w:val="143"/>
          <w:jc w:val="center"/>
        </w:trPr>
        <w:tc>
          <w:tcPr>
            <w:tcW w:w="10402" w:type="dxa"/>
            <w:gridSpan w:val="16"/>
            <w:shd w:val="clear" w:color="auto" w:fill="auto"/>
          </w:tcPr>
          <w:p w:rsidR="00C34721" w:rsidRDefault="009F7D79" w:rsidP="009F7D79">
            <w:pPr>
              <w:bidi/>
              <w:spacing w:after="0" w:line="240" w:lineRule="auto"/>
              <w:rPr>
                <w:rFonts w:ascii="Sakkal Majalla" w:hAnsi="Sakkal Majalla" w:cs="Sakkal Majalla"/>
                <w:b/>
                <w:bCs/>
                <w:sz w:val="26"/>
                <w:szCs w:val="26"/>
                <w:rtl/>
              </w:rPr>
            </w:pPr>
            <w:r>
              <w:rPr>
                <w:rFonts w:ascii="Sakkal Majalla" w:hAnsi="Sakkal Majalla" w:cs="Sakkal Majalla"/>
                <w:b/>
                <w:bCs/>
                <w:sz w:val="26"/>
                <w:szCs w:val="26"/>
                <w:rtl/>
              </w:rPr>
              <w:t>تدرس المادة في شكل محاضرات وأعمال موجهة/تطبيقية و طبيعة تقييمها امتحان و مراقبة مستمرة يقاس معدل المادة بالوزن الترجيحي للمحاضرة والأعمال الموجهة</w:t>
            </w:r>
            <w:r w:rsidR="00C34721" w:rsidRPr="005C7BB6">
              <w:rPr>
                <w:rFonts w:ascii="Sakkal Majalla" w:hAnsi="Sakkal Majalla" w:cs="Sakkal Majalla" w:hint="cs"/>
                <w:b/>
                <w:bCs/>
                <w:color w:val="FF0000"/>
                <w:sz w:val="26"/>
                <w:szCs w:val="26"/>
                <w:rtl/>
              </w:rPr>
              <w:t>:</w:t>
            </w:r>
          </w:p>
          <w:tbl>
            <w:tblPr>
              <w:tblStyle w:val="Grilledutableau"/>
              <w:bidiVisual/>
              <w:tblW w:w="0" w:type="auto"/>
              <w:jc w:val="center"/>
              <w:tblLook w:val="04A0"/>
            </w:tblPr>
            <w:tblGrid>
              <w:gridCol w:w="7054"/>
              <w:gridCol w:w="1984"/>
            </w:tblGrid>
            <w:tr w:rsidR="00C34721" w:rsidRPr="00A91ADB" w:rsidTr="005E22CE">
              <w:trPr>
                <w:trHeight w:val="143"/>
                <w:jc w:val="center"/>
              </w:trPr>
              <w:tc>
                <w:tcPr>
                  <w:tcW w:w="7054" w:type="dxa"/>
                </w:tcPr>
                <w:p w:rsidR="00C34721" w:rsidRPr="00A91ADB" w:rsidRDefault="00C34721" w:rsidP="00FB257B">
                  <w:pPr>
                    <w:bidi/>
                    <w:jc w:val="right"/>
                    <w:rPr>
                      <w:rFonts w:ascii="Arabic Typesetting" w:eastAsia="Times New Roman" w:hAnsi="Arabic Typesetting" w:cs="Arabic Typesetting"/>
                      <w:b/>
                      <w:bCs/>
                      <w:sz w:val="36"/>
                      <w:szCs w:val="36"/>
                      <w:rtl/>
                      <w:lang w:val="en-US" w:bidi="ar-DZ"/>
                    </w:rPr>
                  </w:pPr>
                  <w:r w:rsidRPr="00A91ADB">
                    <w:rPr>
                      <w:rFonts w:ascii="Arabic Typesetting" w:eastAsia="Times New Roman" w:hAnsi="Arabic Typesetting" w:cs="Arabic Typesetting" w:hint="cs"/>
                      <w:b/>
                      <w:bCs/>
                      <w:sz w:val="40"/>
                      <w:szCs w:val="40"/>
                      <w:rtl/>
                      <w:lang w:val="en-US" w:bidi="ar-DZ"/>
                    </w:rPr>
                    <w:t>نقطة المحاضرة * 0.6 + نقطة الأعمال الموجهة/التطبيقية* 0.4</w:t>
                  </w:r>
                  <w:r w:rsidRPr="00A91ADB">
                    <w:rPr>
                      <w:rFonts w:ascii="Arabic Typesetting" w:eastAsia="Times New Roman" w:hAnsi="Arabic Typesetting" w:cs="Arabic Typesetting" w:hint="cs"/>
                      <w:b/>
                      <w:bCs/>
                      <w:sz w:val="36"/>
                      <w:szCs w:val="36"/>
                      <w:rtl/>
                      <w:lang w:val="en-US" w:bidi="ar-DZ"/>
                    </w:rPr>
                    <w:t>=</w:t>
                  </w:r>
                </w:p>
              </w:tc>
              <w:tc>
                <w:tcPr>
                  <w:tcW w:w="1984" w:type="dxa"/>
                </w:tcPr>
                <w:p w:rsidR="00C34721" w:rsidRPr="00A91ADB" w:rsidRDefault="00C34721" w:rsidP="00FB257B">
                  <w:pPr>
                    <w:bidi/>
                    <w:jc w:val="center"/>
                    <w:rPr>
                      <w:rFonts w:ascii="Arabic Typesetting" w:eastAsia="Times New Roman" w:hAnsi="Arabic Typesetting" w:cs="Arabic Typesetting"/>
                      <w:b/>
                      <w:bCs/>
                      <w:sz w:val="36"/>
                      <w:szCs w:val="36"/>
                      <w:rtl/>
                      <w:lang w:val="en-US" w:bidi="ar-DZ"/>
                    </w:rPr>
                  </w:pPr>
                  <w:r w:rsidRPr="00A91ADB">
                    <w:rPr>
                      <w:rFonts w:ascii="Arabic Typesetting" w:eastAsia="Times New Roman" w:hAnsi="Arabic Typesetting" w:cs="Arabic Typesetting" w:hint="cs"/>
                      <w:b/>
                      <w:bCs/>
                      <w:sz w:val="36"/>
                      <w:szCs w:val="36"/>
                      <w:rtl/>
                      <w:lang w:val="en-US" w:bidi="ar-DZ"/>
                    </w:rPr>
                    <w:t>معدل المادة</w:t>
                  </w:r>
                </w:p>
              </w:tc>
            </w:tr>
            <w:tr w:rsidR="00C34721" w:rsidRPr="00A91ADB" w:rsidTr="005E22CE">
              <w:trPr>
                <w:trHeight w:val="143"/>
                <w:jc w:val="center"/>
              </w:trPr>
              <w:tc>
                <w:tcPr>
                  <w:tcW w:w="7054" w:type="dxa"/>
                </w:tcPr>
                <w:p w:rsidR="00C34721" w:rsidRPr="00A91ADB" w:rsidRDefault="00C34721" w:rsidP="00FB257B">
                  <w:pPr>
                    <w:bidi/>
                    <w:jc w:val="right"/>
                    <w:rPr>
                      <w:rFonts w:asciiTheme="majorBidi" w:eastAsia="Times New Roman" w:hAnsiTheme="majorBidi" w:cstheme="majorBidi"/>
                      <w:b/>
                      <w:bCs/>
                      <w:i/>
                      <w:iCs/>
                      <w:sz w:val="32"/>
                      <w:szCs w:val="32"/>
                      <w:rtl/>
                      <w:lang w:bidi="ar-DZ"/>
                    </w:rPr>
                  </w:pPr>
                  <w:r w:rsidRPr="00A91ADB">
                    <w:rPr>
                      <w:rFonts w:asciiTheme="majorBidi" w:eastAsia="Times New Roman" w:hAnsiTheme="majorBidi" w:cstheme="majorBidi"/>
                      <w:b/>
                      <w:bCs/>
                      <w:i/>
                      <w:iCs/>
                      <w:sz w:val="32"/>
                      <w:szCs w:val="32"/>
                      <w:lang w:bidi="ar-DZ"/>
                    </w:rPr>
                    <w:t xml:space="preserve"> (Note Ex * 0.6) + (Note Td * 0.4) </w:t>
                  </w:r>
                  <w:r w:rsidRPr="00A91ADB">
                    <w:rPr>
                      <w:rFonts w:asciiTheme="majorBidi" w:eastAsia="Times New Roman" w:hAnsiTheme="majorBidi" w:cstheme="majorBidi" w:hint="cs"/>
                      <w:b/>
                      <w:bCs/>
                      <w:i/>
                      <w:iCs/>
                      <w:sz w:val="32"/>
                      <w:szCs w:val="32"/>
                      <w:rtl/>
                      <w:lang w:bidi="ar-DZ"/>
                    </w:rPr>
                    <w:t>=</w:t>
                  </w:r>
                </w:p>
              </w:tc>
              <w:tc>
                <w:tcPr>
                  <w:tcW w:w="1984" w:type="dxa"/>
                </w:tcPr>
                <w:p w:rsidR="00C34721" w:rsidRPr="00A91ADB" w:rsidRDefault="00C34721" w:rsidP="00FB257B">
                  <w:pPr>
                    <w:bidi/>
                    <w:jc w:val="center"/>
                    <w:rPr>
                      <w:rFonts w:asciiTheme="majorBidi" w:eastAsia="Times New Roman" w:hAnsiTheme="majorBidi" w:cstheme="majorBidi"/>
                      <w:b/>
                      <w:bCs/>
                      <w:i/>
                      <w:iCs/>
                      <w:sz w:val="32"/>
                      <w:szCs w:val="32"/>
                      <w:lang w:bidi="ar-DZ"/>
                    </w:rPr>
                  </w:pPr>
                  <w:r w:rsidRPr="00A91ADB">
                    <w:rPr>
                      <w:rFonts w:asciiTheme="majorBidi" w:eastAsia="Times New Roman" w:hAnsiTheme="majorBidi" w:cstheme="majorBidi"/>
                      <w:b/>
                      <w:bCs/>
                      <w:i/>
                      <w:iCs/>
                      <w:sz w:val="32"/>
                      <w:szCs w:val="32"/>
                      <w:lang w:bidi="ar-DZ"/>
                    </w:rPr>
                    <w:t>Moy.M</w:t>
                  </w:r>
                </w:p>
              </w:tc>
            </w:tr>
          </w:tbl>
          <w:p w:rsidR="00C34721" w:rsidRPr="00FF3D20" w:rsidRDefault="00C34721" w:rsidP="00FB257B">
            <w:pPr>
              <w:bidi/>
              <w:spacing w:after="0" w:line="240" w:lineRule="auto"/>
              <w:rPr>
                <w:rFonts w:ascii="Sakkal Majalla" w:hAnsi="Sakkal Majalla" w:cs="Sakkal Majalla"/>
                <w:b/>
                <w:bCs/>
                <w:sz w:val="26"/>
                <w:szCs w:val="26"/>
              </w:rPr>
            </w:pPr>
          </w:p>
        </w:tc>
      </w:tr>
      <w:tr w:rsidR="00C34721" w:rsidRPr="0050480E" w:rsidTr="00A5569E">
        <w:trPr>
          <w:trHeight w:val="143"/>
          <w:jc w:val="center"/>
        </w:trPr>
        <w:tc>
          <w:tcPr>
            <w:tcW w:w="10402" w:type="dxa"/>
            <w:gridSpan w:val="16"/>
            <w:shd w:val="clear" w:color="auto" w:fill="F2DBDB" w:themeFill="accent2" w:themeFillTint="33"/>
          </w:tcPr>
          <w:p w:rsidR="00C34721" w:rsidRPr="0050480E" w:rsidRDefault="00C34721" w:rsidP="00A5569E">
            <w:pPr>
              <w:tabs>
                <w:tab w:val="left" w:pos="2367"/>
                <w:tab w:val="center" w:pos="5066"/>
              </w:tabs>
              <w:bidi/>
              <w:spacing w:after="0" w:line="240" w:lineRule="auto"/>
              <w:rPr>
                <w:rFonts w:ascii="Sakkal Majalla" w:hAnsi="Sakkal Majalla" w:cs="Sakkal Majalla"/>
                <w:b/>
                <w:bCs/>
                <w:sz w:val="34"/>
                <w:szCs w:val="34"/>
                <w:rtl/>
              </w:rPr>
            </w:pPr>
            <w:r w:rsidRPr="0050480E">
              <w:rPr>
                <w:rFonts w:ascii="Sakkal Majalla" w:hAnsi="Sakkal Majalla" w:cs="Sakkal Majalla"/>
                <w:b/>
                <w:bCs/>
                <w:sz w:val="34"/>
                <w:szCs w:val="34"/>
                <w:rtl/>
              </w:rPr>
              <w:tab/>
            </w:r>
            <w:r w:rsidRPr="0050480E">
              <w:rPr>
                <w:rFonts w:ascii="Sakkal Majalla" w:hAnsi="Sakkal Majalla" w:cs="Sakkal Majalla"/>
                <w:b/>
                <w:bCs/>
                <w:sz w:val="34"/>
                <w:szCs w:val="34"/>
                <w:rtl/>
              </w:rPr>
              <w:tab/>
            </w:r>
            <w:r w:rsidRPr="0050480E">
              <w:rPr>
                <w:rFonts w:ascii="Sakkal Majalla" w:hAnsi="Sakkal Majalla" w:cs="Sakkal Majalla" w:hint="cs"/>
                <w:b/>
                <w:bCs/>
                <w:sz w:val="34"/>
                <w:szCs w:val="34"/>
                <w:rtl/>
              </w:rPr>
              <w:t>المصادر والمراجع</w:t>
            </w:r>
          </w:p>
        </w:tc>
      </w:tr>
      <w:tr w:rsidR="00C34721" w:rsidRPr="0050480E" w:rsidTr="00A5569E">
        <w:trPr>
          <w:trHeight w:val="439"/>
          <w:jc w:val="center"/>
        </w:trPr>
        <w:tc>
          <w:tcPr>
            <w:tcW w:w="10402" w:type="dxa"/>
            <w:gridSpan w:val="16"/>
            <w:shd w:val="clear" w:color="auto" w:fill="auto"/>
          </w:tcPr>
          <w:p w:rsidR="00C34721" w:rsidRPr="0050480E" w:rsidRDefault="00C34721" w:rsidP="00FB257B">
            <w:pPr>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المرجع الأساسي الموصىبه :</w:t>
            </w:r>
          </w:p>
        </w:tc>
      </w:tr>
      <w:tr w:rsidR="00C34721" w:rsidRPr="0050480E" w:rsidTr="00FF1847">
        <w:trPr>
          <w:trHeight w:val="143"/>
          <w:jc w:val="center"/>
        </w:trPr>
        <w:tc>
          <w:tcPr>
            <w:tcW w:w="2508" w:type="dxa"/>
            <w:gridSpan w:val="3"/>
            <w:shd w:val="clear" w:color="auto" w:fill="auto"/>
          </w:tcPr>
          <w:p w:rsidR="00C34721" w:rsidRPr="0050480E" w:rsidRDefault="00C34721" w:rsidP="00FB257B">
            <w:pPr>
              <w:bidi/>
              <w:spacing w:after="0" w:line="240" w:lineRule="auto"/>
              <w:rPr>
                <w:rFonts w:ascii="Sakkal Majalla" w:hAnsi="Sakkal Majalla" w:cs="Sakkal Majalla"/>
                <w:b/>
                <w:bCs/>
                <w:sz w:val="28"/>
                <w:szCs w:val="28"/>
              </w:rPr>
            </w:pPr>
            <w:r w:rsidRPr="0050480E">
              <w:rPr>
                <w:rFonts w:ascii="Sakkal Majalla" w:hAnsi="Sakkal Majalla" w:cs="Sakkal Majalla" w:hint="cs"/>
                <w:b/>
                <w:bCs/>
                <w:sz w:val="28"/>
                <w:szCs w:val="28"/>
                <w:rtl/>
              </w:rPr>
              <w:t>عنوان المرجع</w:t>
            </w:r>
          </w:p>
        </w:tc>
        <w:tc>
          <w:tcPr>
            <w:tcW w:w="3403" w:type="dxa"/>
            <w:gridSpan w:val="7"/>
            <w:shd w:val="clear" w:color="auto" w:fill="auto"/>
          </w:tcPr>
          <w:p w:rsidR="00C34721" w:rsidRPr="0050480E" w:rsidRDefault="00C34721" w:rsidP="00FB257B">
            <w:pPr>
              <w:bidi/>
              <w:spacing w:after="0" w:line="240" w:lineRule="auto"/>
              <w:rPr>
                <w:rFonts w:ascii="Sakkal Majalla" w:hAnsi="Sakkal Majalla" w:cs="Sakkal Majalla"/>
                <w:b/>
                <w:bCs/>
                <w:sz w:val="28"/>
                <w:szCs w:val="28"/>
              </w:rPr>
            </w:pPr>
            <w:r w:rsidRPr="0050480E">
              <w:rPr>
                <w:rFonts w:ascii="Sakkal Majalla" w:hAnsi="Sakkal Majalla" w:cs="Sakkal Majalla" w:hint="cs"/>
                <w:b/>
                <w:bCs/>
                <w:sz w:val="28"/>
                <w:szCs w:val="28"/>
                <w:rtl/>
              </w:rPr>
              <w:t>المؤلف</w:t>
            </w:r>
          </w:p>
        </w:tc>
        <w:tc>
          <w:tcPr>
            <w:tcW w:w="4491" w:type="dxa"/>
            <w:gridSpan w:val="6"/>
            <w:shd w:val="clear" w:color="auto" w:fill="auto"/>
          </w:tcPr>
          <w:p w:rsidR="00C34721" w:rsidRPr="0050480E" w:rsidRDefault="00C34721" w:rsidP="00FB257B">
            <w:pPr>
              <w:bidi/>
              <w:spacing w:after="0" w:line="240" w:lineRule="auto"/>
              <w:rPr>
                <w:rFonts w:ascii="Sakkal Majalla" w:hAnsi="Sakkal Majalla" w:cs="Sakkal Majalla"/>
                <w:b/>
                <w:bCs/>
                <w:sz w:val="28"/>
                <w:szCs w:val="28"/>
              </w:rPr>
            </w:pPr>
            <w:r w:rsidRPr="0050480E">
              <w:rPr>
                <w:rFonts w:ascii="Sakkal Majalla" w:hAnsi="Sakkal Majalla" w:cs="Sakkal Majalla" w:hint="cs"/>
                <w:b/>
                <w:bCs/>
                <w:sz w:val="28"/>
                <w:szCs w:val="28"/>
                <w:rtl/>
              </w:rPr>
              <w:t>دار النشر و السنة</w:t>
            </w:r>
          </w:p>
        </w:tc>
      </w:tr>
      <w:tr w:rsidR="00C754E5" w:rsidRPr="0050480E" w:rsidTr="00FF1847">
        <w:trPr>
          <w:trHeight w:val="270"/>
          <w:jc w:val="center"/>
        </w:trPr>
        <w:tc>
          <w:tcPr>
            <w:tcW w:w="2508" w:type="dxa"/>
            <w:gridSpan w:val="3"/>
            <w:tcBorders>
              <w:bottom w:val="single" w:sz="4" w:space="0" w:color="auto"/>
            </w:tcBorders>
            <w:shd w:val="clear" w:color="auto" w:fill="auto"/>
          </w:tcPr>
          <w:p w:rsidR="00C754E5" w:rsidRPr="00B077C7" w:rsidRDefault="00C754E5" w:rsidP="00FB257B">
            <w:pPr>
              <w:tabs>
                <w:tab w:val="left" w:pos="2367"/>
                <w:tab w:val="center" w:pos="5066"/>
              </w:tabs>
              <w:spacing w:line="240" w:lineRule="auto"/>
              <w:jc w:val="center"/>
              <w:rPr>
                <w:rFonts w:asciiTheme="majorBidi" w:hAnsiTheme="majorBidi" w:cstheme="majorBidi"/>
                <w:sz w:val="24"/>
                <w:szCs w:val="24"/>
                <w:rtl/>
              </w:rPr>
            </w:pPr>
          </w:p>
        </w:tc>
        <w:tc>
          <w:tcPr>
            <w:tcW w:w="3403" w:type="dxa"/>
            <w:gridSpan w:val="7"/>
            <w:tcBorders>
              <w:bottom w:val="single" w:sz="4" w:space="0" w:color="auto"/>
            </w:tcBorders>
            <w:shd w:val="clear" w:color="auto" w:fill="auto"/>
          </w:tcPr>
          <w:p w:rsidR="00C754E5" w:rsidRPr="00F878F4" w:rsidRDefault="00C754E5" w:rsidP="00FB257B">
            <w:pPr>
              <w:bidi/>
              <w:spacing w:after="0" w:line="240" w:lineRule="auto"/>
              <w:jc w:val="center"/>
              <w:rPr>
                <w:rFonts w:asciiTheme="majorBidi" w:hAnsiTheme="majorBidi" w:cstheme="majorBidi"/>
                <w:b/>
                <w:bCs/>
                <w:sz w:val="24"/>
                <w:szCs w:val="24"/>
                <w:rtl/>
              </w:rPr>
            </w:pPr>
          </w:p>
        </w:tc>
        <w:tc>
          <w:tcPr>
            <w:tcW w:w="4491" w:type="dxa"/>
            <w:gridSpan w:val="6"/>
            <w:tcBorders>
              <w:bottom w:val="single" w:sz="4" w:space="0" w:color="auto"/>
            </w:tcBorders>
            <w:shd w:val="clear" w:color="auto" w:fill="auto"/>
          </w:tcPr>
          <w:p w:rsidR="00C754E5" w:rsidRPr="00F878F4" w:rsidRDefault="00C754E5" w:rsidP="00FB257B">
            <w:pPr>
              <w:tabs>
                <w:tab w:val="left" w:pos="2367"/>
                <w:tab w:val="center" w:pos="5066"/>
              </w:tabs>
              <w:spacing w:line="240" w:lineRule="auto"/>
              <w:jc w:val="center"/>
              <w:rPr>
                <w:rFonts w:asciiTheme="majorBidi" w:hAnsiTheme="majorBidi" w:cstheme="majorBidi"/>
                <w:b/>
                <w:bCs/>
                <w:sz w:val="24"/>
                <w:szCs w:val="24"/>
                <w:rtl/>
              </w:rPr>
            </w:pPr>
          </w:p>
        </w:tc>
      </w:tr>
      <w:tr w:rsidR="00C754E5" w:rsidRPr="0050480E" w:rsidTr="00FF1847">
        <w:trPr>
          <w:trHeight w:val="237"/>
          <w:jc w:val="center"/>
        </w:trPr>
        <w:tc>
          <w:tcPr>
            <w:tcW w:w="2508" w:type="dxa"/>
            <w:gridSpan w:val="3"/>
            <w:tcBorders>
              <w:top w:val="single" w:sz="4" w:space="0" w:color="auto"/>
              <w:bottom w:val="single" w:sz="4" w:space="0" w:color="auto"/>
            </w:tcBorders>
            <w:shd w:val="clear" w:color="auto" w:fill="auto"/>
            <w:vAlign w:val="center"/>
          </w:tcPr>
          <w:p w:rsidR="00C754E5" w:rsidRPr="00F878F4" w:rsidRDefault="00C754E5" w:rsidP="00FB257B">
            <w:pPr>
              <w:bidi/>
              <w:spacing w:after="0" w:line="240" w:lineRule="auto"/>
              <w:jc w:val="center"/>
              <w:rPr>
                <w:rFonts w:ascii="Sakkal Majalla" w:hAnsi="Sakkal Majalla" w:cs="Sakkal Majalla"/>
                <w:sz w:val="24"/>
                <w:szCs w:val="24"/>
                <w:rtl/>
              </w:rPr>
            </w:pPr>
          </w:p>
        </w:tc>
        <w:tc>
          <w:tcPr>
            <w:tcW w:w="3403" w:type="dxa"/>
            <w:gridSpan w:val="7"/>
            <w:tcBorders>
              <w:top w:val="single" w:sz="4" w:space="0" w:color="auto"/>
              <w:bottom w:val="single" w:sz="4" w:space="0" w:color="auto"/>
            </w:tcBorders>
            <w:shd w:val="clear" w:color="auto" w:fill="auto"/>
            <w:vAlign w:val="center"/>
          </w:tcPr>
          <w:p w:rsidR="00C754E5" w:rsidRPr="00F878F4" w:rsidRDefault="00C754E5" w:rsidP="00FB257B">
            <w:pPr>
              <w:bidi/>
              <w:spacing w:after="0" w:line="240" w:lineRule="auto"/>
              <w:jc w:val="center"/>
              <w:rPr>
                <w:rFonts w:ascii="Sakkal Majalla" w:hAnsi="Sakkal Majalla" w:cs="Sakkal Majalla"/>
                <w:sz w:val="24"/>
                <w:szCs w:val="24"/>
                <w:rtl/>
              </w:rPr>
            </w:pPr>
          </w:p>
        </w:tc>
        <w:tc>
          <w:tcPr>
            <w:tcW w:w="4491" w:type="dxa"/>
            <w:gridSpan w:val="6"/>
            <w:tcBorders>
              <w:top w:val="single" w:sz="4" w:space="0" w:color="auto"/>
              <w:bottom w:val="single" w:sz="4" w:space="0" w:color="auto"/>
            </w:tcBorders>
            <w:shd w:val="clear" w:color="auto" w:fill="auto"/>
            <w:vAlign w:val="center"/>
          </w:tcPr>
          <w:p w:rsidR="00C754E5" w:rsidRPr="00F878F4" w:rsidRDefault="00C754E5" w:rsidP="00FB257B">
            <w:pPr>
              <w:bidi/>
              <w:spacing w:after="0" w:line="240" w:lineRule="auto"/>
              <w:jc w:val="center"/>
              <w:rPr>
                <w:rFonts w:ascii="Sakkal Majalla" w:hAnsi="Sakkal Majalla" w:cs="Sakkal Majalla"/>
                <w:sz w:val="24"/>
                <w:szCs w:val="24"/>
                <w:rtl/>
              </w:rPr>
            </w:pPr>
          </w:p>
        </w:tc>
      </w:tr>
      <w:tr w:rsidR="00C754E5" w:rsidRPr="0050480E" w:rsidTr="00FF1847">
        <w:trPr>
          <w:trHeight w:val="270"/>
          <w:jc w:val="center"/>
        </w:trPr>
        <w:tc>
          <w:tcPr>
            <w:tcW w:w="2508" w:type="dxa"/>
            <w:gridSpan w:val="3"/>
            <w:tcBorders>
              <w:top w:val="single" w:sz="4" w:space="0" w:color="auto"/>
            </w:tcBorders>
            <w:shd w:val="clear" w:color="auto" w:fill="auto"/>
            <w:vAlign w:val="center"/>
          </w:tcPr>
          <w:p w:rsidR="00C754E5" w:rsidRPr="00F878F4" w:rsidRDefault="00C754E5" w:rsidP="00FB257B">
            <w:pPr>
              <w:bidi/>
              <w:spacing w:after="0" w:line="240" w:lineRule="auto"/>
              <w:jc w:val="center"/>
              <w:rPr>
                <w:rFonts w:ascii="Sakkal Majalla" w:hAnsi="Sakkal Majalla" w:cs="Sakkal Majalla"/>
                <w:sz w:val="24"/>
                <w:szCs w:val="24"/>
                <w:rtl/>
              </w:rPr>
            </w:pPr>
          </w:p>
        </w:tc>
        <w:tc>
          <w:tcPr>
            <w:tcW w:w="3403" w:type="dxa"/>
            <w:gridSpan w:val="7"/>
            <w:tcBorders>
              <w:top w:val="single" w:sz="4" w:space="0" w:color="auto"/>
            </w:tcBorders>
            <w:shd w:val="clear" w:color="auto" w:fill="auto"/>
            <w:vAlign w:val="center"/>
          </w:tcPr>
          <w:p w:rsidR="00C754E5" w:rsidRPr="00F878F4" w:rsidRDefault="00C754E5" w:rsidP="00FB257B">
            <w:pPr>
              <w:bidi/>
              <w:spacing w:after="0" w:line="240" w:lineRule="auto"/>
              <w:jc w:val="center"/>
              <w:rPr>
                <w:rFonts w:ascii="Sakkal Majalla" w:hAnsi="Sakkal Majalla" w:cs="Sakkal Majalla"/>
                <w:sz w:val="24"/>
                <w:szCs w:val="24"/>
                <w:rtl/>
              </w:rPr>
            </w:pPr>
          </w:p>
        </w:tc>
        <w:tc>
          <w:tcPr>
            <w:tcW w:w="4491" w:type="dxa"/>
            <w:gridSpan w:val="6"/>
            <w:tcBorders>
              <w:top w:val="single" w:sz="4" w:space="0" w:color="auto"/>
            </w:tcBorders>
            <w:shd w:val="clear" w:color="auto" w:fill="auto"/>
            <w:vAlign w:val="center"/>
          </w:tcPr>
          <w:p w:rsidR="00C754E5" w:rsidRPr="00F878F4" w:rsidRDefault="00C754E5" w:rsidP="00FB257B">
            <w:pPr>
              <w:bidi/>
              <w:spacing w:after="0" w:line="240" w:lineRule="auto"/>
              <w:jc w:val="center"/>
              <w:rPr>
                <w:rFonts w:ascii="Sakkal Majalla" w:hAnsi="Sakkal Majalla" w:cs="Sakkal Majalla"/>
                <w:sz w:val="24"/>
                <w:szCs w:val="24"/>
                <w:rtl/>
              </w:rPr>
            </w:pPr>
          </w:p>
        </w:tc>
      </w:tr>
      <w:tr w:rsidR="00C34721" w:rsidRPr="0050480E" w:rsidTr="00A5569E">
        <w:trPr>
          <w:trHeight w:val="143"/>
          <w:jc w:val="center"/>
        </w:trPr>
        <w:tc>
          <w:tcPr>
            <w:tcW w:w="10402" w:type="dxa"/>
            <w:gridSpan w:val="16"/>
            <w:shd w:val="clear" w:color="auto" w:fill="auto"/>
          </w:tcPr>
          <w:p w:rsidR="00C34721" w:rsidRPr="0050480E" w:rsidRDefault="00C34721" w:rsidP="00FB257B">
            <w:pPr>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 xml:space="preserve">مراجع الدعم الإضافية (إن وجدت): </w:t>
            </w:r>
          </w:p>
        </w:tc>
      </w:tr>
      <w:tr w:rsidR="00C34721" w:rsidRPr="0050480E" w:rsidTr="00A5569E">
        <w:trPr>
          <w:trHeight w:val="143"/>
          <w:jc w:val="center"/>
        </w:trPr>
        <w:tc>
          <w:tcPr>
            <w:tcW w:w="10402" w:type="dxa"/>
            <w:gridSpan w:val="16"/>
            <w:shd w:val="clear" w:color="auto" w:fill="auto"/>
          </w:tcPr>
          <w:p w:rsidR="00B077C7" w:rsidRPr="00665E64" w:rsidRDefault="00B077C7" w:rsidP="00B077C7">
            <w:pPr>
              <w:pStyle w:val="Paragraphedeliste"/>
              <w:numPr>
                <w:ilvl w:val="0"/>
                <w:numId w:val="9"/>
              </w:numPr>
              <w:rPr>
                <w:rFonts w:ascii="Times New Roman" w:eastAsia="Times New Roman" w:hAnsi="Times New Roman" w:cs="Times New Roman"/>
                <w:sz w:val="24"/>
                <w:szCs w:val="24"/>
                <w:lang w:eastAsia="fr-FR"/>
              </w:rPr>
            </w:pPr>
            <w:r w:rsidRPr="00665E64">
              <w:rPr>
                <w:rFonts w:ascii="Times New Roman" w:eastAsia="Times New Roman" w:hAnsi="Times New Roman" w:cs="Times New Roman"/>
                <w:b/>
                <w:bCs/>
                <w:sz w:val="24"/>
                <w:szCs w:val="24"/>
                <w:lang w:eastAsia="fr-FR"/>
              </w:rPr>
              <w:t>Macroeconomics</w:t>
            </w:r>
            <w:r w:rsidRPr="00665E64">
              <w:rPr>
                <w:rFonts w:ascii="Times New Roman" w:eastAsia="Times New Roman" w:hAnsi="Times New Roman" w:cs="Times New Roman"/>
                <w:sz w:val="24"/>
                <w:szCs w:val="24"/>
                <w:lang w:eastAsia="fr-FR"/>
              </w:rPr>
              <w:t xml:space="preserve"> N. Gregory Mankiw Worth Publishers2022</w:t>
            </w:r>
          </w:p>
          <w:p w:rsidR="00B077C7" w:rsidRPr="00665E64" w:rsidRDefault="00B077C7" w:rsidP="00B077C7">
            <w:pPr>
              <w:pStyle w:val="Paragraphedeliste"/>
              <w:numPr>
                <w:ilvl w:val="0"/>
                <w:numId w:val="9"/>
              </w:numPr>
              <w:rPr>
                <w:rFonts w:ascii="Times New Roman" w:eastAsia="Times New Roman" w:hAnsi="Times New Roman" w:cs="Times New Roman"/>
                <w:sz w:val="24"/>
                <w:szCs w:val="24"/>
                <w:lang w:eastAsia="fr-FR"/>
              </w:rPr>
            </w:pPr>
            <w:r w:rsidRPr="00665E64">
              <w:rPr>
                <w:rFonts w:ascii="Times New Roman" w:eastAsia="Times New Roman" w:hAnsi="Times New Roman" w:cs="Times New Roman"/>
                <w:b/>
                <w:bCs/>
                <w:sz w:val="24"/>
                <w:szCs w:val="24"/>
                <w:lang w:eastAsia="fr-FR"/>
              </w:rPr>
              <w:t>Macroeconomics: Policy and Practice</w:t>
            </w:r>
            <w:r w:rsidRPr="00665E64">
              <w:rPr>
                <w:rFonts w:ascii="Times New Roman" w:eastAsia="Times New Roman" w:hAnsi="Times New Roman" w:cs="Times New Roman"/>
                <w:sz w:val="24"/>
                <w:szCs w:val="24"/>
                <w:lang w:eastAsia="fr-FR"/>
              </w:rPr>
              <w:t xml:space="preserve"> Frederic S. Mishkin Pearson Education2020</w:t>
            </w:r>
          </w:p>
          <w:p w:rsidR="00B077C7" w:rsidRPr="00665E64" w:rsidRDefault="00B077C7" w:rsidP="00B077C7">
            <w:pPr>
              <w:pStyle w:val="Paragraphedeliste"/>
              <w:numPr>
                <w:ilvl w:val="0"/>
                <w:numId w:val="9"/>
              </w:numPr>
              <w:rPr>
                <w:rFonts w:ascii="Times New Roman" w:eastAsia="Times New Roman" w:hAnsi="Times New Roman" w:cs="Times New Roman"/>
                <w:sz w:val="24"/>
                <w:szCs w:val="24"/>
                <w:lang w:eastAsia="fr-FR"/>
              </w:rPr>
            </w:pPr>
            <w:r w:rsidRPr="00665E64">
              <w:rPr>
                <w:rFonts w:ascii="Times New Roman" w:eastAsia="Times New Roman" w:hAnsi="Times New Roman" w:cs="Times New Roman"/>
                <w:b/>
                <w:bCs/>
                <w:sz w:val="24"/>
                <w:szCs w:val="24"/>
                <w:lang w:eastAsia="fr-FR"/>
              </w:rPr>
              <w:t>Macroeconomics</w:t>
            </w:r>
            <w:r w:rsidRPr="00665E64">
              <w:rPr>
                <w:rFonts w:ascii="Times New Roman" w:eastAsia="Times New Roman" w:hAnsi="Times New Roman" w:cs="Times New Roman"/>
                <w:sz w:val="24"/>
                <w:szCs w:val="24"/>
                <w:lang w:eastAsia="fr-FR"/>
              </w:rPr>
              <w:t xml:space="preserve"> Olivier Blanchard Pearson Education2021</w:t>
            </w:r>
          </w:p>
          <w:p w:rsidR="00B077C7" w:rsidRPr="00665E64" w:rsidRDefault="00B077C7" w:rsidP="00B077C7">
            <w:pPr>
              <w:pStyle w:val="Paragraphedeliste"/>
              <w:numPr>
                <w:ilvl w:val="0"/>
                <w:numId w:val="9"/>
              </w:numPr>
              <w:rPr>
                <w:rFonts w:ascii="Times New Roman" w:eastAsia="Times New Roman" w:hAnsi="Times New Roman" w:cs="Times New Roman"/>
                <w:sz w:val="24"/>
                <w:szCs w:val="24"/>
                <w:lang w:eastAsia="fr-FR"/>
              </w:rPr>
            </w:pPr>
            <w:r w:rsidRPr="00665E64">
              <w:rPr>
                <w:rFonts w:ascii="Times New Roman" w:eastAsia="Times New Roman" w:hAnsi="Times New Roman" w:cs="Times New Roman"/>
                <w:b/>
                <w:bCs/>
                <w:sz w:val="24"/>
                <w:szCs w:val="24"/>
                <w:lang w:eastAsia="fr-FR"/>
              </w:rPr>
              <w:t>Principles of Macroeconomics</w:t>
            </w:r>
            <w:r w:rsidRPr="00665E64">
              <w:rPr>
                <w:rFonts w:ascii="Times New Roman" w:eastAsia="Times New Roman" w:hAnsi="Times New Roman" w:cs="Times New Roman"/>
                <w:sz w:val="24"/>
                <w:szCs w:val="24"/>
                <w:lang w:eastAsia="fr-FR"/>
              </w:rPr>
              <w:t xml:space="preserve"> Robert H. Frank &amp; Ben S. Bernanke McGraw-Hill Education2021</w:t>
            </w:r>
          </w:p>
          <w:p w:rsidR="00B077C7" w:rsidRPr="00665E64" w:rsidRDefault="00B077C7" w:rsidP="00B077C7">
            <w:pPr>
              <w:pStyle w:val="Paragraphedeliste"/>
              <w:numPr>
                <w:ilvl w:val="0"/>
                <w:numId w:val="9"/>
              </w:numPr>
              <w:rPr>
                <w:rFonts w:ascii="Times New Roman" w:eastAsia="Times New Roman" w:hAnsi="Times New Roman" w:cs="Times New Roman"/>
                <w:sz w:val="24"/>
                <w:szCs w:val="24"/>
                <w:lang w:eastAsia="fr-FR"/>
              </w:rPr>
            </w:pPr>
            <w:r w:rsidRPr="00665E64">
              <w:rPr>
                <w:rFonts w:ascii="Times New Roman" w:eastAsia="Times New Roman" w:hAnsi="Times New Roman" w:cs="Times New Roman"/>
                <w:b/>
                <w:bCs/>
                <w:sz w:val="24"/>
                <w:szCs w:val="24"/>
                <w:lang w:eastAsia="fr-FR"/>
              </w:rPr>
              <w:t>Macroeconomics: A European Perspective</w:t>
            </w:r>
            <w:r w:rsidRPr="00665E64">
              <w:rPr>
                <w:rFonts w:ascii="Times New Roman" w:eastAsia="Times New Roman" w:hAnsi="Times New Roman" w:cs="Times New Roman"/>
                <w:sz w:val="24"/>
                <w:szCs w:val="24"/>
                <w:lang w:eastAsia="fr-FR"/>
              </w:rPr>
              <w:t xml:space="preserve"> Olivier Blanchard, Alessia Amighini &amp; Francesco Giavazzi Pearson2020</w:t>
            </w:r>
          </w:p>
          <w:p w:rsidR="00B077C7" w:rsidRPr="00665E64" w:rsidRDefault="00B077C7" w:rsidP="00B077C7">
            <w:pPr>
              <w:pStyle w:val="Paragraphedeliste"/>
              <w:numPr>
                <w:ilvl w:val="0"/>
                <w:numId w:val="9"/>
              </w:numPr>
              <w:rPr>
                <w:rFonts w:ascii="Times New Roman" w:eastAsia="Times New Roman" w:hAnsi="Times New Roman" w:cs="Times New Roman"/>
                <w:sz w:val="24"/>
                <w:szCs w:val="24"/>
                <w:lang w:eastAsia="fr-FR"/>
              </w:rPr>
            </w:pPr>
            <w:r w:rsidRPr="00665E64">
              <w:rPr>
                <w:rFonts w:ascii="Times New Roman" w:eastAsia="Times New Roman" w:hAnsi="Times New Roman" w:cs="Times New Roman"/>
                <w:b/>
                <w:bCs/>
                <w:sz w:val="24"/>
                <w:szCs w:val="24"/>
                <w:lang w:eastAsia="fr-FR"/>
              </w:rPr>
              <w:t>Advanced Macroeconomics</w:t>
            </w:r>
            <w:r w:rsidRPr="00665E64">
              <w:rPr>
                <w:rFonts w:ascii="Times New Roman" w:eastAsia="Times New Roman" w:hAnsi="Times New Roman" w:cs="Times New Roman"/>
                <w:sz w:val="24"/>
                <w:szCs w:val="24"/>
                <w:lang w:eastAsia="fr-FR"/>
              </w:rPr>
              <w:t xml:space="preserve"> David Romer McGraw-Hill Education 2022</w:t>
            </w:r>
          </w:p>
          <w:p w:rsidR="00B077C7" w:rsidRDefault="00B077C7" w:rsidP="00B077C7">
            <w:pPr>
              <w:pStyle w:val="Paragraphedeliste"/>
              <w:numPr>
                <w:ilvl w:val="0"/>
                <w:numId w:val="9"/>
              </w:numPr>
            </w:pPr>
            <w:r w:rsidRPr="00665E64">
              <w:rPr>
                <w:rFonts w:ascii="Times New Roman" w:eastAsia="Times New Roman" w:hAnsi="Times New Roman" w:cs="Times New Roman"/>
                <w:b/>
                <w:bCs/>
                <w:sz w:val="24"/>
                <w:szCs w:val="24"/>
                <w:lang w:eastAsia="fr-FR"/>
              </w:rPr>
              <w:t>Macroeconomics</w:t>
            </w:r>
            <w:r w:rsidRPr="00665E64">
              <w:rPr>
                <w:rFonts w:ascii="Times New Roman" w:eastAsia="Times New Roman" w:hAnsi="Times New Roman" w:cs="Times New Roman"/>
                <w:sz w:val="24"/>
                <w:szCs w:val="24"/>
                <w:lang w:eastAsia="fr-FR"/>
              </w:rPr>
              <w:t xml:space="preserve"> N. Gregory Mankiw Worth Publishers 2022</w:t>
            </w:r>
          </w:p>
          <w:p w:rsidR="005F1E9A" w:rsidRPr="00B077C7" w:rsidRDefault="005F1E9A" w:rsidP="00B077C7">
            <w:pPr>
              <w:autoSpaceDE w:val="0"/>
              <w:autoSpaceDN w:val="0"/>
              <w:adjustRightInd w:val="0"/>
              <w:spacing w:after="0"/>
              <w:ind w:left="360"/>
              <w:rPr>
                <w:rFonts w:ascii="Sakkal Majalla" w:eastAsiaTheme="minorHAnsi" w:hAnsi="Sakkal Majalla" w:cs="Sakkal Majalla"/>
                <w:sz w:val="28"/>
                <w:szCs w:val="28"/>
                <w:rtl/>
                <w:lang w:bidi="ar-DZ"/>
              </w:rPr>
            </w:pPr>
          </w:p>
          <w:p w:rsidR="005F1E9A" w:rsidRDefault="005F1E9A" w:rsidP="005F1E9A">
            <w:pPr>
              <w:autoSpaceDE w:val="0"/>
              <w:autoSpaceDN w:val="0"/>
              <w:adjustRightInd w:val="0"/>
              <w:spacing w:after="0"/>
              <w:rPr>
                <w:rFonts w:ascii="Sakkal Majalla" w:eastAsiaTheme="minorHAnsi" w:hAnsi="Sakkal Majalla" w:cs="Sakkal Majalla"/>
                <w:sz w:val="28"/>
                <w:szCs w:val="28"/>
              </w:rPr>
            </w:pPr>
          </w:p>
          <w:p w:rsidR="005F1E9A" w:rsidRPr="005F1E9A" w:rsidRDefault="005F1E9A" w:rsidP="005F1E9A">
            <w:pPr>
              <w:autoSpaceDE w:val="0"/>
              <w:autoSpaceDN w:val="0"/>
              <w:adjustRightInd w:val="0"/>
              <w:spacing w:after="0"/>
              <w:rPr>
                <w:rFonts w:ascii="Sakkal Majalla" w:eastAsiaTheme="minorHAnsi" w:hAnsi="Sakkal Majalla" w:cs="Sakkal Majalla"/>
                <w:sz w:val="28"/>
                <w:szCs w:val="28"/>
              </w:rPr>
            </w:pPr>
          </w:p>
          <w:p w:rsidR="00C34721" w:rsidRPr="00B077C7" w:rsidRDefault="00C34721" w:rsidP="00B077C7">
            <w:pPr>
              <w:autoSpaceDE w:val="0"/>
              <w:autoSpaceDN w:val="0"/>
              <w:adjustRightInd w:val="0"/>
              <w:spacing w:after="0"/>
              <w:ind w:left="360"/>
              <w:rPr>
                <w:rFonts w:ascii="Sakkal Majalla" w:eastAsiaTheme="minorHAnsi" w:hAnsi="Sakkal Majalla" w:cs="Sakkal Majalla"/>
                <w:sz w:val="28"/>
                <w:szCs w:val="28"/>
                <w:rtl/>
              </w:rPr>
            </w:pPr>
          </w:p>
        </w:tc>
      </w:tr>
      <w:tr w:rsidR="00C34721" w:rsidRPr="0050480E" w:rsidTr="00A5569E">
        <w:trPr>
          <w:trHeight w:val="464"/>
          <w:jc w:val="center"/>
        </w:trPr>
        <w:tc>
          <w:tcPr>
            <w:tcW w:w="10402" w:type="dxa"/>
            <w:gridSpan w:val="16"/>
            <w:shd w:val="clear" w:color="auto" w:fill="F2DBDB" w:themeFill="accent2" w:themeFillTint="33"/>
          </w:tcPr>
          <w:p w:rsidR="00C34721" w:rsidRPr="0050480E" w:rsidRDefault="00C34721" w:rsidP="00A5569E">
            <w:pPr>
              <w:tabs>
                <w:tab w:val="left" w:pos="2367"/>
                <w:tab w:val="center" w:pos="5066"/>
              </w:tabs>
              <w:spacing w:after="0" w:line="240" w:lineRule="auto"/>
              <w:rPr>
                <w:rFonts w:ascii="Sakkal Majalla" w:hAnsi="Sakkal Majalla" w:cs="Sakkal Majalla"/>
                <w:b/>
                <w:bCs/>
                <w:sz w:val="34"/>
                <w:szCs w:val="34"/>
                <w:rtl/>
              </w:rPr>
            </w:pPr>
            <w:r w:rsidRPr="0050480E">
              <w:rPr>
                <w:rFonts w:ascii="Sakkal Majalla" w:hAnsi="Sakkal Majalla" w:cs="Sakkal Majalla"/>
                <w:b/>
                <w:bCs/>
                <w:sz w:val="34"/>
                <w:szCs w:val="34"/>
                <w:rtl/>
              </w:rPr>
              <w:tab/>
            </w:r>
            <w:r w:rsidRPr="00A5569E">
              <w:rPr>
                <w:rFonts w:ascii="Sakkal Majalla" w:hAnsi="Sakkal Majalla" w:cs="Sakkal Majalla"/>
                <w:b/>
                <w:bCs/>
                <w:sz w:val="34"/>
                <w:szCs w:val="34"/>
                <w:rtl/>
              </w:rPr>
              <w:tab/>
            </w:r>
            <w:r w:rsidRPr="00A5569E">
              <w:rPr>
                <w:rFonts w:ascii="Sakkal Majalla" w:hAnsi="Sakkal Majalla" w:cs="Sakkal Majalla" w:hint="cs"/>
                <w:b/>
                <w:bCs/>
                <w:sz w:val="34"/>
                <w:szCs w:val="34"/>
                <w:rtl/>
              </w:rPr>
              <w:t xml:space="preserve"> التوزيع الزمني المرتقب لبرنامج المادة</w:t>
            </w:r>
          </w:p>
        </w:tc>
      </w:tr>
      <w:tr w:rsidR="00C34721" w:rsidRPr="0050480E" w:rsidTr="00FF1847">
        <w:trPr>
          <w:trHeight w:val="464"/>
          <w:jc w:val="center"/>
        </w:trPr>
        <w:tc>
          <w:tcPr>
            <w:tcW w:w="2508" w:type="dxa"/>
            <w:gridSpan w:val="3"/>
            <w:shd w:val="clear" w:color="auto" w:fill="auto"/>
          </w:tcPr>
          <w:p w:rsidR="00C34721" w:rsidRPr="0050480E" w:rsidRDefault="00C34721" w:rsidP="00FB257B">
            <w:pPr>
              <w:tabs>
                <w:tab w:val="left" w:pos="2367"/>
                <w:tab w:val="center" w:pos="5066"/>
              </w:tabs>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t>الأسبوع</w:t>
            </w:r>
          </w:p>
        </w:tc>
        <w:tc>
          <w:tcPr>
            <w:tcW w:w="6409" w:type="dxa"/>
            <w:gridSpan w:val="12"/>
            <w:shd w:val="clear" w:color="auto" w:fill="auto"/>
          </w:tcPr>
          <w:p w:rsidR="00C34721" w:rsidRPr="0050480E" w:rsidRDefault="00C34721" w:rsidP="00FB257B">
            <w:pPr>
              <w:tabs>
                <w:tab w:val="left" w:pos="2367"/>
                <w:tab w:val="center" w:pos="5066"/>
              </w:tabs>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t>محتوى</w:t>
            </w:r>
            <w:r>
              <w:rPr>
                <w:rFonts w:ascii="Sakkal Majalla" w:hAnsi="Sakkal Majalla" w:cs="Sakkal Majalla" w:hint="cs"/>
                <w:b/>
                <w:bCs/>
                <w:sz w:val="34"/>
                <w:szCs w:val="34"/>
                <w:rtl/>
              </w:rPr>
              <w:t>ال</w:t>
            </w:r>
            <w:r w:rsidRPr="005C7BB6">
              <w:rPr>
                <w:rFonts w:ascii="Sakkal Majalla" w:hAnsi="Sakkal Majalla" w:cs="Sakkal Majalla" w:hint="cs"/>
                <w:b/>
                <w:bCs/>
                <w:sz w:val="34"/>
                <w:szCs w:val="34"/>
                <w:rtl/>
              </w:rPr>
              <w:t>محاضرة</w:t>
            </w:r>
          </w:p>
        </w:tc>
        <w:tc>
          <w:tcPr>
            <w:tcW w:w="1485" w:type="dxa"/>
            <w:shd w:val="clear" w:color="auto" w:fill="auto"/>
          </w:tcPr>
          <w:p w:rsidR="00C34721" w:rsidRPr="0050480E" w:rsidRDefault="00C34721" w:rsidP="00FB257B">
            <w:pPr>
              <w:tabs>
                <w:tab w:val="left" w:pos="2367"/>
                <w:tab w:val="center" w:pos="5066"/>
              </w:tabs>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t>التاريخ</w:t>
            </w: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الأول</w:t>
            </w:r>
          </w:p>
        </w:tc>
        <w:tc>
          <w:tcPr>
            <w:tcW w:w="6409" w:type="dxa"/>
            <w:gridSpan w:val="12"/>
            <w:shd w:val="clear" w:color="auto" w:fill="auto"/>
          </w:tcPr>
          <w:p w:rsidR="00B077C7" w:rsidRDefault="00B077C7" w:rsidP="00B077C7">
            <w:pPr>
              <w:pStyle w:val="NormalWeb"/>
              <w:bidi/>
            </w:pPr>
            <w:r>
              <w:rPr>
                <w:rStyle w:val="lev"/>
                <w:rtl/>
              </w:rPr>
              <w:t xml:space="preserve">مدخل إلى النظرية الاقتصادية الكلية </w:t>
            </w:r>
            <w:r>
              <w:rPr>
                <w:rStyle w:val="lev"/>
                <w:rFonts w:hint="cs"/>
                <w:rtl/>
              </w:rPr>
              <w:t xml:space="preserve"> </w:t>
            </w:r>
            <w:r>
              <w:rPr>
                <w:rStyle w:val="lev"/>
                <w:rtl/>
              </w:rPr>
              <w:t>المفاهيم والمصطلحات</w:t>
            </w:r>
            <w:r>
              <w:br/>
            </w:r>
            <w:r>
              <w:rPr>
                <w:rtl/>
              </w:rPr>
              <w:t>يتضمن هذا المدخل</w:t>
            </w:r>
            <w:r>
              <w:t>:</w:t>
            </w:r>
          </w:p>
          <w:p w:rsidR="00B077C7" w:rsidRDefault="00B077C7" w:rsidP="00B077C7">
            <w:pPr>
              <w:pStyle w:val="NormalWeb"/>
              <w:numPr>
                <w:ilvl w:val="0"/>
                <w:numId w:val="10"/>
              </w:numPr>
              <w:bidi/>
            </w:pPr>
            <w:r>
              <w:rPr>
                <w:rtl/>
              </w:rPr>
              <w:t>تعريف الاقتصاد الكلي</w:t>
            </w:r>
            <w:r>
              <w:t>.</w:t>
            </w:r>
          </w:p>
          <w:p w:rsidR="00B077C7" w:rsidRDefault="00B077C7" w:rsidP="00B077C7">
            <w:pPr>
              <w:pStyle w:val="NormalWeb"/>
              <w:numPr>
                <w:ilvl w:val="0"/>
                <w:numId w:val="10"/>
              </w:numPr>
              <w:bidi/>
            </w:pPr>
            <w:r>
              <w:rPr>
                <w:rtl/>
              </w:rPr>
              <w:t>أنواع التحليل الاقتصادي</w:t>
            </w:r>
            <w:r>
              <w:t>.</w:t>
            </w:r>
          </w:p>
          <w:p w:rsidR="00B077C7" w:rsidRDefault="00B077C7" w:rsidP="00B077C7">
            <w:pPr>
              <w:pStyle w:val="NormalWeb"/>
              <w:numPr>
                <w:ilvl w:val="0"/>
                <w:numId w:val="10"/>
              </w:numPr>
              <w:bidi/>
            </w:pPr>
            <w:r>
              <w:rPr>
                <w:rtl/>
              </w:rPr>
              <w:t>تعريف كل من: النماذج، المتغيرات، والأوساط الاقتصادية</w:t>
            </w:r>
            <w:r>
              <w:t>.</w:t>
            </w:r>
          </w:p>
          <w:p w:rsidR="00B077C7" w:rsidRDefault="00B077C7" w:rsidP="00B077C7">
            <w:pPr>
              <w:pStyle w:val="NormalWeb"/>
              <w:numPr>
                <w:ilvl w:val="0"/>
                <w:numId w:val="10"/>
              </w:numPr>
              <w:bidi/>
            </w:pPr>
            <w:r>
              <w:rPr>
                <w:rtl/>
              </w:rPr>
              <w:t>المعادلات السلوكية، التعريفية، والتوازنية</w:t>
            </w:r>
            <w:r>
              <w:t>.</w:t>
            </w:r>
          </w:p>
          <w:p w:rsidR="00B077C7" w:rsidRDefault="00B077C7" w:rsidP="00B077C7">
            <w:pPr>
              <w:pStyle w:val="NormalWeb"/>
              <w:numPr>
                <w:ilvl w:val="0"/>
                <w:numId w:val="10"/>
              </w:numPr>
              <w:bidi/>
            </w:pPr>
            <w:r>
              <w:rPr>
                <w:rtl/>
              </w:rPr>
              <w:t>مفهوم التوازن الكلي</w:t>
            </w:r>
            <w:r>
              <w:t>.</w:t>
            </w:r>
          </w:p>
          <w:p w:rsidR="00C754E5" w:rsidRPr="004513B5" w:rsidRDefault="00C754E5" w:rsidP="00FB257B">
            <w:pPr>
              <w:tabs>
                <w:tab w:val="left" w:pos="2367"/>
                <w:tab w:val="center" w:pos="5066"/>
              </w:tabs>
              <w:bidi/>
              <w:spacing w:after="0" w:line="228" w:lineRule="auto"/>
              <w:rPr>
                <w:rFonts w:ascii="Sakkal Majalla" w:hAnsi="Sakkal Majalla" w:cs="Sakkal Majalla"/>
                <w:spacing w:val="-4"/>
                <w:sz w:val="28"/>
                <w:szCs w:val="28"/>
                <w:rtl/>
              </w:rPr>
            </w:pPr>
          </w:p>
        </w:tc>
        <w:tc>
          <w:tcPr>
            <w:tcW w:w="1485" w:type="dxa"/>
            <w:shd w:val="clear" w:color="auto" w:fill="auto"/>
          </w:tcPr>
          <w:p w:rsidR="00C754E5" w:rsidRPr="0058217A" w:rsidRDefault="00C754E5" w:rsidP="00FB257B">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الثاني</w:t>
            </w:r>
          </w:p>
        </w:tc>
        <w:tc>
          <w:tcPr>
            <w:tcW w:w="6409" w:type="dxa"/>
            <w:gridSpan w:val="12"/>
            <w:shd w:val="clear" w:color="auto" w:fill="auto"/>
          </w:tcPr>
          <w:p w:rsidR="00B077C7" w:rsidRDefault="00B077C7" w:rsidP="00B077C7">
            <w:pPr>
              <w:pStyle w:val="NormalWeb"/>
              <w:bidi/>
              <w:jc w:val="both"/>
            </w:pPr>
            <w:r>
              <w:rPr>
                <w:rStyle w:val="lev"/>
                <w:rtl/>
              </w:rPr>
              <w:t>قياس النشاط الاقتصادي</w:t>
            </w:r>
          </w:p>
          <w:p w:rsidR="00B077C7" w:rsidRDefault="00B077C7" w:rsidP="00B077C7">
            <w:pPr>
              <w:pStyle w:val="NormalWeb"/>
              <w:numPr>
                <w:ilvl w:val="0"/>
                <w:numId w:val="11"/>
              </w:numPr>
              <w:bidi/>
              <w:jc w:val="both"/>
            </w:pPr>
            <w:r>
              <w:rPr>
                <w:rtl/>
              </w:rPr>
              <w:t>مدخل إلى النشاط الاقتصادي</w:t>
            </w:r>
            <w:r>
              <w:t>.</w:t>
            </w:r>
          </w:p>
          <w:p w:rsidR="00B077C7" w:rsidRDefault="00B077C7" w:rsidP="00B077C7">
            <w:pPr>
              <w:pStyle w:val="NormalWeb"/>
              <w:numPr>
                <w:ilvl w:val="0"/>
                <w:numId w:val="11"/>
              </w:numPr>
              <w:bidi/>
              <w:jc w:val="both"/>
            </w:pPr>
            <w:r>
              <w:rPr>
                <w:rtl/>
              </w:rPr>
              <w:t>أعوان (قطاعات) النشاط الاقتصادي</w:t>
            </w:r>
            <w:r>
              <w:t>.</w:t>
            </w:r>
          </w:p>
          <w:p w:rsidR="00B077C7" w:rsidRDefault="00B077C7" w:rsidP="00B077C7">
            <w:pPr>
              <w:pStyle w:val="NormalWeb"/>
              <w:numPr>
                <w:ilvl w:val="0"/>
                <w:numId w:val="11"/>
              </w:numPr>
              <w:bidi/>
              <w:jc w:val="both"/>
            </w:pPr>
            <w:r>
              <w:rPr>
                <w:rtl/>
              </w:rPr>
              <w:t>الأسواق التي يلتقي فيها الأعوان الاقتصاديون</w:t>
            </w:r>
            <w:r>
              <w:t>.</w:t>
            </w:r>
          </w:p>
          <w:p w:rsidR="00B077C7" w:rsidRDefault="00B077C7" w:rsidP="00B077C7">
            <w:pPr>
              <w:pStyle w:val="NormalWeb"/>
              <w:numPr>
                <w:ilvl w:val="0"/>
                <w:numId w:val="11"/>
              </w:numPr>
              <w:bidi/>
              <w:jc w:val="both"/>
            </w:pPr>
            <w:r>
              <w:rPr>
                <w:rtl/>
              </w:rPr>
              <w:t>دائرة التدفق النقدي (قطاعان</w:t>
            </w:r>
            <w:r>
              <w:t>).</w:t>
            </w:r>
          </w:p>
          <w:p w:rsidR="00B077C7" w:rsidRDefault="00B077C7" w:rsidP="00B077C7">
            <w:pPr>
              <w:pStyle w:val="NormalWeb"/>
              <w:numPr>
                <w:ilvl w:val="0"/>
                <w:numId w:val="11"/>
              </w:numPr>
              <w:bidi/>
              <w:jc w:val="both"/>
            </w:pPr>
            <w:r>
              <w:rPr>
                <w:rtl/>
              </w:rPr>
              <w:t>دائرة التدفق النقدي (ثلاثة قطاعات</w:t>
            </w:r>
            <w:r>
              <w:t>.</w:t>
            </w:r>
          </w:p>
          <w:p w:rsidR="00B077C7" w:rsidRDefault="00B077C7" w:rsidP="00B077C7">
            <w:pPr>
              <w:pStyle w:val="NormalWeb"/>
              <w:numPr>
                <w:ilvl w:val="0"/>
                <w:numId w:val="11"/>
              </w:numPr>
              <w:bidi/>
              <w:jc w:val="both"/>
            </w:pPr>
            <w:r>
              <w:rPr>
                <w:rtl/>
              </w:rPr>
              <w:t>دائرة التدفق النقدي (أربعة قطاعات</w:t>
            </w:r>
          </w:p>
          <w:p w:rsidR="00C754E5" w:rsidRPr="00B077C7" w:rsidRDefault="00C754E5" w:rsidP="00FB257B">
            <w:pPr>
              <w:bidi/>
              <w:spacing w:after="0" w:line="240" w:lineRule="auto"/>
              <w:rPr>
                <w:rFonts w:ascii="Sakkal Majalla" w:hAnsi="Sakkal Majalla" w:cs="Sakkal Majalla"/>
                <w:sz w:val="28"/>
                <w:szCs w:val="28"/>
                <w:rtl/>
              </w:rPr>
            </w:pPr>
          </w:p>
        </w:tc>
        <w:tc>
          <w:tcPr>
            <w:tcW w:w="1485" w:type="dxa"/>
            <w:shd w:val="clear" w:color="auto" w:fill="auto"/>
          </w:tcPr>
          <w:p w:rsidR="00C754E5" w:rsidRPr="0058217A" w:rsidRDefault="00C754E5" w:rsidP="00FB257B">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الثالث</w:t>
            </w:r>
          </w:p>
        </w:tc>
        <w:tc>
          <w:tcPr>
            <w:tcW w:w="6409" w:type="dxa"/>
            <w:gridSpan w:val="12"/>
            <w:shd w:val="clear" w:color="auto" w:fill="auto"/>
          </w:tcPr>
          <w:p w:rsidR="00B077C7" w:rsidRDefault="00B077C7" w:rsidP="00B077C7">
            <w:pPr>
              <w:pStyle w:val="NormalWeb"/>
              <w:numPr>
                <w:ilvl w:val="0"/>
                <w:numId w:val="12"/>
              </w:numPr>
              <w:bidi/>
              <w:jc w:val="both"/>
            </w:pPr>
            <w:r>
              <w:rPr>
                <w:rtl/>
              </w:rPr>
              <w:t>مفهوم الناتج الداخلي الخام</w:t>
            </w:r>
            <w:r>
              <w:t>.</w:t>
            </w:r>
          </w:p>
          <w:p w:rsidR="00B077C7" w:rsidRDefault="00B077C7" w:rsidP="00B077C7">
            <w:pPr>
              <w:pStyle w:val="NormalWeb"/>
              <w:numPr>
                <w:ilvl w:val="0"/>
                <w:numId w:val="12"/>
              </w:numPr>
              <w:bidi/>
              <w:jc w:val="both"/>
            </w:pPr>
            <w:r>
              <w:rPr>
                <w:rtl/>
              </w:rPr>
              <w:t>طرق حساب الناتج الداخلي الخام</w:t>
            </w:r>
            <w:r>
              <w:t>.</w:t>
            </w:r>
          </w:p>
          <w:p w:rsidR="00B077C7" w:rsidRDefault="00B077C7" w:rsidP="00B077C7">
            <w:pPr>
              <w:pStyle w:val="NormalWeb"/>
              <w:numPr>
                <w:ilvl w:val="0"/>
                <w:numId w:val="12"/>
              </w:numPr>
              <w:bidi/>
              <w:jc w:val="both"/>
            </w:pPr>
            <w:r>
              <w:rPr>
                <w:rtl/>
              </w:rPr>
              <w:t>الناتج الداخلي الخام الاسمي والحقيقي</w:t>
            </w:r>
            <w:r>
              <w:t>.</w:t>
            </w:r>
          </w:p>
          <w:p w:rsidR="00C754E5" w:rsidRPr="00B077C7" w:rsidRDefault="00C754E5" w:rsidP="00FB257B">
            <w:pPr>
              <w:tabs>
                <w:tab w:val="left" w:pos="2367"/>
                <w:tab w:val="center" w:pos="5066"/>
              </w:tabs>
              <w:bidi/>
              <w:spacing w:after="0" w:line="228" w:lineRule="auto"/>
              <w:rPr>
                <w:rFonts w:ascii="Sakkal Majalla" w:hAnsi="Sakkal Majalla" w:cs="Sakkal Majalla"/>
                <w:spacing w:val="-4"/>
                <w:sz w:val="28"/>
                <w:szCs w:val="28"/>
                <w:rtl/>
              </w:rPr>
            </w:pPr>
          </w:p>
        </w:tc>
        <w:tc>
          <w:tcPr>
            <w:tcW w:w="1485" w:type="dxa"/>
            <w:shd w:val="clear" w:color="auto" w:fill="auto"/>
          </w:tcPr>
          <w:p w:rsidR="00C754E5" w:rsidRPr="0058217A" w:rsidRDefault="00C754E5" w:rsidP="00FB257B">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الرابع</w:t>
            </w:r>
          </w:p>
        </w:tc>
        <w:tc>
          <w:tcPr>
            <w:tcW w:w="6409" w:type="dxa"/>
            <w:gridSpan w:val="12"/>
            <w:shd w:val="clear" w:color="auto" w:fill="auto"/>
          </w:tcPr>
          <w:p w:rsidR="00B077C7" w:rsidRDefault="00B077C7" w:rsidP="00B077C7">
            <w:pPr>
              <w:pStyle w:val="NormalWeb"/>
              <w:numPr>
                <w:ilvl w:val="0"/>
                <w:numId w:val="13"/>
              </w:numPr>
              <w:bidi/>
              <w:jc w:val="both"/>
            </w:pPr>
            <w:r>
              <w:rPr>
                <w:rtl/>
              </w:rPr>
              <w:t>مجمعات أخرى لقياس الناتج الوطني</w:t>
            </w:r>
            <w:r>
              <w:t>.</w:t>
            </w:r>
          </w:p>
          <w:p w:rsidR="00B077C7" w:rsidRDefault="00B077C7" w:rsidP="00B077C7">
            <w:pPr>
              <w:pStyle w:val="NormalWeb"/>
              <w:numPr>
                <w:ilvl w:val="0"/>
                <w:numId w:val="13"/>
              </w:numPr>
              <w:bidi/>
              <w:jc w:val="both"/>
            </w:pPr>
            <w:r>
              <w:rPr>
                <w:rtl/>
              </w:rPr>
              <w:t>أهمية دراسة الناتج الوطني</w:t>
            </w:r>
            <w:r>
              <w:t>.</w:t>
            </w:r>
          </w:p>
          <w:p w:rsidR="00B077C7" w:rsidRDefault="00B077C7" w:rsidP="00B077C7">
            <w:pPr>
              <w:pStyle w:val="NormalWeb"/>
              <w:numPr>
                <w:ilvl w:val="0"/>
                <w:numId w:val="13"/>
              </w:numPr>
              <w:bidi/>
              <w:jc w:val="both"/>
            </w:pPr>
            <w:r>
              <w:rPr>
                <w:rtl/>
              </w:rPr>
              <w:t>صعوبات أو مشاكل قياس الناتج الوطني</w:t>
            </w:r>
            <w:r>
              <w:t>.</w:t>
            </w:r>
          </w:p>
          <w:p w:rsidR="00C754E5" w:rsidRPr="00B077C7" w:rsidRDefault="00C754E5" w:rsidP="00FB257B">
            <w:pPr>
              <w:tabs>
                <w:tab w:val="left" w:pos="2367"/>
                <w:tab w:val="center" w:pos="5066"/>
              </w:tabs>
              <w:bidi/>
              <w:spacing w:after="0" w:line="228" w:lineRule="auto"/>
              <w:rPr>
                <w:rFonts w:ascii="Sakkal Majalla" w:hAnsi="Sakkal Majalla" w:cs="Sakkal Majalla"/>
                <w:spacing w:val="-4"/>
                <w:sz w:val="28"/>
                <w:szCs w:val="28"/>
                <w:rtl/>
              </w:rPr>
            </w:pPr>
          </w:p>
        </w:tc>
        <w:tc>
          <w:tcPr>
            <w:tcW w:w="1485" w:type="dxa"/>
            <w:shd w:val="clear" w:color="auto" w:fill="auto"/>
          </w:tcPr>
          <w:p w:rsidR="00C754E5" w:rsidRPr="0058217A" w:rsidRDefault="00C754E5" w:rsidP="00FB257B">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الخامس</w:t>
            </w:r>
          </w:p>
        </w:tc>
        <w:tc>
          <w:tcPr>
            <w:tcW w:w="6409" w:type="dxa"/>
            <w:gridSpan w:val="12"/>
            <w:shd w:val="clear" w:color="auto" w:fill="auto"/>
          </w:tcPr>
          <w:p w:rsidR="00E61FA3" w:rsidRDefault="00E61FA3" w:rsidP="00E61FA3">
            <w:pPr>
              <w:pStyle w:val="NormalWeb"/>
              <w:bidi/>
              <w:jc w:val="both"/>
            </w:pPr>
            <w:r>
              <w:rPr>
                <w:rStyle w:val="lev"/>
                <w:rtl/>
              </w:rPr>
              <w:t xml:space="preserve">النظرية الكلاسيكية في التوازن الاقتصادي العام </w:t>
            </w:r>
          </w:p>
          <w:p w:rsidR="00E61FA3" w:rsidRDefault="00E61FA3" w:rsidP="00E61FA3">
            <w:pPr>
              <w:pStyle w:val="NormalWeb"/>
              <w:numPr>
                <w:ilvl w:val="0"/>
                <w:numId w:val="14"/>
              </w:numPr>
              <w:bidi/>
              <w:jc w:val="both"/>
            </w:pPr>
            <w:r>
              <w:rPr>
                <w:rtl/>
              </w:rPr>
              <w:t>مدخل إلى النموذج الكلاسيكي</w:t>
            </w:r>
            <w:r>
              <w:t>.</w:t>
            </w:r>
          </w:p>
          <w:p w:rsidR="00E61FA3" w:rsidRDefault="00E61FA3" w:rsidP="00E61FA3">
            <w:pPr>
              <w:pStyle w:val="NormalWeb"/>
              <w:numPr>
                <w:ilvl w:val="0"/>
                <w:numId w:val="14"/>
              </w:numPr>
              <w:bidi/>
              <w:jc w:val="both"/>
            </w:pPr>
            <w:r>
              <w:rPr>
                <w:rtl/>
              </w:rPr>
              <w:t>أهم رواد المدرسة الكلاسيكية</w:t>
            </w:r>
            <w:r>
              <w:t>.</w:t>
            </w:r>
          </w:p>
          <w:p w:rsidR="00E61FA3" w:rsidRDefault="00E61FA3" w:rsidP="00E61FA3">
            <w:pPr>
              <w:pStyle w:val="NormalWeb"/>
              <w:numPr>
                <w:ilvl w:val="0"/>
                <w:numId w:val="14"/>
              </w:numPr>
              <w:bidi/>
              <w:jc w:val="both"/>
            </w:pPr>
            <w:r>
              <w:rPr>
                <w:rtl/>
              </w:rPr>
              <w:t>مبادئ النموذج الكلاسيكي</w:t>
            </w:r>
            <w:r>
              <w:t>.</w:t>
            </w:r>
          </w:p>
          <w:p w:rsidR="00E61FA3" w:rsidRDefault="00E61FA3" w:rsidP="00E61FA3">
            <w:pPr>
              <w:pStyle w:val="NormalWeb"/>
              <w:numPr>
                <w:ilvl w:val="0"/>
                <w:numId w:val="14"/>
              </w:numPr>
              <w:bidi/>
              <w:jc w:val="both"/>
            </w:pPr>
            <w:r>
              <w:rPr>
                <w:rtl/>
              </w:rPr>
              <w:t>فرضيات النموذج الكلاسيكي</w:t>
            </w:r>
            <w:r>
              <w:t>.</w:t>
            </w:r>
          </w:p>
          <w:p w:rsidR="00E61FA3" w:rsidRDefault="00E61FA3" w:rsidP="00E61FA3">
            <w:pPr>
              <w:pStyle w:val="NormalWeb"/>
              <w:numPr>
                <w:ilvl w:val="0"/>
                <w:numId w:val="14"/>
              </w:numPr>
              <w:bidi/>
              <w:jc w:val="both"/>
            </w:pPr>
            <w:r>
              <w:rPr>
                <w:rtl/>
              </w:rPr>
              <w:t>دالة الإنتاج وعلاقتها بعنصر العمل</w:t>
            </w:r>
            <w:r>
              <w:t>.</w:t>
            </w:r>
          </w:p>
          <w:p w:rsidR="00C754E5" w:rsidRPr="00E61FA3" w:rsidRDefault="00C754E5" w:rsidP="00FB257B">
            <w:pPr>
              <w:tabs>
                <w:tab w:val="left" w:pos="2367"/>
                <w:tab w:val="center" w:pos="5066"/>
              </w:tabs>
              <w:bidi/>
              <w:spacing w:after="0" w:line="240" w:lineRule="auto"/>
              <w:jc w:val="both"/>
              <w:rPr>
                <w:rFonts w:ascii="Sakkal Majalla" w:hAnsi="Sakkal Majalla" w:cs="Sakkal Majalla"/>
                <w:sz w:val="28"/>
                <w:szCs w:val="28"/>
                <w:rtl/>
              </w:rPr>
            </w:pPr>
          </w:p>
        </w:tc>
        <w:tc>
          <w:tcPr>
            <w:tcW w:w="1485" w:type="dxa"/>
            <w:shd w:val="clear" w:color="auto" w:fill="auto"/>
          </w:tcPr>
          <w:p w:rsidR="00C754E5" w:rsidRPr="0058217A" w:rsidRDefault="00C754E5" w:rsidP="00FB257B">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السادس</w:t>
            </w:r>
          </w:p>
        </w:tc>
        <w:tc>
          <w:tcPr>
            <w:tcW w:w="6409" w:type="dxa"/>
            <w:gridSpan w:val="12"/>
            <w:shd w:val="clear" w:color="auto" w:fill="auto"/>
          </w:tcPr>
          <w:p w:rsidR="00E61FA3" w:rsidRDefault="00E61FA3" w:rsidP="00E61FA3">
            <w:pPr>
              <w:pStyle w:val="NormalWeb"/>
              <w:bidi/>
              <w:jc w:val="both"/>
            </w:pPr>
            <w:r>
              <w:rPr>
                <w:rStyle w:val="lev"/>
                <w:rtl/>
              </w:rPr>
              <w:t>توازن سوق العمل</w:t>
            </w:r>
          </w:p>
          <w:p w:rsidR="00E61FA3" w:rsidRDefault="00E61FA3" w:rsidP="00E61FA3">
            <w:pPr>
              <w:pStyle w:val="NormalWeb"/>
              <w:numPr>
                <w:ilvl w:val="0"/>
                <w:numId w:val="15"/>
              </w:numPr>
              <w:bidi/>
              <w:jc w:val="both"/>
            </w:pPr>
            <w:r>
              <w:rPr>
                <w:rtl/>
              </w:rPr>
              <w:t>الطلب على العمل وفرضية تعظيم الربح</w:t>
            </w:r>
            <w:r>
              <w:t>.</w:t>
            </w:r>
          </w:p>
          <w:p w:rsidR="00E61FA3" w:rsidRDefault="00E61FA3" w:rsidP="00E61FA3">
            <w:pPr>
              <w:pStyle w:val="NormalWeb"/>
              <w:numPr>
                <w:ilvl w:val="0"/>
                <w:numId w:val="15"/>
              </w:numPr>
              <w:bidi/>
              <w:jc w:val="both"/>
            </w:pPr>
            <w:r>
              <w:rPr>
                <w:rtl/>
              </w:rPr>
              <w:t>الطلب على العمل وعلاقته بالأجر الحقيقي جبريًا وبيانيًا</w:t>
            </w:r>
            <w:r>
              <w:t>.</w:t>
            </w:r>
          </w:p>
          <w:p w:rsidR="00E61FA3" w:rsidRDefault="00E61FA3" w:rsidP="00E61FA3">
            <w:pPr>
              <w:pStyle w:val="NormalWeb"/>
              <w:numPr>
                <w:ilvl w:val="0"/>
                <w:numId w:val="15"/>
              </w:numPr>
              <w:bidi/>
              <w:jc w:val="both"/>
            </w:pPr>
            <w:r>
              <w:rPr>
                <w:rtl/>
              </w:rPr>
              <w:t>عرض العمل وفرضية تعظيم المنفعة</w:t>
            </w:r>
            <w:r>
              <w:t>.</w:t>
            </w:r>
          </w:p>
          <w:p w:rsidR="00E61FA3" w:rsidRDefault="00E61FA3" w:rsidP="00E61FA3">
            <w:pPr>
              <w:pStyle w:val="NormalWeb"/>
              <w:numPr>
                <w:ilvl w:val="0"/>
                <w:numId w:val="15"/>
              </w:numPr>
              <w:bidi/>
              <w:jc w:val="both"/>
            </w:pPr>
            <w:r>
              <w:rPr>
                <w:rtl/>
              </w:rPr>
              <w:t>عرض العمل وعلاقته بالأجر الحقيقي جبريًا وبيانيًا</w:t>
            </w:r>
            <w:r>
              <w:t>.</w:t>
            </w:r>
          </w:p>
          <w:p w:rsidR="00E61FA3" w:rsidRDefault="00E61FA3" w:rsidP="00E61FA3">
            <w:pPr>
              <w:pStyle w:val="NormalWeb"/>
              <w:numPr>
                <w:ilvl w:val="0"/>
                <w:numId w:val="15"/>
              </w:numPr>
              <w:bidi/>
              <w:jc w:val="both"/>
            </w:pPr>
            <w:r>
              <w:rPr>
                <w:rtl/>
              </w:rPr>
              <w:t>التوازن في سوق العمل</w:t>
            </w:r>
            <w:r>
              <w:t>.</w:t>
            </w:r>
          </w:p>
          <w:p w:rsidR="00E61FA3" w:rsidRDefault="00E61FA3" w:rsidP="00E61FA3">
            <w:pPr>
              <w:pStyle w:val="NormalWeb"/>
              <w:numPr>
                <w:ilvl w:val="0"/>
                <w:numId w:val="15"/>
              </w:numPr>
              <w:bidi/>
              <w:jc w:val="both"/>
            </w:pPr>
            <w:r>
              <w:rPr>
                <w:rtl/>
              </w:rPr>
              <w:t>تحديد حجم الإنتاج عند توازن سوق العمل جبريًا وبيانيًا</w:t>
            </w:r>
            <w:r>
              <w:t>.</w:t>
            </w:r>
          </w:p>
          <w:p w:rsidR="00E61FA3" w:rsidRDefault="00E61FA3" w:rsidP="00E61FA3">
            <w:pPr>
              <w:pStyle w:val="NormalWeb"/>
              <w:numPr>
                <w:ilvl w:val="0"/>
                <w:numId w:val="15"/>
              </w:numPr>
              <w:bidi/>
              <w:jc w:val="both"/>
            </w:pPr>
            <w:r>
              <w:rPr>
                <w:rtl/>
              </w:rPr>
              <w:t>اختلال التوازن وآليات إعادته عند الكلاسيك</w:t>
            </w:r>
            <w:r>
              <w:t>.</w:t>
            </w:r>
          </w:p>
          <w:p w:rsidR="00E61FA3" w:rsidRDefault="00E61FA3" w:rsidP="00E61FA3">
            <w:pPr>
              <w:pStyle w:val="NormalWeb"/>
              <w:numPr>
                <w:ilvl w:val="0"/>
                <w:numId w:val="15"/>
              </w:numPr>
              <w:bidi/>
              <w:jc w:val="both"/>
            </w:pPr>
            <w:r>
              <w:rPr>
                <w:rtl/>
              </w:rPr>
              <w:t>أنواع البطالة في حالة الاختلال</w:t>
            </w:r>
            <w:r>
              <w:t>.</w:t>
            </w:r>
          </w:p>
          <w:p w:rsidR="00E61FA3" w:rsidRDefault="00E61FA3" w:rsidP="00E61FA3">
            <w:pPr>
              <w:pStyle w:val="NormalWeb"/>
              <w:numPr>
                <w:ilvl w:val="0"/>
                <w:numId w:val="15"/>
              </w:numPr>
              <w:bidi/>
              <w:jc w:val="both"/>
            </w:pPr>
            <w:r>
              <w:rPr>
                <w:rtl/>
              </w:rPr>
              <w:t>أمثلة تطبيقية حول توازن سوق العمل</w:t>
            </w:r>
            <w:r>
              <w:t>.</w:t>
            </w:r>
          </w:p>
          <w:p w:rsidR="00C754E5" w:rsidRPr="00E61FA3" w:rsidRDefault="00C754E5" w:rsidP="00FB257B">
            <w:pPr>
              <w:tabs>
                <w:tab w:val="left" w:pos="2367"/>
                <w:tab w:val="center" w:pos="5066"/>
              </w:tabs>
              <w:bidi/>
              <w:spacing w:after="0" w:line="228" w:lineRule="auto"/>
              <w:rPr>
                <w:rFonts w:ascii="Sakkal Majalla" w:hAnsi="Sakkal Majalla" w:cs="Sakkal Majalla"/>
                <w:spacing w:val="-4"/>
                <w:sz w:val="28"/>
                <w:szCs w:val="28"/>
                <w:rtl/>
                <w:lang w:bidi="ar-DZ"/>
              </w:rPr>
            </w:pPr>
          </w:p>
        </w:tc>
        <w:tc>
          <w:tcPr>
            <w:tcW w:w="1485" w:type="dxa"/>
            <w:shd w:val="clear" w:color="auto" w:fill="auto"/>
          </w:tcPr>
          <w:p w:rsidR="00C754E5" w:rsidRPr="0058217A" w:rsidRDefault="00C754E5" w:rsidP="00FB257B">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45"/>
          <w:jc w:val="center"/>
        </w:trPr>
        <w:tc>
          <w:tcPr>
            <w:tcW w:w="2508" w:type="dxa"/>
            <w:gridSpan w:val="3"/>
            <w:shd w:val="clear" w:color="auto" w:fill="auto"/>
            <w:vAlign w:val="center"/>
          </w:tcPr>
          <w:p w:rsidR="00C754E5" w:rsidRPr="0058217A" w:rsidRDefault="00C754E5"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السابع</w:t>
            </w:r>
          </w:p>
        </w:tc>
        <w:tc>
          <w:tcPr>
            <w:tcW w:w="6409" w:type="dxa"/>
            <w:gridSpan w:val="12"/>
            <w:shd w:val="clear" w:color="auto" w:fill="auto"/>
          </w:tcPr>
          <w:p w:rsidR="00E61FA3" w:rsidRDefault="00E61FA3" w:rsidP="00E61FA3">
            <w:pPr>
              <w:pStyle w:val="NormalWeb"/>
              <w:bidi/>
              <w:jc w:val="both"/>
            </w:pPr>
            <w:r>
              <w:rPr>
                <w:rStyle w:val="lev"/>
                <w:rtl/>
              </w:rPr>
              <w:t>توازن سوق السلع والخدمات</w:t>
            </w:r>
          </w:p>
          <w:p w:rsidR="00E61FA3" w:rsidRDefault="00E61FA3" w:rsidP="00E61FA3">
            <w:pPr>
              <w:pStyle w:val="NormalWeb"/>
              <w:numPr>
                <w:ilvl w:val="0"/>
                <w:numId w:val="16"/>
              </w:numPr>
              <w:bidi/>
              <w:jc w:val="both"/>
            </w:pPr>
            <w:r>
              <w:rPr>
                <w:rtl/>
              </w:rPr>
              <w:t>الادخار عند الكلاسيك</w:t>
            </w:r>
            <w:r>
              <w:t>.</w:t>
            </w:r>
          </w:p>
          <w:p w:rsidR="00E61FA3" w:rsidRDefault="00E61FA3" w:rsidP="00E61FA3">
            <w:pPr>
              <w:pStyle w:val="NormalWeb"/>
              <w:numPr>
                <w:ilvl w:val="0"/>
                <w:numId w:val="16"/>
              </w:numPr>
              <w:bidi/>
              <w:jc w:val="both"/>
            </w:pPr>
            <w:r>
              <w:rPr>
                <w:rtl/>
              </w:rPr>
              <w:t>علاقة الادخار بسعر الفائدة (جبريًا وبيانيًا</w:t>
            </w:r>
            <w:r>
              <w:t>.</w:t>
            </w:r>
          </w:p>
          <w:p w:rsidR="00E61FA3" w:rsidRDefault="00E61FA3" w:rsidP="00E61FA3">
            <w:pPr>
              <w:pStyle w:val="NormalWeb"/>
              <w:numPr>
                <w:ilvl w:val="0"/>
                <w:numId w:val="16"/>
              </w:numPr>
              <w:bidi/>
              <w:jc w:val="both"/>
            </w:pPr>
            <w:r>
              <w:rPr>
                <w:rtl/>
              </w:rPr>
              <w:t>الاستهلاك عند الكلاسيك</w:t>
            </w:r>
            <w:r>
              <w:t>.</w:t>
            </w:r>
          </w:p>
          <w:p w:rsidR="00E61FA3" w:rsidRDefault="00E61FA3" w:rsidP="00E61FA3">
            <w:pPr>
              <w:pStyle w:val="NormalWeb"/>
              <w:numPr>
                <w:ilvl w:val="0"/>
                <w:numId w:val="16"/>
              </w:numPr>
              <w:bidi/>
              <w:jc w:val="both"/>
            </w:pPr>
            <w:r>
              <w:rPr>
                <w:rtl/>
              </w:rPr>
              <w:t>الاستثمار عند الكلاسيك وعلاقته بسعر الفائدة</w:t>
            </w:r>
            <w:r>
              <w:t>.</w:t>
            </w:r>
          </w:p>
          <w:p w:rsidR="00E61FA3" w:rsidRDefault="00E61FA3" w:rsidP="00E61FA3">
            <w:pPr>
              <w:pStyle w:val="NormalWeb"/>
              <w:numPr>
                <w:ilvl w:val="0"/>
                <w:numId w:val="16"/>
              </w:numPr>
              <w:bidi/>
              <w:jc w:val="both"/>
            </w:pPr>
            <w:r>
              <w:rPr>
                <w:rtl/>
              </w:rPr>
              <w:t>تحديد مشكلة التوازن عند الكلاسيك</w:t>
            </w:r>
            <w:r>
              <w:t>.</w:t>
            </w:r>
          </w:p>
          <w:p w:rsidR="00E61FA3" w:rsidRDefault="00E61FA3" w:rsidP="00E61FA3">
            <w:pPr>
              <w:pStyle w:val="NormalWeb"/>
              <w:numPr>
                <w:ilvl w:val="0"/>
                <w:numId w:val="16"/>
              </w:numPr>
              <w:bidi/>
              <w:jc w:val="both"/>
            </w:pPr>
            <w:r>
              <w:rPr>
                <w:rtl/>
              </w:rPr>
              <w:t>التوازن في سوق السلع والخدمات (جبريًا وبيانيًا</w:t>
            </w:r>
            <w:r>
              <w:t>.</w:t>
            </w:r>
          </w:p>
          <w:p w:rsidR="00E61FA3" w:rsidRDefault="00E61FA3" w:rsidP="00E61FA3">
            <w:pPr>
              <w:pStyle w:val="NormalWeb"/>
              <w:numPr>
                <w:ilvl w:val="0"/>
                <w:numId w:val="16"/>
              </w:numPr>
              <w:bidi/>
              <w:jc w:val="both"/>
            </w:pPr>
            <w:r>
              <w:rPr>
                <w:rtl/>
              </w:rPr>
              <w:t>المرحلة الأولى من توازن القطاع الحقيقي (بيانيًا وجبريًا</w:t>
            </w:r>
          </w:p>
          <w:p w:rsidR="00C754E5" w:rsidRPr="00E61FA3" w:rsidRDefault="00C754E5" w:rsidP="00FB257B">
            <w:pPr>
              <w:tabs>
                <w:tab w:val="left" w:pos="2367"/>
                <w:tab w:val="center" w:pos="5066"/>
              </w:tabs>
              <w:bidi/>
              <w:spacing w:after="0" w:line="228" w:lineRule="auto"/>
              <w:rPr>
                <w:rFonts w:ascii="Sakkal Majalla" w:hAnsi="Sakkal Majalla" w:cs="Sakkal Majalla"/>
                <w:spacing w:val="-4"/>
                <w:sz w:val="28"/>
                <w:szCs w:val="28"/>
                <w:rtl/>
                <w:lang w:bidi="ar-DZ"/>
              </w:rPr>
            </w:pPr>
          </w:p>
        </w:tc>
        <w:tc>
          <w:tcPr>
            <w:tcW w:w="1485" w:type="dxa"/>
            <w:shd w:val="clear" w:color="auto" w:fill="auto"/>
          </w:tcPr>
          <w:p w:rsidR="00C754E5" w:rsidRPr="0058217A" w:rsidRDefault="00C754E5" w:rsidP="00FB257B">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الثامن</w:t>
            </w:r>
          </w:p>
        </w:tc>
        <w:tc>
          <w:tcPr>
            <w:tcW w:w="6409" w:type="dxa"/>
            <w:gridSpan w:val="12"/>
            <w:shd w:val="clear" w:color="auto" w:fill="auto"/>
          </w:tcPr>
          <w:p w:rsidR="00E61FA3" w:rsidRDefault="00E61FA3" w:rsidP="00E61FA3">
            <w:pPr>
              <w:pStyle w:val="NormalWeb"/>
              <w:bidi/>
            </w:pPr>
            <w:r>
              <w:rPr>
                <w:rStyle w:val="lev"/>
                <w:rtl/>
              </w:rPr>
              <w:t>توازن سوق النقد (النظرية الكمية للنقود</w:t>
            </w:r>
          </w:p>
          <w:p w:rsidR="00E61FA3" w:rsidRDefault="00E61FA3" w:rsidP="00E61FA3">
            <w:pPr>
              <w:pStyle w:val="NormalWeb"/>
              <w:numPr>
                <w:ilvl w:val="0"/>
                <w:numId w:val="17"/>
              </w:numPr>
              <w:bidi/>
            </w:pPr>
            <w:r>
              <w:rPr>
                <w:rtl/>
              </w:rPr>
              <w:t>عرض النقد</w:t>
            </w:r>
            <w:r>
              <w:t>.</w:t>
            </w:r>
          </w:p>
          <w:p w:rsidR="00E61FA3" w:rsidRDefault="00E61FA3" w:rsidP="00E61FA3">
            <w:pPr>
              <w:pStyle w:val="NormalWeb"/>
              <w:numPr>
                <w:ilvl w:val="0"/>
                <w:numId w:val="17"/>
              </w:numPr>
              <w:bidi/>
            </w:pPr>
            <w:r>
              <w:rPr>
                <w:rtl/>
              </w:rPr>
              <w:t>الطلب على النقد</w:t>
            </w:r>
            <w:r>
              <w:t>.</w:t>
            </w:r>
          </w:p>
          <w:p w:rsidR="00E61FA3" w:rsidRDefault="00E61FA3" w:rsidP="00E61FA3">
            <w:pPr>
              <w:pStyle w:val="NormalWeb"/>
              <w:numPr>
                <w:ilvl w:val="0"/>
                <w:numId w:val="17"/>
              </w:numPr>
              <w:bidi/>
            </w:pPr>
            <w:r>
              <w:rPr>
                <w:rtl/>
              </w:rPr>
              <w:t>النظرية الكمية للنقود</w:t>
            </w:r>
            <w:r>
              <w:t>:</w:t>
            </w:r>
          </w:p>
          <w:p w:rsidR="00E61FA3" w:rsidRDefault="00E61FA3" w:rsidP="00E61FA3">
            <w:pPr>
              <w:pStyle w:val="NormalWeb"/>
              <w:numPr>
                <w:ilvl w:val="1"/>
                <w:numId w:val="17"/>
              </w:numPr>
              <w:bidi/>
            </w:pPr>
            <w:r>
              <w:rPr>
                <w:rtl/>
              </w:rPr>
              <w:t>معادلة فيشر</w:t>
            </w:r>
            <w:r>
              <w:t>.</w:t>
            </w:r>
          </w:p>
          <w:p w:rsidR="00E61FA3" w:rsidRDefault="00E61FA3" w:rsidP="00E61FA3">
            <w:pPr>
              <w:pStyle w:val="NormalWeb"/>
              <w:numPr>
                <w:ilvl w:val="1"/>
                <w:numId w:val="17"/>
              </w:numPr>
              <w:bidi/>
            </w:pPr>
            <w:r>
              <w:rPr>
                <w:rtl/>
              </w:rPr>
              <w:t>معادلة كامبريدج</w:t>
            </w:r>
            <w:r>
              <w:t>.</w:t>
            </w:r>
          </w:p>
          <w:p w:rsidR="00E61FA3" w:rsidRDefault="00E61FA3" w:rsidP="00E61FA3">
            <w:pPr>
              <w:pStyle w:val="NormalWeb"/>
              <w:numPr>
                <w:ilvl w:val="0"/>
                <w:numId w:val="17"/>
              </w:numPr>
              <w:bidi/>
            </w:pPr>
            <w:r>
              <w:rPr>
                <w:rtl/>
              </w:rPr>
              <w:t>التوازن في سوق النقد</w:t>
            </w:r>
            <w:r>
              <w:t>.</w:t>
            </w:r>
          </w:p>
          <w:p w:rsidR="00E61FA3" w:rsidRDefault="00E61FA3" w:rsidP="00E61FA3">
            <w:pPr>
              <w:pStyle w:val="NormalWeb"/>
              <w:numPr>
                <w:ilvl w:val="0"/>
                <w:numId w:val="17"/>
              </w:numPr>
              <w:bidi/>
            </w:pPr>
            <w:r>
              <w:rPr>
                <w:rtl/>
              </w:rPr>
              <w:t>علاقة توازن سوق النقد بالدخل والأسعار (جبريًا وهندسيًا</w:t>
            </w:r>
            <w:r>
              <w:t>.</w:t>
            </w:r>
          </w:p>
          <w:p w:rsidR="00C754E5" w:rsidRPr="00E61FA3" w:rsidRDefault="00C754E5" w:rsidP="00FB257B">
            <w:pPr>
              <w:tabs>
                <w:tab w:val="left" w:pos="2367"/>
                <w:tab w:val="center" w:pos="5066"/>
              </w:tabs>
              <w:bidi/>
              <w:spacing w:after="0" w:line="228" w:lineRule="auto"/>
              <w:rPr>
                <w:rFonts w:ascii="Sakkal Majalla" w:hAnsi="Sakkal Majalla" w:cs="Sakkal Majalla"/>
                <w:spacing w:val="-4"/>
                <w:sz w:val="28"/>
                <w:szCs w:val="28"/>
                <w:rtl/>
                <w:lang w:bidi="ar-DZ"/>
              </w:rPr>
            </w:pPr>
          </w:p>
        </w:tc>
        <w:tc>
          <w:tcPr>
            <w:tcW w:w="1485" w:type="dxa"/>
            <w:shd w:val="clear" w:color="auto" w:fill="auto"/>
          </w:tcPr>
          <w:p w:rsidR="00C754E5" w:rsidRPr="0058217A" w:rsidRDefault="00C754E5" w:rsidP="00FB257B">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التاسع</w:t>
            </w:r>
          </w:p>
        </w:tc>
        <w:tc>
          <w:tcPr>
            <w:tcW w:w="6409" w:type="dxa"/>
            <w:gridSpan w:val="12"/>
            <w:shd w:val="clear" w:color="auto" w:fill="auto"/>
          </w:tcPr>
          <w:p w:rsidR="00F16554" w:rsidRDefault="00F16554" w:rsidP="00F16554">
            <w:pPr>
              <w:pStyle w:val="NormalWeb"/>
              <w:bidi/>
            </w:pPr>
            <w:r>
              <w:rPr>
                <w:rStyle w:val="lev"/>
                <w:rtl/>
              </w:rPr>
              <w:t>النموذج الكينزي في التوازن الاقتصادي العام (المبادئ والفرضيات</w:t>
            </w:r>
            <w:r>
              <w:rPr>
                <w:rStyle w:val="lev"/>
              </w:rPr>
              <w:t>)</w:t>
            </w:r>
          </w:p>
          <w:p w:rsidR="00F16554" w:rsidRDefault="00F16554" w:rsidP="00F16554">
            <w:pPr>
              <w:pStyle w:val="NormalWeb"/>
              <w:numPr>
                <w:ilvl w:val="0"/>
                <w:numId w:val="18"/>
              </w:numPr>
              <w:bidi/>
            </w:pPr>
            <w:r>
              <w:rPr>
                <w:rtl/>
              </w:rPr>
              <w:t>مدخل إلى النموذج الكينزي وظروف نشأته</w:t>
            </w:r>
            <w:r>
              <w:t>.</w:t>
            </w:r>
          </w:p>
          <w:p w:rsidR="00F16554" w:rsidRDefault="00F16554" w:rsidP="00F16554">
            <w:pPr>
              <w:pStyle w:val="NormalWeb"/>
              <w:numPr>
                <w:ilvl w:val="0"/>
                <w:numId w:val="18"/>
              </w:numPr>
              <w:bidi/>
            </w:pPr>
            <w:r>
              <w:rPr>
                <w:rtl/>
              </w:rPr>
              <w:t>مبادئ النموذج الكينزي</w:t>
            </w:r>
            <w:r>
              <w:t>.</w:t>
            </w:r>
          </w:p>
          <w:p w:rsidR="00F16554" w:rsidRDefault="00F16554" w:rsidP="00F16554">
            <w:pPr>
              <w:pStyle w:val="NormalWeb"/>
              <w:numPr>
                <w:ilvl w:val="0"/>
                <w:numId w:val="18"/>
              </w:numPr>
              <w:bidi/>
            </w:pPr>
            <w:r>
              <w:rPr>
                <w:rtl/>
              </w:rPr>
              <w:t>فرضيات النموذج الكينزي</w:t>
            </w:r>
            <w:r>
              <w:t>.</w:t>
            </w:r>
          </w:p>
          <w:p w:rsidR="00F16554" w:rsidRDefault="00F16554" w:rsidP="00F16554">
            <w:pPr>
              <w:pStyle w:val="NormalWeb"/>
              <w:numPr>
                <w:ilvl w:val="0"/>
                <w:numId w:val="18"/>
              </w:numPr>
              <w:bidi/>
            </w:pPr>
            <w:r>
              <w:rPr>
                <w:rtl/>
              </w:rPr>
              <w:t>دالة الاستهلاك</w:t>
            </w:r>
            <w:r>
              <w:t>:</w:t>
            </w:r>
          </w:p>
          <w:p w:rsidR="00F16554" w:rsidRDefault="00F16554" w:rsidP="00F16554">
            <w:pPr>
              <w:pStyle w:val="NormalWeb"/>
              <w:numPr>
                <w:ilvl w:val="1"/>
                <w:numId w:val="18"/>
              </w:numPr>
              <w:bidi/>
            </w:pPr>
            <w:r>
              <w:rPr>
                <w:rtl/>
              </w:rPr>
              <w:t>نظرية الطلب الفعّال</w:t>
            </w:r>
            <w:r>
              <w:t>.</w:t>
            </w:r>
          </w:p>
          <w:p w:rsidR="00F16554" w:rsidRDefault="00F16554" w:rsidP="00F16554">
            <w:pPr>
              <w:pStyle w:val="NormalWeb"/>
              <w:numPr>
                <w:ilvl w:val="1"/>
                <w:numId w:val="18"/>
              </w:numPr>
              <w:bidi/>
            </w:pPr>
            <w:r>
              <w:rPr>
                <w:rtl/>
              </w:rPr>
              <w:t>دالة الاستهلاك الكينزية</w:t>
            </w:r>
            <w:r>
              <w:t>.</w:t>
            </w:r>
          </w:p>
          <w:p w:rsidR="00F16554" w:rsidRDefault="00F16554" w:rsidP="00F16554">
            <w:pPr>
              <w:pStyle w:val="NormalWeb"/>
              <w:numPr>
                <w:ilvl w:val="1"/>
                <w:numId w:val="18"/>
              </w:numPr>
              <w:bidi/>
            </w:pPr>
            <w:r>
              <w:rPr>
                <w:rtl/>
              </w:rPr>
              <w:t>القانون السيكولوجي لكينز</w:t>
            </w:r>
            <w:r>
              <w:t>.</w:t>
            </w:r>
          </w:p>
          <w:p w:rsidR="00F16554" w:rsidRDefault="00F16554" w:rsidP="00F16554">
            <w:pPr>
              <w:pStyle w:val="NormalWeb"/>
              <w:numPr>
                <w:ilvl w:val="1"/>
                <w:numId w:val="18"/>
              </w:numPr>
              <w:bidi/>
            </w:pPr>
            <w:r>
              <w:rPr>
                <w:rtl/>
              </w:rPr>
              <w:t>الميل الحدي للاستهلاك</w:t>
            </w:r>
            <w:r>
              <w:t>.</w:t>
            </w:r>
          </w:p>
          <w:p w:rsidR="00F16554" w:rsidRDefault="00F16554" w:rsidP="00F16554">
            <w:pPr>
              <w:pStyle w:val="NormalWeb"/>
              <w:numPr>
                <w:ilvl w:val="1"/>
                <w:numId w:val="18"/>
              </w:numPr>
              <w:bidi/>
            </w:pPr>
            <w:r>
              <w:rPr>
                <w:rtl/>
              </w:rPr>
              <w:t>الميل المتوسط للاستهلاك</w:t>
            </w:r>
            <w:r>
              <w:t>.</w:t>
            </w:r>
          </w:p>
          <w:p w:rsidR="00F16554" w:rsidRDefault="00F16554" w:rsidP="00F16554">
            <w:pPr>
              <w:pStyle w:val="NormalWeb"/>
              <w:numPr>
                <w:ilvl w:val="1"/>
                <w:numId w:val="18"/>
              </w:numPr>
              <w:bidi/>
            </w:pPr>
            <w:r>
              <w:rPr>
                <w:rtl/>
              </w:rPr>
              <w:t>العلاقة بينهما</w:t>
            </w:r>
            <w:r>
              <w:t>.</w:t>
            </w:r>
          </w:p>
          <w:p w:rsidR="00F16554" w:rsidRDefault="00F16554" w:rsidP="00F16554">
            <w:pPr>
              <w:pStyle w:val="NormalWeb"/>
              <w:numPr>
                <w:ilvl w:val="1"/>
                <w:numId w:val="18"/>
              </w:numPr>
              <w:bidi/>
            </w:pPr>
            <w:r>
              <w:rPr>
                <w:rtl/>
              </w:rPr>
              <w:t>معادلة الاستهلاك الكينزية (جبريًا وبيانيًا</w:t>
            </w:r>
            <w:r>
              <w:t>).</w:t>
            </w:r>
          </w:p>
          <w:p w:rsidR="00F16554" w:rsidRDefault="00F16554" w:rsidP="00F16554">
            <w:pPr>
              <w:pStyle w:val="NormalWeb"/>
              <w:numPr>
                <w:ilvl w:val="1"/>
                <w:numId w:val="18"/>
              </w:numPr>
              <w:bidi/>
            </w:pPr>
            <w:r>
              <w:rPr>
                <w:rtl/>
              </w:rPr>
              <w:t>أمثلة تطبيقية</w:t>
            </w:r>
            <w:r>
              <w:t>.</w:t>
            </w:r>
          </w:p>
          <w:p w:rsidR="00C754E5" w:rsidRPr="004513B5" w:rsidRDefault="00C754E5" w:rsidP="00FB257B">
            <w:pPr>
              <w:tabs>
                <w:tab w:val="left" w:pos="2367"/>
                <w:tab w:val="center" w:pos="5066"/>
              </w:tabs>
              <w:bidi/>
              <w:spacing w:after="0" w:line="228" w:lineRule="auto"/>
              <w:rPr>
                <w:rFonts w:ascii="Sakkal Majalla" w:hAnsi="Sakkal Majalla" w:cs="Sakkal Majalla"/>
                <w:spacing w:val="-4"/>
                <w:sz w:val="28"/>
                <w:szCs w:val="28"/>
                <w:rtl/>
                <w:lang w:bidi="ar-DZ"/>
              </w:rPr>
            </w:pPr>
          </w:p>
        </w:tc>
        <w:tc>
          <w:tcPr>
            <w:tcW w:w="1485" w:type="dxa"/>
            <w:shd w:val="clear" w:color="auto" w:fill="auto"/>
          </w:tcPr>
          <w:p w:rsidR="00C754E5" w:rsidRPr="0058217A" w:rsidRDefault="00C754E5" w:rsidP="00FB257B">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العاشر</w:t>
            </w:r>
          </w:p>
        </w:tc>
        <w:tc>
          <w:tcPr>
            <w:tcW w:w="6409" w:type="dxa"/>
            <w:gridSpan w:val="12"/>
            <w:shd w:val="clear" w:color="auto" w:fill="auto"/>
          </w:tcPr>
          <w:p w:rsidR="00F16554" w:rsidRDefault="00F16554" w:rsidP="00F16554">
            <w:pPr>
              <w:pStyle w:val="NormalWeb"/>
              <w:bidi/>
              <w:jc w:val="both"/>
            </w:pPr>
            <w:r>
              <w:rPr>
                <w:rStyle w:val="lev"/>
                <w:rtl/>
              </w:rPr>
              <w:t>محددات الطلب الفعّال (الادخار والاستثمار</w:t>
            </w:r>
            <w:r>
              <w:rPr>
                <w:rStyle w:val="lev"/>
              </w:rPr>
              <w:t>)</w:t>
            </w:r>
          </w:p>
          <w:p w:rsidR="00F16554" w:rsidRDefault="00F16554" w:rsidP="00F16554">
            <w:pPr>
              <w:pStyle w:val="NormalWeb"/>
              <w:numPr>
                <w:ilvl w:val="0"/>
                <w:numId w:val="19"/>
              </w:numPr>
              <w:bidi/>
              <w:jc w:val="both"/>
            </w:pPr>
            <w:r>
              <w:rPr>
                <w:rtl/>
              </w:rPr>
              <w:t>دالة الادخار كدالة تابعة للدخل</w:t>
            </w:r>
            <w:r>
              <w:t>.</w:t>
            </w:r>
          </w:p>
          <w:p w:rsidR="00F16554" w:rsidRDefault="00F16554" w:rsidP="00F16554">
            <w:pPr>
              <w:pStyle w:val="NormalWeb"/>
              <w:numPr>
                <w:ilvl w:val="0"/>
                <w:numId w:val="19"/>
              </w:numPr>
              <w:bidi/>
              <w:jc w:val="both"/>
            </w:pPr>
            <w:r>
              <w:rPr>
                <w:rtl/>
              </w:rPr>
              <w:t>اشتقاق معادلة الادخار</w:t>
            </w:r>
            <w:r>
              <w:t>.</w:t>
            </w:r>
          </w:p>
          <w:p w:rsidR="00F16554" w:rsidRDefault="00F16554" w:rsidP="00F16554">
            <w:pPr>
              <w:pStyle w:val="NormalWeb"/>
              <w:numPr>
                <w:ilvl w:val="0"/>
                <w:numId w:val="19"/>
              </w:numPr>
              <w:bidi/>
              <w:jc w:val="both"/>
            </w:pPr>
            <w:r>
              <w:rPr>
                <w:rtl/>
              </w:rPr>
              <w:t>الميل الحدي للادخار</w:t>
            </w:r>
            <w:r>
              <w:t>.</w:t>
            </w:r>
          </w:p>
          <w:p w:rsidR="00F16554" w:rsidRDefault="00F16554" w:rsidP="00F16554">
            <w:pPr>
              <w:pStyle w:val="NormalWeb"/>
              <w:numPr>
                <w:ilvl w:val="0"/>
                <w:numId w:val="19"/>
              </w:numPr>
              <w:bidi/>
              <w:jc w:val="both"/>
            </w:pPr>
            <w:r>
              <w:rPr>
                <w:rtl/>
              </w:rPr>
              <w:t>الميل المتوسط للادخار والعلاقة بينهما</w:t>
            </w:r>
            <w:r>
              <w:t>.</w:t>
            </w:r>
          </w:p>
          <w:p w:rsidR="00F16554" w:rsidRDefault="00F16554" w:rsidP="00F16554">
            <w:pPr>
              <w:pStyle w:val="NormalWeb"/>
              <w:numPr>
                <w:ilvl w:val="0"/>
                <w:numId w:val="19"/>
              </w:numPr>
              <w:bidi/>
              <w:jc w:val="both"/>
            </w:pPr>
            <w:r>
              <w:rPr>
                <w:rtl/>
              </w:rPr>
              <w:t>العلاقة بين الميل الحدي للاستهلاك والادخار</w:t>
            </w:r>
            <w:r>
              <w:t>.</w:t>
            </w:r>
          </w:p>
          <w:p w:rsidR="00F16554" w:rsidRDefault="00F16554" w:rsidP="00F16554">
            <w:pPr>
              <w:pStyle w:val="NormalWeb"/>
              <w:numPr>
                <w:ilvl w:val="0"/>
                <w:numId w:val="19"/>
              </w:numPr>
              <w:bidi/>
              <w:jc w:val="both"/>
            </w:pPr>
            <w:r>
              <w:rPr>
                <w:rtl/>
              </w:rPr>
              <w:t>العلاقة بين الميل المتوسط للادخار والاستهلاك</w:t>
            </w:r>
            <w:r>
              <w:t>.</w:t>
            </w:r>
          </w:p>
          <w:p w:rsidR="00F16554" w:rsidRDefault="00F16554" w:rsidP="00F16554">
            <w:pPr>
              <w:pStyle w:val="NormalWeb"/>
              <w:numPr>
                <w:ilvl w:val="0"/>
                <w:numId w:val="19"/>
              </w:numPr>
              <w:bidi/>
              <w:jc w:val="both"/>
            </w:pPr>
            <w:r>
              <w:rPr>
                <w:rtl/>
              </w:rPr>
              <w:t>الادخار بيانيًا</w:t>
            </w:r>
            <w:r>
              <w:t>.</w:t>
            </w:r>
          </w:p>
          <w:p w:rsidR="00F16554" w:rsidRDefault="00F16554" w:rsidP="00F16554">
            <w:pPr>
              <w:pStyle w:val="NormalWeb"/>
              <w:numPr>
                <w:ilvl w:val="0"/>
                <w:numId w:val="19"/>
              </w:numPr>
              <w:bidi/>
              <w:jc w:val="both"/>
            </w:pPr>
            <w:r>
              <w:rPr>
                <w:rtl/>
              </w:rPr>
              <w:t>مفهوم عتبة الادخار</w:t>
            </w:r>
            <w:r>
              <w:t>.</w:t>
            </w:r>
          </w:p>
          <w:p w:rsidR="00F16554" w:rsidRDefault="00F16554" w:rsidP="00F16554">
            <w:pPr>
              <w:pStyle w:val="NormalWeb"/>
              <w:numPr>
                <w:ilvl w:val="0"/>
                <w:numId w:val="19"/>
              </w:numPr>
              <w:bidi/>
              <w:jc w:val="both"/>
            </w:pPr>
            <w:r>
              <w:rPr>
                <w:rtl/>
              </w:rPr>
              <w:t>الاستثمار وفرضية ثباته</w:t>
            </w:r>
            <w:r>
              <w:t>.</w:t>
            </w:r>
          </w:p>
          <w:p w:rsidR="00C754E5" w:rsidRPr="004513B5" w:rsidRDefault="00C754E5" w:rsidP="00FB257B">
            <w:pPr>
              <w:tabs>
                <w:tab w:val="left" w:pos="2367"/>
                <w:tab w:val="center" w:pos="5066"/>
              </w:tabs>
              <w:bidi/>
              <w:spacing w:after="0" w:line="228" w:lineRule="auto"/>
              <w:rPr>
                <w:rFonts w:ascii="Sakkal Majalla" w:hAnsi="Sakkal Majalla" w:cs="Sakkal Majalla"/>
                <w:spacing w:val="-4"/>
                <w:sz w:val="28"/>
                <w:szCs w:val="28"/>
                <w:rtl/>
                <w:lang w:bidi="ar-DZ"/>
              </w:rPr>
            </w:pPr>
          </w:p>
        </w:tc>
        <w:tc>
          <w:tcPr>
            <w:tcW w:w="1485" w:type="dxa"/>
            <w:shd w:val="clear" w:color="auto" w:fill="auto"/>
          </w:tcPr>
          <w:p w:rsidR="00C754E5" w:rsidRPr="0058217A" w:rsidRDefault="00C754E5" w:rsidP="00FB257B">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الحادي عشر</w:t>
            </w:r>
          </w:p>
        </w:tc>
        <w:tc>
          <w:tcPr>
            <w:tcW w:w="6409" w:type="dxa"/>
            <w:gridSpan w:val="12"/>
            <w:shd w:val="clear" w:color="auto" w:fill="auto"/>
          </w:tcPr>
          <w:p w:rsidR="00F16554" w:rsidRDefault="00F16554" w:rsidP="00F16554">
            <w:pPr>
              <w:pStyle w:val="NormalWeb"/>
              <w:bidi/>
              <w:jc w:val="both"/>
            </w:pPr>
            <w:r>
              <w:rPr>
                <w:rStyle w:val="lev"/>
                <w:rtl/>
              </w:rPr>
              <w:t>التوازن الكينزي في اقتصاد بسيط (قطاعين</w:t>
            </w:r>
            <w:r>
              <w:rPr>
                <w:rStyle w:val="lev"/>
              </w:rPr>
              <w:t>)</w:t>
            </w:r>
          </w:p>
          <w:p w:rsidR="00F16554" w:rsidRDefault="00F16554" w:rsidP="00F16554">
            <w:pPr>
              <w:pStyle w:val="NormalWeb"/>
              <w:numPr>
                <w:ilvl w:val="0"/>
                <w:numId w:val="20"/>
              </w:numPr>
              <w:bidi/>
              <w:jc w:val="both"/>
            </w:pPr>
            <w:r>
              <w:rPr>
                <w:rtl/>
              </w:rPr>
              <w:t>تحديد الدخل التوازني بطريقة العرض الكلي والطلب الكلي</w:t>
            </w:r>
            <w:r>
              <w:t>.</w:t>
            </w:r>
          </w:p>
          <w:p w:rsidR="00F16554" w:rsidRDefault="00F16554" w:rsidP="00F16554">
            <w:pPr>
              <w:pStyle w:val="NormalWeb"/>
              <w:numPr>
                <w:ilvl w:val="0"/>
                <w:numId w:val="20"/>
              </w:numPr>
              <w:bidi/>
              <w:jc w:val="both"/>
            </w:pPr>
            <w:r>
              <w:rPr>
                <w:rtl/>
              </w:rPr>
              <w:t>تحديد الدخل التوازني بطريقة الادخار والاستثمار (جبريًا وهندسيًا</w:t>
            </w:r>
            <w:r>
              <w:t>).</w:t>
            </w:r>
          </w:p>
          <w:p w:rsidR="00F16554" w:rsidRDefault="00F16554" w:rsidP="00F16554">
            <w:pPr>
              <w:pStyle w:val="NormalWeb"/>
              <w:numPr>
                <w:ilvl w:val="0"/>
                <w:numId w:val="20"/>
              </w:numPr>
              <w:bidi/>
              <w:jc w:val="both"/>
            </w:pPr>
            <w:r>
              <w:rPr>
                <w:rtl/>
              </w:rPr>
              <w:t>أثر تغير المتغيرات الخارجية على الدخل التوازني (أثر المضاعف</w:t>
            </w:r>
            <w:r>
              <w:t>).</w:t>
            </w:r>
          </w:p>
          <w:p w:rsidR="00F16554" w:rsidRDefault="00F16554" w:rsidP="00F16554">
            <w:pPr>
              <w:pStyle w:val="NormalWeb"/>
              <w:numPr>
                <w:ilvl w:val="0"/>
                <w:numId w:val="20"/>
              </w:numPr>
              <w:bidi/>
              <w:jc w:val="both"/>
            </w:pPr>
            <w:r>
              <w:rPr>
                <w:rtl/>
              </w:rPr>
              <w:t>التباطؤ والمضاعف</w:t>
            </w:r>
            <w:r>
              <w:t>:</w:t>
            </w:r>
          </w:p>
          <w:p w:rsidR="00F16554" w:rsidRDefault="00F16554" w:rsidP="00F16554">
            <w:pPr>
              <w:pStyle w:val="NormalWeb"/>
              <w:numPr>
                <w:ilvl w:val="1"/>
                <w:numId w:val="20"/>
              </w:numPr>
              <w:bidi/>
              <w:jc w:val="both"/>
            </w:pPr>
            <w:r>
              <w:rPr>
                <w:rtl/>
              </w:rPr>
              <w:t>التباطؤ في الإنفاق</w:t>
            </w:r>
            <w:r>
              <w:t>.</w:t>
            </w:r>
          </w:p>
          <w:p w:rsidR="00F16554" w:rsidRDefault="00F16554" w:rsidP="00F16554">
            <w:pPr>
              <w:pStyle w:val="NormalWeb"/>
              <w:numPr>
                <w:ilvl w:val="1"/>
                <w:numId w:val="20"/>
              </w:numPr>
              <w:bidi/>
              <w:jc w:val="both"/>
            </w:pPr>
            <w:r>
              <w:rPr>
                <w:rtl/>
              </w:rPr>
              <w:t>التباطؤ في الإنتاج</w:t>
            </w:r>
            <w:r>
              <w:t>.</w:t>
            </w:r>
          </w:p>
          <w:p w:rsidR="00C754E5" w:rsidRPr="004513B5" w:rsidRDefault="00C754E5" w:rsidP="00FB257B">
            <w:pPr>
              <w:tabs>
                <w:tab w:val="left" w:pos="2367"/>
                <w:tab w:val="center" w:pos="5066"/>
              </w:tabs>
              <w:bidi/>
              <w:spacing w:after="0" w:line="228" w:lineRule="auto"/>
              <w:rPr>
                <w:rFonts w:ascii="Sakkal Majalla" w:hAnsi="Sakkal Majalla" w:cs="Sakkal Majalla"/>
                <w:b/>
                <w:bCs/>
                <w:spacing w:val="-4"/>
                <w:sz w:val="28"/>
                <w:szCs w:val="28"/>
                <w:rtl/>
                <w:lang w:bidi="ar-DZ"/>
              </w:rPr>
            </w:pPr>
          </w:p>
        </w:tc>
        <w:tc>
          <w:tcPr>
            <w:tcW w:w="1485" w:type="dxa"/>
            <w:shd w:val="clear" w:color="auto" w:fill="auto"/>
          </w:tcPr>
          <w:p w:rsidR="00C754E5" w:rsidRPr="0058217A" w:rsidRDefault="00C754E5" w:rsidP="00FB257B">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962"/>
          <w:jc w:val="center"/>
        </w:trPr>
        <w:tc>
          <w:tcPr>
            <w:tcW w:w="2508" w:type="dxa"/>
            <w:gridSpan w:val="3"/>
            <w:shd w:val="clear" w:color="auto" w:fill="auto"/>
            <w:vAlign w:val="center"/>
          </w:tcPr>
          <w:p w:rsidR="00C754E5" w:rsidRPr="0058217A" w:rsidRDefault="00C754E5"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الثاني عشر</w:t>
            </w:r>
          </w:p>
        </w:tc>
        <w:tc>
          <w:tcPr>
            <w:tcW w:w="6409" w:type="dxa"/>
            <w:gridSpan w:val="12"/>
            <w:shd w:val="clear" w:color="auto" w:fill="auto"/>
          </w:tcPr>
          <w:p w:rsidR="00F16554" w:rsidRDefault="00F16554" w:rsidP="00F16554">
            <w:pPr>
              <w:pStyle w:val="NormalWeb"/>
              <w:bidi/>
              <w:jc w:val="both"/>
            </w:pPr>
            <w:r>
              <w:rPr>
                <w:rStyle w:val="lev"/>
                <w:rtl/>
              </w:rPr>
              <w:t>التوازن الكينزي في اقتصاد بسيط</w:t>
            </w:r>
            <w:r>
              <w:rPr>
                <w:rStyle w:val="lev"/>
                <w:rFonts w:hint="cs"/>
                <w:rtl/>
              </w:rPr>
              <w:t xml:space="preserve"> 3 </w:t>
            </w:r>
            <w:r>
              <w:rPr>
                <w:rStyle w:val="lev"/>
                <w:rtl/>
              </w:rPr>
              <w:t>قطاع</w:t>
            </w:r>
            <w:r>
              <w:rPr>
                <w:rStyle w:val="lev"/>
                <w:rFonts w:hint="cs"/>
                <w:rtl/>
              </w:rPr>
              <w:t>ات</w:t>
            </w:r>
          </w:p>
          <w:p w:rsidR="00F16554" w:rsidRDefault="00F16554" w:rsidP="00F16554">
            <w:pPr>
              <w:pStyle w:val="NormalWeb"/>
              <w:numPr>
                <w:ilvl w:val="0"/>
                <w:numId w:val="21"/>
              </w:numPr>
              <w:bidi/>
              <w:jc w:val="both"/>
            </w:pPr>
            <w:r>
              <w:rPr>
                <w:rtl/>
              </w:rPr>
              <w:t>تحديد الدخل التوازني بطريقة العرض الكلي والطلب الكلي</w:t>
            </w:r>
            <w:r>
              <w:t>.</w:t>
            </w:r>
          </w:p>
          <w:p w:rsidR="00F16554" w:rsidRDefault="00F16554" w:rsidP="00F16554">
            <w:pPr>
              <w:pStyle w:val="NormalWeb"/>
              <w:numPr>
                <w:ilvl w:val="0"/>
                <w:numId w:val="21"/>
              </w:numPr>
              <w:bidi/>
              <w:jc w:val="both"/>
            </w:pPr>
            <w:r>
              <w:rPr>
                <w:rtl/>
              </w:rPr>
              <w:t>تحديد الدخل التوازني بطريقة الادخار والاستثمار (جبريًا وهندسيًا</w:t>
            </w:r>
            <w:r>
              <w:t>).</w:t>
            </w:r>
          </w:p>
          <w:p w:rsidR="00C754E5" w:rsidRPr="004513B5" w:rsidRDefault="00C754E5" w:rsidP="00F16554">
            <w:pPr>
              <w:pStyle w:val="NormalWeb"/>
              <w:bidi/>
              <w:ind w:left="1080"/>
              <w:jc w:val="both"/>
              <w:rPr>
                <w:rFonts w:ascii="Sakkal Majalla" w:hAnsi="Sakkal Majalla" w:cs="Sakkal Majalla"/>
                <w:spacing w:val="-4"/>
                <w:sz w:val="28"/>
                <w:szCs w:val="28"/>
                <w:rtl/>
              </w:rPr>
            </w:pPr>
          </w:p>
        </w:tc>
        <w:tc>
          <w:tcPr>
            <w:tcW w:w="1485" w:type="dxa"/>
            <w:shd w:val="clear" w:color="auto" w:fill="auto"/>
          </w:tcPr>
          <w:p w:rsidR="00C754E5" w:rsidRPr="0058217A" w:rsidRDefault="00C754E5" w:rsidP="00FB257B">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الثالث عشر</w:t>
            </w:r>
          </w:p>
        </w:tc>
        <w:tc>
          <w:tcPr>
            <w:tcW w:w="6409" w:type="dxa"/>
            <w:gridSpan w:val="12"/>
            <w:shd w:val="clear" w:color="auto" w:fill="auto"/>
          </w:tcPr>
          <w:p w:rsidR="00C754E5" w:rsidRPr="004513B5" w:rsidRDefault="00C754E5" w:rsidP="00FB257B">
            <w:pPr>
              <w:tabs>
                <w:tab w:val="left" w:pos="2367"/>
                <w:tab w:val="center" w:pos="5066"/>
              </w:tabs>
              <w:bidi/>
              <w:spacing w:after="0" w:line="228" w:lineRule="auto"/>
              <w:rPr>
                <w:rFonts w:ascii="Sakkal Majalla" w:hAnsi="Sakkal Majalla" w:cs="Sakkal Majalla"/>
                <w:spacing w:val="-4"/>
                <w:sz w:val="28"/>
                <w:szCs w:val="28"/>
                <w:rtl/>
                <w:lang w:bidi="ar-DZ"/>
              </w:rPr>
            </w:pPr>
          </w:p>
        </w:tc>
        <w:tc>
          <w:tcPr>
            <w:tcW w:w="1485" w:type="dxa"/>
            <w:shd w:val="clear" w:color="auto" w:fill="auto"/>
          </w:tcPr>
          <w:p w:rsidR="00C754E5" w:rsidRPr="0058217A" w:rsidRDefault="00C754E5" w:rsidP="00FB257B">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الرابع عشر</w:t>
            </w:r>
          </w:p>
        </w:tc>
        <w:tc>
          <w:tcPr>
            <w:tcW w:w="6409" w:type="dxa"/>
            <w:gridSpan w:val="12"/>
            <w:shd w:val="clear" w:color="auto" w:fill="auto"/>
          </w:tcPr>
          <w:p w:rsidR="00C754E5" w:rsidRPr="004513B5" w:rsidRDefault="00C754E5" w:rsidP="00FB257B">
            <w:pPr>
              <w:tabs>
                <w:tab w:val="left" w:pos="2367"/>
                <w:tab w:val="center" w:pos="5066"/>
              </w:tabs>
              <w:bidi/>
              <w:spacing w:after="0" w:line="228" w:lineRule="auto"/>
              <w:rPr>
                <w:rFonts w:ascii="Sakkal Majalla" w:hAnsi="Sakkal Majalla" w:cs="Sakkal Majalla"/>
                <w:spacing w:val="-4"/>
                <w:sz w:val="28"/>
                <w:szCs w:val="28"/>
                <w:rtl/>
                <w:lang w:bidi="ar-DZ"/>
              </w:rPr>
            </w:pPr>
          </w:p>
        </w:tc>
        <w:tc>
          <w:tcPr>
            <w:tcW w:w="1485" w:type="dxa"/>
            <w:shd w:val="clear" w:color="auto" w:fill="auto"/>
          </w:tcPr>
          <w:p w:rsidR="00C754E5" w:rsidRPr="0058217A" w:rsidRDefault="00C754E5" w:rsidP="00FB257B">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الخامس عشر</w:t>
            </w:r>
          </w:p>
        </w:tc>
        <w:tc>
          <w:tcPr>
            <w:tcW w:w="6409" w:type="dxa"/>
            <w:gridSpan w:val="12"/>
            <w:shd w:val="clear" w:color="auto" w:fill="auto"/>
          </w:tcPr>
          <w:p w:rsidR="00C754E5" w:rsidRPr="004513B5" w:rsidRDefault="00C754E5" w:rsidP="007E03C8">
            <w:pPr>
              <w:tabs>
                <w:tab w:val="left" w:pos="2367"/>
                <w:tab w:val="center" w:pos="5066"/>
              </w:tabs>
              <w:bidi/>
              <w:spacing w:after="0" w:line="240" w:lineRule="auto"/>
              <w:rPr>
                <w:rFonts w:ascii="Sakkal Majalla" w:hAnsi="Sakkal Majalla" w:cs="Sakkal Majalla"/>
                <w:sz w:val="28"/>
                <w:szCs w:val="28"/>
                <w:rtl/>
              </w:rPr>
            </w:pPr>
          </w:p>
        </w:tc>
        <w:tc>
          <w:tcPr>
            <w:tcW w:w="1485" w:type="dxa"/>
            <w:shd w:val="clear" w:color="auto" w:fill="auto"/>
          </w:tcPr>
          <w:p w:rsidR="00C754E5" w:rsidRPr="0058217A" w:rsidRDefault="00C754E5" w:rsidP="00FB257B">
            <w:pPr>
              <w:tabs>
                <w:tab w:val="left" w:pos="2367"/>
                <w:tab w:val="center" w:pos="5066"/>
              </w:tabs>
              <w:spacing w:after="0" w:line="240" w:lineRule="auto"/>
              <w:rPr>
                <w:rFonts w:ascii="Sakkal Majalla" w:hAnsi="Sakkal Majalla" w:cs="Sakkal Majalla"/>
                <w:sz w:val="32"/>
                <w:szCs w:val="32"/>
                <w:rtl/>
              </w:rPr>
            </w:pPr>
          </w:p>
        </w:tc>
      </w:tr>
      <w:tr w:rsidR="005A13AB" w:rsidRPr="0050480E" w:rsidTr="00FF1847">
        <w:trPr>
          <w:trHeight w:val="352"/>
          <w:jc w:val="center"/>
        </w:trPr>
        <w:tc>
          <w:tcPr>
            <w:tcW w:w="2508" w:type="dxa"/>
            <w:gridSpan w:val="3"/>
            <w:vMerge w:val="restart"/>
            <w:shd w:val="clear" w:color="auto" w:fill="auto"/>
            <w:vAlign w:val="center"/>
          </w:tcPr>
          <w:p w:rsidR="005A13AB" w:rsidRPr="0058217A" w:rsidRDefault="005A13AB" w:rsidP="00FB257B">
            <w:pPr>
              <w:bidi/>
              <w:spacing w:after="0" w:line="240" w:lineRule="auto"/>
              <w:jc w:val="both"/>
              <w:rPr>
                <w:rFonts w:ascii="Sakkal Majalla" w:hAnsi="Sakkal Majalla" w:cs="Sakkal Majalla"/>
                <w:sz w:val="32"/>
                <w:szCs w:val="32"/>
                <w:rtl/>
              </w:rPr>
            </w:pPr>
          </w:p>
        </w:tc>
        <w:tc>
          <w:tcPr>
            <w:tcW w:w="6409" w:type="dxa"/>
            <w:gridSpan w:val="12"/>
            <w:shd w:val="clear" w:color="auto" w:fill="auto"/>
          </w:tcPr>
          <w:p w:rsidR="005A13AB" w:rsidRPr="0058217A" w:rsidRDefault="005A13AB"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امتحان نهاية السداسي</w:t>
            </w:r>
          </w:p>
        </w:tc>
        <w:tc>
          <w:tcPr>
            <w:tcW w:w="1485" w:type="dxa"/>
            <w:shd w:val="clear" w:color="auto" w:fill="auto"/>
          </w:tcPr>
          <w:p w:rsidR="005A13AB" w:rsidRPr="0058217A" w:rsidRDefault="005A13AB" w:rsidP="00FB257B">
            <w:pPr>
              <w:bidi/>
              <w:spacing w:after="0" w:line="240" w:lineRule="auto"/>
              <w:rPr>
                <w:rFonts w:ascii="Sakkal Majalla" w:hAnsi="Sakkal Majalla" w:cs="Sakkal Majalla"/>
                <w:color w:val="FF0000"/>
                <w:sz w:val="32"/>
                <w:szCs w:val="32"/>
                <w:rtl/>
              </w:rPr>
            </w:pPr>
            <w:r w:rsidRPr="0058217A">
              <w:rPr>
                <w:rFonts w:ascii="Sakkal Majalla" w:hAnsi="Sakkal Majalla" w:cs="Sakkal Majalla" w:hint="cs"/>
                <w:color w:val="FF0000"/>
                <w:sz w:val="32"/>
                <w:szCs w:val="32"/>
                <w:rtl/>
              </w:rPr>
              <w:t>تحدده الإدارة</w:t>
            </w:r>
          </w:p>
        </w:tc>
      </w:tr>
      <w:tr w:rsidR="005A13AB" w:rsidRPr="0050480E" w:rsidTr="00FF1847">
        <w:trPr>
          <w:trHeight w:val="371"/>
          <w:jc w:val="center"/>
        </w:trPr>
        <w:tc>
          <w:tcPr>
            <w:tcW w:w="2508" w:type="dxa"/>
            <w:gridSpan w:val="3"/>
            <w:vMerge/>
            <w:shd w:val="clear" w:color="auto" w:fill="auto"/>
            <w:vAlign w:val="center"/>
          </w:tcPr>
          <w:p w:rsidR="005A13AB" w:rsidRPr="0058217A" w:rsidRDefault="005A13AB" w:rsidP="00FB257B">
            <w:pPr>
              <w:bidi/>
              <w:spacing w:after="0" w:line="240" w:lineRule="auto"/>
              <w:jc w:val="both"/>
              <w:rPr>
                <w:rFonts w:ascii="Sakkal Majalla" w:hAnsi="Sakkal Majalla" w:cs="Sakkal Majalla"/>
                <w:sz w:val="32"/>
                <w:szCs w:val="32"/>
                <w:rtl/>
              </w:rPr>
            </w:pPr>
          </w:p>
        </w:tc>
        <w:tc>
          <w:tcPr>
            <w:tcW w:w="6409" w:type="dxa"/>
            <w:gridSpan w:val="12"/>
            <w:shd w:val="clear" w:color="auto" w:fill="auto"/>
          </w:tcPr>
          <w:p w:rsidR="005A13AB" w:rsidRPr="0058217A" w:rsidRDefault="005A13AB" w:rsidP="00FB257B">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الامتحان الاستدراكي للمادة</w:t>
            </w:r>
          </w:p>
        </w:tc>
        <w:tc>
          <w:tcPr>
            <w:tcW w:w="1485" w:type="dxa"/>
            <w:shd w:val="clear" w:color="auto" w:fill="auto"/>
          </w:tcPr>
          <w:p w:rsidR="005A13AB" w:rsidRPr="0058217A" w:rsidRDefault="005A13AB" w:rsidP="00FB257B">
            <w:pPr>
              <w:bidi/>
              <w:spacing w:after="0" w:line="240" w:lineRule="auto"/>
              <w:rPr>
                <w:rFonts w:ascii="Sakkal Majalla" w:hAnsi="Sakkal Majalla" w:cs="Sakkal Majalla"/>
                <w:color w:val="FF0000"/>
                <w:sz w:val="32"/>
                <w:szCs w:val="32"/>
                <w:rtl/>
              </w:rPr>
            </w:pPr>
            <w:r w:rsidRPr="0058217A">
              <w:rPr>
                <w:rFonts w:ascii="Sakkal Majalla" w:hAnsi="Sakkal Majalla" w:cs="Sakkal Majalla" w:hint="cs"/>
                <w:color w:val="FF0000"/>
                <w:sz w:val="32"/>
                <w:szCs w:val="32"/>
                <w:rtl/>
              </w:rPr>
              <w:t>تحدده الإدارة</w:t>
            </w:r>
          </w:p>
        </w:tc>
      </w:tr>
      <w:tr w:rsidR="005A13AB" w:rsidRPr="0050480E" w:rsidTr="00A5569E">
        <w:trPr>
          <w:trHeight w:val="371"/>
          <w:jc w:val="center"/>
        </w:trPr>
        <w:tc>
          <w:tcPr>
            <w:tcW w:w="10402" w:type="dxa"/>
            <w:gridSpan w:val="16"/>
            <w:shd w:val="clear" w:color="auto" w:fill="F2DBDB" w:themeFill="accent2" w:themeFillTint="33"/>
            <w:vAlign w:val="center"/>
          </w:tcPr>
          <w:p w:rsidR="005A13AB" w:rsidRPr="00A5569E" w:rsidRDefault="005A13AB" w:rsidP="00A5569E">
            <w:pPr>
              <w:tabs>
                <w:tab w:val="left" w:pos="2367"/>
                <w:tab w:val="center" w:pos="5066"/>
              </w:tabs>
              <w:spacing w:after="0" w:line="240" w:lineRule="auto"/>
              <w:jc w:val="center"/>
              <w:rPr>
                <w:rFonts w:ascii="Sakkal Majalla" w:hAnsi="Sakkal Majalla" w:cs="Sakkal Majalla"/>
                <w:b/>
                <w:bCs/>
                <w:sz w:val="34"/>
                <w:szCs w:val="34"/>
                <w:rtl/>
              </w:rPr>
            </w:pPr>
            <w:r w:rsidRPr="00A5569E">
              <w:rPr>
                <w:rFonts w:ascii="Sakkal Majalla" w:hAnsi="Sakkal Majalla" w:cs="Sakkal Majalla" w:hint="cs"/>
                <w:b/>
                <w:bCs/>
                <w:sz w:val="34"/>
                <w:szCs w:val="34"/>
                <w:rtl/>
              </w:rPr>
              <w:t>الأعمال الشخصية المقررة للمادة</w:t>
            </w:r>
          </w:p>
        </w:tc>
      </w:tr>
      <w:tr w:rsidR="00C754E5" w:rsidRPr="0050480E" w:rsidTr="00A5569E">
        <w:trPr>
          <w:trHeight w:val="371"/>
          <w:jc w:val="center"/>
        </w:trPr>
        <w:tc>
          <w:tcPr>
            <w:tcW w:w="10402" w:type="dxa"/>
            <w:gridSpan w:val="16"/>
            <w:shd w:val="clear" w:color="auto" w:fill="auto"/>
            <w:vAlign w:val="center"/>
          </w:tcPr>
          <w:p w:rsidR="00DA5155" w:rsidRPr="004517BB" w:rsidRDefault="00DA5155" w:rsidP="00DA5155">
            <w:pPr>
              <w:pStyle w:val="Paragraphedeliste"/>
              <w:numPr>
                <w:ilvl w:val="0"/>
                <w:numId w:val="8"/>
              </w:numPr>
              <w:bidi/>
              <w:rPr>
                <w:rFonts w:ascii="Sakkal Majalla" w:hAnsi="Sakkal Majalla" w:cs="Sakkal Majalla"/>
                <w:sz w:val="30"/>
                <w:szCs w:val="30"/>
              </w:rPr>
            </w:pPr>
            <w:r w:rsidRPr="004517BB">
              <w:rPr>
                <w:rFonts w:ascii="Sakkal Majalla" w:hAnsi="Sakkal Majalla" w:cs="Sakkal Majalla" w:hint="cs"/>
                <w:sz w:val="30"/>
                <w:szCs w:val="30"/>
                <w:rtl/>
              </w:rPr>
              <w:t xml:space="preserve">تقدم حصص الأعمال الموجهة علىشكل سلاسل تمارين محلولة وليست بحوث. </w:t>
            </w:r>
          </w:p>
          <w:p w:rsidR="005F1E9A" w:rsidRDefault="00DA5155" w:rsidP="00DA5155">
            <w:pPr>
              <w:pStyle w:val="Paragraphedeliste"/>
              <w:numPr>
                <w:ilvl w:val="0"/>
                <w:numId w:val="8"/>
              </w:numPr>
              <w:bidi/>
              <w:rPr>
                <w:rFonts w:ascii="Sakkal Majalla" w:hAnsi="Sakkal Majalla" w:cs="Sakkal Majalla"/>
                <w:sz w:val="30"/>
                <w:szCs w:val="30"/>
              </w:rPr>
            </w:pPr>
            <w:r w:rsidRPr="005F1E9A">
              <w:rPr>
                <w:rFonts w:ascii="Sakkal Majalla" w:hAnsi="Sakkal Majalla" w:cs="Sakkal Majalla" w:hint="cs"/>
                <w:sz w:val="30"/>
                <w:szCs w:val="30"/>
                <w:rtl/>
              </w:rPr>
              <w:t xml:space="preserve">إعداد بطاقة قراءة حول </w:t>
            </w:r>
          </w:p>
          <w:p w:rsidR="00DA5155" w:rsidRPr="005F1E9A" w:rsidRDefault="00DA5155" w:rsidP="005F1E9A">
            <w:pPr>
              <w:pStyle w:val="Paragraphedeliste"/>
              <w:numPr>
                <w:ilvl w:val="0"/>
                <w:numId w:val="8"/>
              </w:numPr>
              <w:bidi/>
              <w:rPr>
                <w:rFonts w:ascii="Sakkal Majalla" w:hAnsi="Sakkal Majalla" w:cs="Sakkal Majalla"/>
                <w:sz w:val="30"/>
                <w:szCs w:val="30"/>
              </w:rPr>
            </w:pPr>
            <w:r w:rsidRPr="005F1E9A">
              <w:rPr>
                <w:rFonts w:ascii="Sakkal Majalla" w:hAnsi="Sakkal Majalla" w:cs="Sakkal Majalla" w:hint="cs"/>
                <w:sz w:val="30"/>
                <w:szCs w:val="30"/>
                <w:rtl/>
              </w:rPr>
              <w:t>استجواب تقييمي؛</w:t>
            </w:r>
          </w:p>
          <w:p w:rsidR="00DA5155" w:rsidRPr="004517BB" w:rsidRDefault="00DA5155" w:rsidP="005F1E9A">
            <w:pPr>
              <w:pStyle w:val="Paragraphedeliste"/>
              <w:numPr>
                <w:ilvl w:val="0"/>
                <w:numId w:val="8"/>
              </w:numPr>
              <w:bidi/>
              <w:rPr>
                <w:rFonts w:ascii="Sakkal Majalla" w:hAnsi="Sakkal Majalla" w:cs="Sakkal Majalla"/>
                <w:sz w:val="30"/>
                <w:szCs w:val="30"/>
              </w:rPr>
            </w:pPr>
            <w:r w:rsidRPr="004517BB">
              <w:rPr>
                <w:rFonts w:ascii="Sakkal Majalla" w:hAnsi="Sakkal Majalla" w:cs="Sakkal Majalla" w:hint="cs"/>
                <w:sz w:val="30"/>
                <w:szCs w:val="30"/>
                <w:rtl/>
              </w:rPr>
              <w:t xml:space="preserve">تقديم بطاقة قراءة لمحور </w:t>
            </w:r>
          </w:p>
          <w:p w:rsidR="00DA5155" w:rsidRPr="004517BB" w:rsidRDefault="00DA5155" w:rsidP="00DA5155">
            <w:pPr>
              <w:pStyle w:val="Paragraphedeliste"/>
              <w:numPr>
                <w:ilvl w:val="0"/>
                <w:numId w:val="8"/>
              </w:numPr>
              <w:bidi/>
              <w:rPr>
                <w:rFonts w:ascii="Sakkal Majalla" w:hAnsi="Sakkal Majalla" w:cs="Sakkal Majalla"/>
                <w:sz w:val="30"/>
                <w:szCs w:val="30"/>
              </w:rPr>
            </w:pPr>
            <w:r w:rsidRPr="004517BB">
              <w:rPr>
                <w:rFonts w:ascii="Sakkal Majalla" w:hAnsi="Sakkal Majalla" w:cs="Sakkal Majalla" w:hint="cs"/>
                <w:sz w:val="30"/>
                <w:szCs w:val="30"/>
                <w:rtl/>
              </w:rPr>
              <w:t xml:space="preserve">تقييم الأسئلة التفاعلية للطلبة عبر منصة </w:t>
            </w:r>
            <w:r w:rsidRPr="004517BB">
              <w:rPr>
                <w:rFonts w:ascii="Sakkal Majalla" w:hAnsi="Sakkal Majalla" w:cs="Sakkal Majalla"/>
                <w:sz w:val="30"/>
                <w:szCs w:val="30"/>
              </w:rPr>
              <w:t>Moodle</w:t>
            </w:r>
            <w:r w:rsidRPr="004517BB">
              <w:rPr>
                <w:rFonts w:ascii="Sakkal Majalla" w:hAnsi="Sakkal Majalla" w:cs="Sakkal Majalla" w:hint="cs"/>
                <w:sz w:val="30"/>
                <w:szCs w:val="30"/>
                <w:rtl/>
              </w:rPr>
              <w:t>.</w:t>
            </w:r>
          </w:p>
          <w:p w:rsidR="00DA5155" w:rsidRPr="004517BB" w:rsidRDefault="00DA5155" w:rsidP="00DA5155">
            <w:pPr>
              <w:pStyle w:val="Paragraphedeliste"/>
              <w:numPr>
                <w:ilvl w:val="0"/>
                <w:numId w:val="8"/>
              </w:numPr>
              <w:bidi/>
              <w:rPr>
                <w:rFonts w:ascii="Sakkal Majalla" w:hAnsi="Sakkal Majalla" w:cs="Sakkal Majalla"/>
                <w:sz w:val="30"/>
                <w:szCs w:val="30"/>
                <w:rtl/>
              </w:rPr>
            </w:pPr>
            <w:r w:rsidRPr="004517BB">
              <w:rPr>
                <w:rFonts w:ascii="Sakkal Majalla" w:hAnsi="Sakkal Majalla" w:cs="Sakkal Majalla" w:hint="cs"/>
                <w:sz w:val="30"/>
                <w:szCs w:val="30"/>
                <w:rtl/>
              </w:rPr>
              <w:t xml:space="preserve">الحضور والتفاعل في منصة </w:t>
            </w:r>
            <w:r w:rsidRPr="004517BB">
              <w:rPr>
                <w:rFonts w:ascii="Sakkal Majalla" w:hAnsi="Sakkal Majalla" w:cs="Sakkal Majalla"/>
                <w:sz w:val="30"/>
                <w:szCs w:val="30"/>
              </w:rPr>
              <w:t>Moodle</w:t>
            </w:r>
            <w:r w:rsidRPr="004517BB">
              <w:rPr>
                <w:rFonts w:ascii="Sakkal Majalla" w:hAnsi="Sakkal Majalla" w:cs="Sakkal Majalla" w:hint="cs"/>
                <w:sz w:val="30"/>
                <w:szCs w:val="30"/>
                <w:rtl/>
              </w:rPr>
              <w:t>.</w:t>
            </w:r>
          </w:p>
          <w:p w:rsidR="00A5569E" w:rsidRPr="00A5569E" w:rsidRDefault="00DA5155" w:rsidP="00DA5155">
            <w:pPr>
              <w:pStyle w:val="Paragraphedeliste"/>
              <w:numPr>
                <w:ilvl w:val="0"/>
                <w:numId w:val="8"/>
              </w:numPr>
              <w:bidi/>
              <w:rPr>
                <w:rFonts w:ascii="Sakkal Majalla" w:hAnsi="Sakkal Majalla" w:cs="Sakkal Majalla"/>
                <w:color w:val="FF0000"/>
                <w:sz w:val="26"/>
                <w:szCs w:val="26"/>
                <w:rtl/>
              </w:rPr>
            </w:pPr>
            <w:r w:rsidRPr="004517BB">
              <w:rPr>
                <w:rFonts w:ascii="Sakkal Majalla" w:hAnsi="Sakkal Majalla" w:cs="Sakkal Majalla" w:hint="cs"/>
                <w:sz w:val="30"/>
                <w:szCs w:val="30"/>
                <w:rtl/>
              </w:rPr>
              <w:t xml:space="preserve">إنشاء دردشة ومنتدى في منصة </w:t>
            </w:r>
            <w:r w:rsidRPr="004517BB">
              <w:rPr>
                <w:rFonts w:ascii="Sakkal Majalla" w:hAnsi="Sakkal Majalla" w:cs="Sakkal Majalla"/>
                <w:sz w:val="30"/>
                <w:szCs w:val="30"/>
              </w:rPr>
              <w:t>Moodle</w:t>
            </w:r>
            <w:r w:rsidRPr="004517BB">
              <w:rPr>
                <w:rFonts w:ascii="Sakkal Majalla" w:hAnsi="Sakkal Majalla" w:cs="Sakkal Majalla" w:hint="cs"/>
                <w:sz w:val="30"/>
                <w:szCs w:val="30"/>
                <w:rtl/>
              </w:rPr>
              <w:t xml:space="preserve"> للتعليم الالكتروني</w:t>
            </w:r>
            <w:r w:rsidRPr="008571B7">
              <w:rPr>
                <w:rFonts w:ascii="Sakkal Majalla" w:hAnsi="Sakkal Majalla" w:cs="Sakkal Majalla" w:hint="cs"/>
                <w:color w:val="000000" w:themeColor="text1"/>
                <w:sz w:val="30"/>
                <w:szCs w:val="30"/>
                <w:rtl/>
                <w:lang w:bidi="ar-DZ"/>
              </w:rPr>
              <w:t>.</w:t>
            </w:r>
          </w:p>
        </w:tc>
      </w:tr>
      <w:tr w:rsidR="00C754E5" w:rsidRPr="0050480E" w:rsidTr="00A5569E">
        <w:trPr>
          <w:trHeight w:val="464"/>
          <w:jc w:val="center"/>
        </w:trPr>
        <w:tc>
          <w:tcPr>
            <w:tcW w:w="10402" w:type="dxa"/>
            <w:gridSpan w:val="16"/>
            <w:tcBorders>
              <w:bottom w:val="single" w:sz="4" w:space="0" w:color="auto"/>
            </w:tcBorders>
            <w:shd w:val="clear" w:color="auto" w:fill="F2DBDB" w:themeFill="accent2" w:themeFillTint="33"/>
            <w:vAlign w:val="center"/>
          </w:tcPr>
          <w:p w:rsidR="00C754E5" w:rsidRPr="00A5569E" w:rsidRDefault="00C754E5" w:rsidP="00A5569E">
            <w:pPr>
              <w:tabs>
                <w:tab w:val="left" w:pos="2367"/>
                <w:tab w:val="center" w:pos="5066"/>
              </w:tabs>
              <w:spacing w:after="0" w:line="240" w:lineRule="auto"/>
              <w:jc w:val="center"/>
              <w:rPr>
                <w:rFonts w:ascii="Sakkal Majalla" w:hAnsi="Sakkal Majalla" w:cs="Sakkal Majalla"/>
                <w:b/>
                <w:bCs/>
                <w:sz w:val="34"/>
                <w:szCs w:val="34"/>
                <w:rtl/>
              </w:rPr>
            </w:pPr>
            <w:r w:rsidRPr="00A5569E">
              <w:rPr>
                <w:rFonts w:ascii="Sakkal Majalla" w:hAnsi="Sakkal Majalla" w:cs="Sakkal Majalla" w:hint="cs"/>
                <w:b/>
                <w:bCs/>
                <w:sz w:val="34"/>
                <w:szCs w:val="34"/>
                <w:rtl/>
              </w:rPr>
              <w:t>مصادقات الهيئات الإدارية والبيداغوجية</w:t>
            </w:r>
          </w:p>
        </w:tc>
      </w:tr>
      <w:tr w:rsidR="00C754E5" w:rsidRPr="0050480E" w:rsidTr="00A5569E">
        <w:trPr>
          <w:trHeight w:val="705"/>
          <w:jc w:val="center"/>
        </w:trPr>
        <w:tc>
          <w:tcPr>
            <w:tcW w:w="3103" w:type="dxa"/>
            <w:gridSpan w:val="5"/>
            <w:tcBorders>
              <w:top w:val="single" w:sz="4" w:space="0" w:color="auto"/>
              <w:left w:val="single" w:sz="4" w:space="0" w:color="auto"/>
              <w:bottom w:val="nil"/>
              <w:right w:val="nil"/>
            </w:tcBorders>
            <w:shd w:val="clear" w:color="auto" w:fill="auto"/>
            <w:vAlign w:val="center"/>
          </w:tcPr>
          <w:p w:rsidR="00C754E5" w:rsidRPr="0050480E" w:rsidRDefault="00C754E5" w:rsidP="00FB257B">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رئيس القسم</w:t>
            </w:r>
          </w:p>
        </w:tc>
        <w:tc>
          <w:tcPr>
            <w:tcW w:w="2510" w:type="dxa"/>
            <w:gridSpan w:val="3"/>
            <w:tcBorders>
              <w:top w:val="single" w:sz="4" w:space="0" w:color="auto"/>
              <w:left w:val="nil"/>
              <w:bottom w:val="nil"/>
              <w:right w:val="nil"/>
            </w:tcBorders>
            <w:shd w:val="clear" w:color="auto" w:fill="auto"/>
            <w:vAlign w:val="center"/>
          </w:tcPr>
          <w:p w:rsidR="00C754E5" w:rsidRPr="0050480E" w:rsidRDefault="00C754E5" w:rsidP="00FB257B">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مسؤول الميدان أو الفرع أو التخصص (حسب المستوى)</w:t>
            </w:r>
          </w:p>
        </w:tc>
        <w:tc>
          <w:tcPr>
            <w:tcW w:w="2223" w:type="dxa"/>
            <w:gridSpan w:val="4"/>
            <w:tcBorders>
              <w:top w:val="single" w:sz="4" w:space="0" w:color="auto"/>
              <w:left w:val="nil"/>
              <w:bottom w:val="nil"/>
              <w:right w:val="nil"/>
            </w:tcBorders>
            <w:shd w:val="clear" w:color="auto" w:fill="auto"/>
            <w:vAlign w:val="center"/>
          </w:tcPr>
          <w:p w:rsidR="00C754E5" w:rsidRPr="0050480E" w:rsidRDefault="00C754E5" w:rsidP="00FB257B">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الأستاذ مسؤول المادة</w:t>
            </w:r>
          </w:p>
        </w:tc>
        <w:tc>
          <w:tcPr>
            <w:tcW w:w="2566" w:type="dxa"/>
            <w:gridSpan w:val="4"/>
            <w:tcBorders>
              <w:top w:val="single" w:sz="4" w:space="0" w:color="auto"/>
              <w:left w:val="nil"/>
              <w:bottom w:val="nil"/>
              <w:right w:val="single" w:sz="4" w:space="0" w:color="auto"/>
            </w:tcBorders>
            <w:shd w:val="clear" w:color="auto" w:fill="auto"/>
            <w:vAlign w:val="center"/>
          </w:tcPr>
          <w:p w:rsidR="00C754E5" w:rsidRPr="0050480E" w:rsidRDefault="00C754E5" w:rsidP="00FB257B">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نائب العميد الملكف بالبيداغوجيا</w:t>
            </w:r>
            <w:r>
              <w:rPr>
                <w:rFonts w:ascii="Sakkal Majalla" w:hAnsi="Sakkal Majalla" w:cs="Sakkal Majalla" w:hint="cs"/>
                <w:b/>
                <w:bCs/>
                <w:sz w:val="26"/>
                <w:szCs w:val="26"/>
                <w:rtl/>
              </w:rPr>
              <w:t xml:space="preserve"> أو </w:t>
            </w:r>
            <w:r w:rsidRPr="00FF3D20">
              <w:rPr>
                <w:rFonts w:ascii="Sakkal Majalla" w:hAnsi="Sakkal Majalla" w:cs="Sakkal Majalla" w:hint="cs"/>
                <w:b/>
                <w:bCs/>
                <w:sz w:val="26"/>
                <w:szCs w:val="26"/>
                <w:rtl/>
              </w:rPr>
              <w:t>م</w:t>
            </w:r>
            <w:r>
              <w:rPr>
                <w:rFonts w:ascii="Sakkal Majalla" w:hAnsi="Sakkal Majalla" w:cs="Sakkal Majalla" w:hint="cs"/>
                <w:b/>
                <w:bCs/>
                <w:sz w:val="26"/>
                <w:szCs w:val="26"/>
                <w:rtl/>
              </w:rPr>
              <w:t>دير الدراسات</w:t>
            </w:r>
          </w:p>
        </w:tc>
      </w:tr>
      <w:tr w:rsidR="00C754E5" w:rsidRPr="0050480E" w:rsidTr="00A5569E">
        <w:trPr>
          <w:trHeight w:val="1817"/>
          <w:jc w:val="center"/>
        </w:trPr>
        <w:tc>
          <w:tcPr>
            <w:tcW w:w="3103" w:type="dxa"/>
            <w:gridSpan w:val="5"/>
            <w:tcBorders>
              <w:top w:val="nil"/>
              <w:left w:val="single" w:sz="4" w:space="0" w:color="auto"/>
              <w:bottom w:val="single" w:sz="4" w:space="0" w:color="auto"/>
              <w:right w:val="nil"/>
            </w:tcBorders>
            <w:shd w:val="clear" w:color="auto" w:fill="auto"/>
            <w:vAlign w:val="center"/>
          </w:tcPr>
          <w:p w:rsidR="00C754E5" w:rsidRPr="0050480E" w:rsidRDefault="00C754E5" w:rsidP="00FB257B">
            <w:pPr>
              <w:bidi/>
              <w:spacing w:after="0" w:line="240" w:lineRule="auto"/>
              <w:jc w:val="center"/>
              <w:rPr>
                <w:rFonts w:ascii="Sakkal Majalla" w:hAnsi="Sakkal Majalla" w:cs="Sakkal Majalla"/>
                <w:b/>
                <w:bCs/>
                <w:sz w:val="26"/>
                <w:szCs w:val="26"/>
                <w:rtl/>
              </w:rPr>
            </w:pPr>
          </w:p>
          <w:p w:rsidR="00C754E5" w:rsidRPr="0050480E" w:rsidRDefault="00C754E5" w:rsidP="00FB257B">
            <w:pPr>
              <w:bidi/>
              <w:spacing w:after="0" w:line="240" w:lineRule="auto"/>
              <w:jc w:val="center"/>
              <w:rPr>
                <w:rFonts w:ascii="Sakkal Majalla" w:hAnsi="Sakkal Majalla" w:cs="Sakkal Majalla"/>
                <w:b/>
                <w:bCs/>
                <w:sz w:val="26"/>
                <w:szCs w:val="26"/>
                <w:rtl/>
              </w:rPr>
            </w:pPr>
          </w:p>
          <w:p w:rsidR="00C754E5" w:rsidRPr="0050480E" w:rsidRDefault="00C754E5" w:rsidP="00FB257B">
            <w:pPr>
              <w:bidi/>
              <w:spacing w:after="0" w:line="240" w:lineRule="auto"/>
              <w:jc w:val="center"/>
              <w:rPr>
                <w:rFonts w:ascii="Sakkal Majalla" w:hAnsi="Sakkal Majalla" w:cs="Sakkal Majalla"/>
                <w:b/>
                <w:bCs/>
                <w:sz w:val="26"/>
                <w:szCs w:val="26"/>
                <w:rtl/>
              </w:rPr>
            </w:pPr>
          </w:p>
          <w:p w:rsidR="00C754E5" w:rsidRPr="0050480E" w:rsidRDefault="00C754E5" w:rsidP="00FB257B">
            <w:pPr>
              <w:bidi/>
              <w:spacing w:after="0" w:line="240" w:lineRule="auto"/>
              <w:rPr>
                <w:rFonts w:ascii="Sakkal Majalla" w:hAnsi="Sakkal Majalla" w:cs="Sakkal Majalla"/>
                <w:b/>
                <w:bCs/>
                <w:sz w:val="26"/>
                <w:szCs w:val="26"/>
                <w:rtl/>
              </w:rPr>
            </w:pPr>
          </w:p>
          <w:p w:rsidR="00C754E5" w:rsidRPr="0050480E" w:rsidRDefault="00C754E5" w:rsidP="00FB257B">
            <w:pPr>
              <w:bidi/>
              <w:spacing w:after="0" w:line="240" w:lineRule="auto"/>
              <w:jc w:val="center"/>
              <w:rPr>
                <w:rFonts w:ascii="Sakkal Majalla" w:hAnsi="Sakkal Majalla" w:cs="Sakkal Majalla"/>
                <w:b/>
                <w:bCs/>
                <w:sz w:val="26"/>
                <w:szCs w:val="26"/>
                <w:rtl/>
              </w:rPr>
            </w:pPr>
          </w:p>
        </w:tc>
        <w:tc>
          <w:tcPr>
            <w:tcW w:w="2510" w:type="dxa"/>
            <w:gridSpan w:val="3"/>
            <w:tcBorders>
              <w:top w:val="nil"/>
              <w:left w:val="nil"/>
              <w:bottom w:val="single" w:sz="4" w:space="0" w:color="auto"/>
              <w:right w:val="nil"/>
            </w:tcBorders>
            <w:shd w:val="clear" w:color="auto" w:fill="auto"/>
            <w:vAlign w:val="center"/>
          </w:tcPr>
          <w:p w:rsidR="00C754E5" w:rsidRPr="0050480E" w:rsidRDefault="00C754E5" w:rsidP="00FB257B">
            <w:pPr>
              <w:bidi/>
              <w:spacing w:after="0" w:line="240" w:lineRule="auto"/>
              <w:jc w:val="center"/>
              <w:rPr>
                <w:rFonts w:ascii="Sakkal Majalla" w:hAnsi="Sakkal Majalla" w:cs="Sakkal Majalla"/>
                <w:b/>
                <w:bCs/>
                <w:sz w:val="26"/>
                <w:szCs w:val="26"/>
                <w:rtl/>
              </w:rPr>
            </w:pPr>
          </w:p>
        </w:tc>
        <w:tc>
          <w:tcPr>
            <w:tcW w:w="2223" w:type="dxa"/>
            <w:gridSpan w:val="4"/>
            <w:tcBorders>
              <w:top w:val="nil"/>
              <w:left w:val="nil"/>
              <w:bottom w:val="single" w:sz="4" w:space="0" w:color="auto"/>
              <w:right w:val="nil"/>
            </w:tcBorders>
            <w:shd w:val="clear" w:color="auto" w:fill="auto"/>
            <w:vAlign w:val="center"/>
          </w:tcPr>
          <w:p w:rsidR="00C754E5" w:rsidRPr="0050480E" w:rsidRDefault="00C754E5" w:rsidP="00FB257B">
            <w:pPr>
              <w:bidi/>
              <w:spacing w:after="0" w:line="240" w:lineRule="auto"/>
              <w:jc w:val="center"/>
              <w:rPr>
                <w:rFonts w:ascii="Sakkal Majalla" w:hAnsi="Sakkal Majalla" w:cs="Sakkal Majalla"/>
                <w:b/>
                <w:bCs/>
                <w:sz w:val="26"/>
                <w:szCs w:val="26"/>
                <w:rtl/>
              </w:rPr>
            </w:pPr>
          </w:p>
        </w:tc>
        <w:tc>
          <w:tcPr>
            <w:tcW w:w="2566" w:type="dxa"/>
            <w:gridSpan w:val="4"/>
            <w:tcBorders>
              <w:top w:val="nil"/>
              <w:left w:val="nil"/>
              <w:bottom w:val="single" w:sz="4" w:space="0" w:color="auto"/>
              <w:right w:val="single" w:sz="4" w:space="0" w:color="auto"/>
            </w:tcBorders>
            <w:shd w:val="clear" w:color="auto" w:fill="auto"/>
            <w:vAlign w:val="center"/>
          </w:tcPr>
          <w:p w:rsidR="00C754E5" w:rsidRPr="0050480E" w:rsidRDefault="00C754E5" w:rsidP="00FB257B">
            <w:pPr>
              <w:bidi/>
              <w:spacing w:after="0" w:line="240" w:lineRule="auto"/>
              <w:jc w:val="center"/>
              <w:rPr>
                <w:rFonts w:ascii="Sakkal Majalla" w:hAnsi="Sakkal Majalla" w:cs="Sakkal Majalla"/>
                <w:b/>
                <w:bCs/>
                <w:sz w:val="26"/>
                <w:szCs w:val="26"/>
                <w:rtl/>
              </w:rPr>
            </w:pPr>
          </w:p>
        </w:tc>
      </w:tr>
      <w:tr w:rsidR="00C754E5" w:rsidRPr="0050480E" w:rsidTr="00A5569E">
        <w:trPr>
          <w:trHeight w:val="778"/>
          <w:jc w:val="center"/>
        </w:trPr>
        <w:tc>
          <w:tcPr>
            <w:tcW w:w="10402" w:type="dxa"/>
            <w:gridSpan w:val="16"/>
            <w:tcBorders>
              <w:top w:val="single" w:sz="4" w:space="0" w:color="auto"/>
            </w:tcBorders>
            <w:shd w:val="clear" w:color="auto" w:fill="F2DBDB" w:themeFill="accent2" w:themeFillTint="33"/>
            <w:vAlign w:val="center"/>
          </w:tcPr>
          <w:p w:rsidR="00C754E5" w:rsidRPr="005C7BB6" w:rsidRDefault="00C754E5" w:rsidP="00FB257B">
            <w:pPr>
              <w:bidi/>
              <w:spacing w:after="0" w:line="240" w:lineRule="auto"/>
              <w:jc w:val="center"/>
              <w:rPr>
                <w:rFonts w:ascii="Sakkal Majalla" w:hAnsi="Sakkal Majalla" w:cs="Sultan normal"/>
                <w:sz w:val="32"/>
                <w:szCs w:val="32"/>
                <w:rtl/>
              </w:rPr>
            </w:pPr>
            <w:r w:rsidRPr="005C7BB6">
              <w:rPr>
                <w:rFonts w:ascii="Sakkal Majalla" w:hAnsi="Sakkal Majalla" w:cs="Sultan normal" w:hint="cs"/>
                <w:sz w:val="32"/>
                <w:szCs w:val="32"/>
                <w:rtl/>
              </w:rPr>
              <w:t xml:space="preserve">ملاحظة هامة: بعد المصادقة على دليل المادة في بداية كل سداسي يتم نشره على الموقع الرسمي للمؤسسة الجامعية </w:t>
            </w:r>
          </w:p>
        </w:tc>
      </w:tr>
    </w:tbl>
    <w:p w:rsidR="005B0C3F" w:rsidRPr="005E22CE" w:rsidRDefault="005B0C3F" w:rsidP="00A91ADB"/>
    <w:sectPr w:rsidR="005B0C3F" w:rsidRPr="005E22CE" w:rsidSect="005E22CE">
      <w:headerReference w:type="even" r:id="rId7"/>
      <w:headerReference w:type="default" r:id="rId8"/>
      <w:footerReference w:type="even" r:id="rId9"/>
      <w:footerReference w:type="default" r:id="rId10"/>
      <w:headerReference w:type="first" r:id="rId11"/>
      <w:footerReference w:type="first" r:id="rId12"/>
      <w:pgSz w:w="11906" w:h="16838"/>
      <w:pgMar w:top="851" w:right="1304" w:bottom="1304"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CAC" w:rsidRDefault="00544CAC" w:rsidP="00343D69">
      <w:pPr>
        <w:spacing w:after="0" w:line="240" w:lineRule="auto"/>
      </w:pPr>
      <w:r>
        <w:separator/>
      </w:r>
    </w:p>
  </w:endnote>
  <w:endnote w:type="continuationSeparator" w:id="1">
    <w:p w:rsidR="00544CAC" w:rsidRDefault="00544CAC" w:rsidP="00343D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Arabic-Bold">
    <w:altName w:val="Times New Roman"/>
    <w:panose1 w:val="00000000000000000000"/>
    <w:charset w:val="00"/>
    <w:family w:val="roman"/>
    <w:notTrueType/>
    <w:pitch w:val="default"/>
    <w:sig w:usb0="00000000" w:usb1="00000000" w:usb2="00000000" w:usb3="00000000" w:csb0="00000000" w:csb1="00000000"/>
  </w:font>
  <w:font w:name="Sakkal Majalla">
    <w:panose1 w:val="02000000000000000000"/>
    <w:charset w:val="00"/>
    <w:family w:val="auto"/>
    <w:pitch w:val="variable"/>
    <w:sig w:usb0="A0002027" w:usb1="80000000" w:usb2="00000108" w:usb3="00000000" w:csb0="000000D3" w:csb1="00000000"/>
  </w:font>
  <w:font w:name="Arabic Typesetting">
    <w:panose1 w:val="03020402040406030203"/>
    <w:charset w:val="00"/>
    <w:family w:val="script"/>
    <w:pitch w:val="variable"/>
    <w:sig w:usb0="80002007" w:usb1="80000000" w:usb2="00000008" w:usb3="00000000" w:csb0="000000D3" w:csb1="00000000"/>
  </w:font>
  <w:font w:name="Sultan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C4" w:rsidRDefault="00A961C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C4" w:rsidRDefault="00A961C4" w:rsidP="00343D69">
    <w:pPr>
      <w:pStyle w:val="Pieddepage"/>
      <w:pBdr>
        <w:top w:val="thinThickSmallGap" w:sz="24" w:space="1" w:color="622423" w:themeColor="accent2" w:themeShade="7F"/>
      </w:pBdr>
      <w:rPr>
        <w:rFonts w:asciiTheme="majorHAnsi" w:hAnsiTheme="majorHAnsi"/>
      </w:rPr>
    </w:pPr>
    <w:r>
      <w:rPr>
        <w:rStyle w:val="fontstyle01"/>
      </w:rPr>
      <w:t>CPND SEGC</w:t>
    </w:r>
    <w:r>
      <w:rPr>
        <w:rFonts w:asciiTheme="majorHAnsi" w:hAnsiTheme="majorHAnsi"/>
      </w:rPr>
      <w:ptab w:relativeTo="margin" w:alignment="right" w:leader="none"/>
    </w:r>
    <w:r>
      <w:rPr>
        <w:rFonts w:asciiTheme="majorHAnsi" w:hAnsiTheme="majorHAnsi"/>
      </w:rPr>
      <w:t xml:space="preserve"> Page </w:t>
    </w:r>
    <w:r w:rsidR="00174253" w:rsidRPr="00174253">
      <w:fldChar w:fldCharType="begin"/>
    </w:r>
    <w:r>
      <w:instrText xml:space="preserve"> PAGE   \* MERGEFORMAT </w:instrText>
    </w:r>
    <w:r w:rsidR="00174253" w:rsidRPr="00174253">
      <w:fldChar w:fldCharType="separate"/>
    </w:r>
    <w:r w:rsidR="00544CAC" w:rsidRPr="00544CAC">
      <w:rPr>
        <w:rFonts w:asciiTheme="majorHAnsi" w:hAnsiTheme="majorHAnsi"/>
        <w:noProof/>
      </w:rPr>
      <w:t>1</w:t>
    </w:r>
    <w:r w:rsidR="00174253">
      <w:rPr>
        <w:rFonts w:asciiTheme="majorHAnsi" w:hAnsiTheme="majorHAnsi"/>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C4" w:rsidRDefault="00A961C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CAC" w:rsidRDefault="00544CAC" w:rsidP="00343D69">
      <w:pPr>
        <w:spacing w:after="0" w:line="240" w:lineRule="auto"/>
      </w:pPr>
      <w:r>
        <w:separator/>
      </w:r>
    </w:p>
  </w:footnote>
  <w:footnote w:type="continuationSeparator" w:id="1">
    <w:p w:rsidR="00544CAC" w:rsidRDefault="00544CAC" w:rsidP="00343D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C4" w:rsidRDefault="00A961C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C4" w:rsidRDefault="00A961C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C4" w:rsidRDefault="00A961C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57977"/>
    <w:multiLevelType w:val="hybridMultilevel"/>
    <w:tmpl w:val="142069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250203"/>
    <w:multiLevelType w:val="hybridMultilevel"/>
    <w:tmpl w:val="98AA39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1E2A49"/>
    <w:multiLevelType w:val="hybridMultilevel"/>
    <w:tmpl w:val="C9381110"/>
    <w:lvl w:ilvl="0" w:tplc="DF789AC4">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A5E4EB5"/>
    <w:multiLevelType w:val="multilevel"/>
    <w:tmpl w:val="5CFA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84715A"/>
    <w:multiLevelType w:val="multilevel"/>
    <w:tmpl w:val="B5563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474B68"/>
    <w:multiLevelType w:val="hybridMultilevel"/>
    <w:tmpl w:val="361AF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2C31AE"/>
    <w:multiLevelType w:val="hybridMultilevel"/>
    <w:tmpl w:val="CE52AB44"/>
    <w:lvl w:ilvl="0" w:tplc="30383A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1611655"/>
    <w:multiLevelType w:val="multilevel"/>
    <w:tmpl w:val="E954C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D52E86"/>
    <w:multiLevelType w:val="multilevel"/>
    <w:tmpl w:val="17D4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46556B"/>
    <w:multiLevelType w:val="hybridMultilevel"/>
    <w:tmpl w:val="6E9CB1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6514893"/>
    <w:multiLevelType w:val="multilevel"/>
    <w:tmpl w:val="FD206254"/>
    <w:lvl w:ilvl="0">
      <w:start w:val="1"/>
      <w:numFmt w:val="decimal"/>
      <w:lvlText w:val="%1."/>
      <w:lvlJc w:val="left"/>
      <w:pPr>
        <w:tabs>
          <w:tab w:val="num" w:pos="720"/>
        </w:tabs>
        <w:ind w:left="720" w:hanging="360"/>
      </w:pPr>
    </w:lvl>
    <w:lvl w:ilvl="1">
      <w:start w:val="1"/>
      <w:numFmt w:val="bullet"/>
      <w:lvlText w:val="o"/>
      <w:lvlJc w:val="left"/>
      <w:pPr>
        <w:tabs>
          <w:tab w:val="num" w:pos="1417"/>
        </w:tabs>
        <w:ind w:left="141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9B157E"/>
    <w:multiLevelType w:val="hybridMultilevel"/>
    <w:tmpl w:val="5172FD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B3077C5"/>
    <w:multiLevelType w:val="multilevel"/>
    <w:tmpl w:val="2B8AA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D348D7"/>
    <w:multiLevelType w:val="multilevel"/>
    <w:tmpl w:val="44C6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7814FB"/>
    <w:multiLevelType w:val="multilevel"/>
    <w:tmpl w:val="4C12D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094E43"/>
    <w:multiLevelType w:val="multilevel"/>
    <w:tmpl w:val="4C12D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922699"/>
    <w:multiLevelType w:val="multilevel"/>
    <w:tmpl w:val="FB50B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B27A20"/>
    <w:multiLevelType w:val="hybridMultilevel"/>
    <w:tmpl w:val="BC3A8436"/>
    <w:lvl w:ilvl="0" w:tplc="7E389094">
      <w:start w:val="1"/>
      <w:numFmt w:val="decimal"/>
      <w:lvlText w:val="%1."/>
      <w:lvlJc w:val="left"/>
      <w:pPr>
        <w:ind w:left="720" w:hanging="360"/>
      </w:pPr>
      <w:rPr>
        <w:rFonts w:asciiTheme="majorBidi" w:hAnsiTheme="majorBidi" w:cstheme="majorBidi" w:hint="default"/>
        <w:b w:val="0"/>
        <w:bCs w:val="0"/>
        <w:color w:val="000000" w:themeColor="text1"/>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40129B9"/>
    <w:multiLevelType w:val="multilevel"/>
    <w:tmpl w:val="9F1EBB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E74C50"/>
    <w:multiLevelType w:val="multilevel"/>
    <w:tmpl w:val="CD68C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860FDC"/>
    <w:multiLevelType w:val="hybridMultilevel"/>
    <w:tmpl w:val="5D5E70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20"/>
  </w:num>
  <w:num w:numId="5">
    <w:abstractNumId w:val="0"/>
  </w:num>
  <w:num w:numId="6">
    <w:abstractNumId w:val="2"/>
  </w:num>
  <w:num w:numId="7">
    <w:abstractNumId w:val="6"/>
  </w:num>
  <w:num w:numId="8">
    <w:abstractNumId w:val="17"/>
  </w:num>
  <w:num w:numId="9">
    <w:abstractNumId w:val="11"/>
  </w:num>
  <w:num w:numId="10">
    <w:abstractNumId w:val="8"/>
  </w:num>
  <w:num w:numId="11">
    <w:abstractNumId w:val="4"/>
  </w:num>
  <w:num w:numId="12">
    <w:abstractNumId w:val="19"/>
  </w:num>
  <w:num w:numId="13">
    <w:abstractNumId w:val="13"/>
  </w:num>
  <w:num w:numId="14">
    <w:abstractNumId w:val="16"/>
  </w:num>
  <w:num w:numId="15">
    <w:abstractNumId w:val="12"/>
  </w:num>
  <w:num w:numId="16">
    <w:abstractNumId w:val="7"/>
  </w:num>
  <w:num w:numId="17">
    <w:abstractNumId w:val="18"/>
  </w:num>
  <w:num w:numId="18">
    <w:abstractNumId w:val="10"/>
  </w:num>
  <w:num w:numId="19">
    <w:abstractNumId w:val="3"/>
  </w:num>
  <w:num w:numId="20">
    <w:abstractNumId w:val="14"/>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F12BB9"/>
    <w:rsid w:val="00021A1E"/>
    <w:rsid w:val="00026CB3"/>
    <w:rsid w:val="00042834"/>
    <w:rsid w:val="0005403E"/>
    <w:rsid w:val="00080104"/>
    <w:rsid w:val="000A2CC2"/>
    <w:rsid w:val="000D7CD0"/>
    <w:rsid w:val="000F2B30"/>
    <w:rsid w:val="00146791"/>
    <w:rsid w:val="00174253"/>
    <w:rsid w:val="001C12EC"/>
    <w:rsid w:val="002231DE"/>
    <w:rsid w:val="00247AA8"/>
    <w:rsid w:val="0028233F"/>
    <w:rsid w:val="002D32A2"/>
    <w:rsid w:val="002D7413"/>
    <w:rsid w:val="00310431"/>
    <w:rsid w:val="00343D69"/>
    <w:rsid w:val="003636DE"/>
    <w:rsid w:val="00366219"/>
    <w:rsid w:val="00376FE9"/>
    <w:rsid w:val="004B53BB"/>
    <w:rsid w:val="00533F74"/>
    <w:rsid w:val="00544363"/>
    <w:rsid w:val="00544CAC"/>
    <w:rsid w:val="00563E57"/>
    <w:rsid w:val="0058217A"/>
    <w:rsid w:val="00591C6C"/>
    <w:rsid w:val="005A13AB"/>
    <w:rsid w:val="005B0C3F"/>
    <w:rsid w:val="005B7D4E"/>
    <w:rsid w:val="005C627B"/>
    <w:rsid w:val="005E22CE"/>
    <w:rsid w:val="005F1E9A"/>
    <w:rsid w:val="006728C4"/>
    <w:rsid w:val="006857D1"/>
    <w:rsid w:val="006A5D08"/>
    <w:rsid w:val="00724099"/>
    <w:rsid w:val="007B4CA9"/>
    <w:rsid w:val="007E03C8"/>
    <w:rsid w:val="008521F9"/>
    <w:rsid w:val="008D0B93"/>
    <w:rsid w:val="008E08A8"/>
    <w:rsid w:val="008E7CD5"/>
    <w:rsid w:val="009258DC"/>
    <w:rsid w:val="0094783E"/>
    <w:rsid w:val="00981212"/>
    <w:rsid w:val="009932E1"/>
    <w:rsid w:val="009D771D"/>
    <w:rsid w:val="009F7D79"/>
    <w:rsid w:val="00A1072D"/>
    <w:rsid w:val="00A17998"/>
    <w:rsid w:val="00A5569E"/>
    <w:rsid w:val="00A661FA"/>
    <w:rsid w:val="00A91ADB"/>
    <w:rsid w:val="00A961C4"/>
    <w:rsid w:val="00AE6434"/>
    <w:rsid w:val="00B077C7"/>
    <w:rsid w:val="00B432F3"/>
    <w:rsid w:val="00B52784"/>
    <w:rsid w:val="00B75E23"/>
    <w:rsid w:val="00BB1046"/>
    <w:rsid w:val="00C25017"/>
    <w:rsid w:val="00C34721"/>
    <w:rsid w:val="00C5263C"/>
    <w:rsid w:val="00C54D69"/>
    <w:rsid w:val="00C730A7"/>
    <w:rsid w:val="00C754E5"/>
    <w:rsid w:val="00C95252"/>
    <w:rsid w:val="00CB2779"/>
    <w:rsid w:val="00D57B68"/>
    <w:rsid w:val="00D84EAE"/>
    <w:rsid w:val="00DA5155"/>
    <w:rsid w:val="00DE62F1"/>
    <w:rsid w:val="00E61FA3"/>
    <w:rsid w:val="00E71FE6"/>
    <w:rsid w:val="00E76B79"/>
    <w:rsid w:val="00E77088"/>
    <w:rsid w:val="00E82A76"/>
    <w:rsid w:val="00E83EE7"/>
    <w:rsid w:val="00E911EE"/>
    <w:rsid w:val="00EA4872"/>
    <w:rsid w:val="00ED6BCE"/>
    <w:rsid w:val="00ED7162"/>
    <w:rsid w:val="00EE758D"/>
    <w:rsid w:val="00EF7A96"/>
    <w:rsid w:val="00F02BA7"/>
    <w:rsid w:val="00F12BB9"/>
    <w:rsid w:val="00F16554"/>
    <w:rsid w:val="00F70AA2"/>
    <w:rsid w:val="00FA4384"/>
    <w:rsid w:val="00FB257B"/>
    <w:rsid w:val="00FD2A08"/>
    <w:rsid w:val="00FF184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72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F12BB9"/>
    <w:pPr>
      <w:ind w:left="720"/>
      <w:contextualSpacing/>
    </w:pPr>
    <w:rPr>
      <w:rFonts w:ascii="Calibri" w:eastAsia="Calibri" w:hAnsi="Calibri" w:cs="Arial"/>
      <w:lang w:eastAsia="en-US"/>
    </w:rPr>
  </w:style>
  <w:style w:type="table" w:styleId="Grilledutableau">
    <w:name w:val="Table Grid"/>
    <w:basedOn w:val="TableauNormal"/>
    <w:uiPriority w:val="59"/>
    <w:rsid w:val="005E22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E22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22CE"/>
    <w:rPr>
      <w:rFonts w:ascii="Tahoma" w:hAnsi="Tahoma" w:cs="Tahoma"/>
      <w:sz w:val="16"/>
      <w:szCs w:val="16"/>
    </w:rPr>
  </w:style>
  <w:style w:type="character" w:customStyle="1" w:styleId="ParagraphedelisteCar">
    <w:name w:val="Paragraphe de liste Car"/>
    <w:basedOn w:val="Policepardfaut"/>
    <w:link w:val="Paragraphedeliste"/>
    <w:uiPriority w:val="34"/>
    <w:rsid w:val="00DA5155"/>
    <w:rPr>
      <w:rFonts w:ascii="Calibri" w:eastAsia="Calibri" w:hAnsi="Calibri" w:cs="Arial"/>
      <w:lang w:eastAsia="en-US"/>
    </w:rPr>
  </w:style>
  <w:style w:type="paragraph" w:styleId="En-tte">
    <w:name w:val="header"/>
    <w:basedOn w:val="Normal"/>
    <w:link w:val="En-tteCar"/>
    <w:uiPriority w:val="99"/>
    <w:semiHidden/>
    <w:unhideWhenUsed/>
    <w:rsid w:val="00343D6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43D69"/>
  </w:style>
  <w:style w:type="paragraph" w:styleId="Pieddepage">
    <w:name w:val="footer"/>
    <w:basedOn w:val="Normal"/>
    <w:link w:val="PieddepageCar"/>
    <w:uiPriority w:val="99"/>
    <w:unhideWhenUsed/>
    <w:rsid w:val="00343D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3D69"/>
  </w:style>
  <w:style w:type="character" w:customStyle="1" w:styleId="fontstyle01">
    <w:name w:val="fontstyle01"/>
    <w:basedOn w:val="Policepardfaut"/>
    <w:rsid w:val="00343D69"/>
    <w:rPr>
      <w:rFonts w:ascii="TraditionalArabic-Bold" w:hAnsi="TraditionalArabic-Bold" w:hint="default"/>
      <w:b/>
      <w:bCs/>
      <w:i w:val="0"/>
      <w:iCs w:val="0"/>
      <w:color w:val="000000"/>
      <w:sz w:val="24"/>
      <w:szCs w:val="24"/>
    </w:rPr>
  </w:style>
  <w:style w:type="character" w:styleId="lev">
    <w:name w:val="Strong"/>
    <w:basedOn w:val="Policepardfaut"/>
    <w:uiPriority w:val="22"/>
    <w:qFormat/>
    <w:rsid w:val="00DE62F1"/>
    <w:rPr>
      <w:b/>
      <w:bCs/>
    </w:rPr>
  </w:style>
  <w:style w:type="paragraph" w:styleId="NormalWeb">
    <w:name w:val="Normal (Web)"/>
    <w:basedOn w:val="Normal"/>
    <w:uiPriority w:val="99"/>
    <w:semiHidden/>
    <w:unhideWhenUsed/>
    <w:rsid w:val="00B077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372863">
      <w:bodyDiv w:val="1"/>
      <w:marLeft w:val="0"/>
      <w:marRight w:val="0"/>
      <w:marTop w:val="0"/>
      <w:marBottom w:val="0"/>
      <w:divBdr>
        <w:top w:val="none" w:sz="0" w:space="0" w:color="auto"/>
        <w:left w:val="none" w:sz="0" w:space="0" w:color="auto"/>
        <w:bottom w:val="none" w:sz="0" w:space="0" w:color="auto"/>
        <w:right w:val="none" w:sz="0" w:space="0" w:color="auto"/>
      </w:divBdr>
    </w:div>
    <w:div w:id="242564624">
      <w:bodyDiv w:val="1"/>
      <w:marLeft w:val="0"/>
      <w:marRight w:val="0"/>
      <w:marTop w:val="0"/>
      <w:marBottom w:val="0"/>
      <w:divBdr>
        <w:top w:val="none" w:sz="0" w:space="0" w:color="auto"/>
        <w:left w:val="none" w:sz="0" w:space="0" w:color="auto"/>
        <w:bottom w:val="none" w:sz="0" w:space="0" w:color="auto"/>
        <w:right w:val="none" w:sz="0" w:space="0" w:color="auto"/>
      </w:divBdr>
    </w:div>
    <w:div w:id="1057700830">
      <w:bodyDiv w:val="1"/>
      <w:marLeft w:val="0"/>
      <w:marRight w:val="0"/>
      <w:marTop w:val="0"/>
      <w:marBottom w:val="0"/>
      <w:divBdr>
        <w:top w:val="none" w:sz="0" w:space="0" w:color="auto"/>
        <w:left w:val="none" w:sz="0" w:space="0" w:color="auto"/>
        <w:bottom w:val="none" w:sz="0" w:space="0" w:color="auto"/>
        <w:right w:val="none" w:sz="0" w:space="0" w:color="auto"/>
      </w:divBdr>
    </w:div>
    <w:div w:id="1150168101">
      <w:bodyDiv w:val="1"/>
      <w:marLeft w:val="0"/>
      <w:marRight w:val="0"/>
      <w:marTop w:val="0"/>
      <w:marBottom w:val="0"/>
      <w:divBdr>
        <w:top w:val="none" w:sz="0" w:space="0" w:color="auto"/>
        <w:left w:val="none" w:sz="0" w:space="0" w:color="auto"/>
        <w:bottom w:val="none" w:sz="0" w:space="0" w:color="auto"/>
        <w:right w:val="none" w:sz="0" w:space="0" w:color="auto"/>
      </w:divBdr>
    </w:div>
    <w:div w:id="1172836524">
      <w:bodyDiv w:val="1"/>
      <w:marLeft w:val="0"/>
      <w:marRight w:val="0"/>
      <w:marTop w:val="0"/>
      <w:marBottom w:val="0"/>
      <w:divBdr>
        <w:top w:val="none" w:sz="0" w:space="0" w:color="auto"/>
        <w:left w:val="none" w:sz="0" w:space="0" w:color="auto"/>
        <w:bottom w:val="none" w:sz="0" w:space="0" w:color="auto"/>
        <w:right w:val="none" w:sz="0" w:space="0" w:color="auto"/>
      </w:divBdr>
    </w:div>
    <w:div w:id="1177620458">
      <w:bodyDiv w:val="1"/>
      <w:marLeft w:val="0"/>
      <w:marRight w:val="0"/>
      <w:marTop w:val="0"/>
      <w:marBottom w:val="0"/>
      <w:divBdr>
        <w:top w:val="none" w:sz="0" w:space="0" w:color="auto"/>
        <w:left w:val="none" w:sz="0" w:space="0" w:color="auto"/>
        <w:bottom w:val="none" w:sz="0" w:space="0" w:color="auto"/>
        <w:right w:val="none" w:sz="0" w:space="0" w:color="auto"/>
      </w:divBdr>
    </w:div>
    <w:div w:id="1257978980">
      <w:bodyDiv w:val="1"/>
      <w:marLeft w:val="0"/>
      <w:marRight w:val="0"/>
      <w:marTop w:val="0"/>
      <w:marBottom w:val="0"/>
      <w:divBdr>
        <w:top w:val="none" w:sz="0" w:space="0" w:color="auto"/>
        <w:left w:val="none" w:sz="0" w:space="0" w:color="auto"/>
        <w:bottom w:val="none" w:sz="0" w:space="0" w:color="auto"/>
        <w:right w:val="none" w:sz="0" w:space="0" w:color="auto"/>
      </w:divBdr>
    </w:div>
    <w:div w:id="1275751164">
      <w:bodyDiv w:val="1"/>
      <w:marLeft w:val="0"/>
      <w:marRight w:val="0"/>
      <w:marTop w:val="0"/>
      <w:marBottom w:val="0"/>
      <w:divBdr>
        <w:top w:val="none" w:sz="0" w:space="0" w:color="auto"/>
        <w:left w:val="none" w:sz="0" w:space="0" w:color="auto"/>
        <w:bottom w:val="none" w:sz="0" w:space="0" w:color="auto"/>
        <w:right w:val="none" w:sz="0" w:space="0" w:color="auto"/>
      </w:divBdr>
    </w:div>
    <w:div w:id="1317614123">
      <w:bodyDiv w:val="1"/>
      <w:marLeft w:val="0"/>
      <w:marRight w:val="0"/>
      <w:marTop w:val="0"/>
      <w:marBottom w:val="0"/>
      <w:divBdr>
        <w:top w:val="none" w:sz="0" w:space="0" w:color="auto"/>
        <w:left w:val="none" w:sz="0" w:space="0" w:color="auto"/>
        <w:bottom w:val="none" w:sz="0" w:space="0" w:color="auto"/>
        <w:right w:val="none" w:sz="0" w:space="0" w:color="auto"/>
      </w:divBdr>
    </w:div>
    <w:div w:id="1656058511">
      <w:bodyDiv w:val="1"/>
      <w:marLeft w:val="0"/>
      <w:marRight w:val="0"/>
      <w:marTop w:val="0"/>
      <w:marBottom w:val="0"/>
      <w:divBdr>
        <w:top w:val="none" w:sz="0" w:space="0" w:color="auto"/>
        <w:left w:val="none" w:sz="0" w:space="0" w:color="auto"/>
        <w:bottom w:val="none" w:sz="0" w:space="0" w:color="auto"/>
        <w:right w:val="none" w:sz="0" w:space="0" w:color="auto"/>
      </w:divBdr>
    </w:div>
    <w:div w:id="1711613206">
      <w:bodyDiv w:val="1"/>
      <w:marLeft w:val="0"/>
      <w:marRight w:val="0"/>
      <w:marTop w:val="0"/>
      <w:marBottom w:val="0"/>
      <w:divBdr>
        <w:top w:val="none" w:sz="0" w:space="0" w:color="auto"/>
        <w:left w:val="none" w:sz="0" w:space="0" w:color="auto"/>
        <w:bottom w:val="none" w:sz="0" w:space="0" w:color="auto"/>
        <w:right w:val="none" w:sz="0" w:space="0" w:color="auto"/>
      </w:divBdr>
    </w:div>
    <w:div w:id="1929076667">
      <w:bodyDiv w:val="1"/>
      <w:marLeft w:val="0"/>
      <w:marRight w:val="0"/>
      <w:marTop w:val="0"/>
      <w:marBottom w:val="0"/>
      <w:divBdr>
        <w:top w:val="none" w:sz="0" w:space="0" w:color="auto"/>
        <w:left w:val="none" w:sz="0" w:space="0" w:color="auto"/>
        <w:bottom w:val="none" w:sz="0" w:space="0" w:color="auto"/>
        <w:right w:val="none" w:sz="0" w:space="0" w:color="auto"/>
      </w:divBdr>
    </w:div>
    <w:div w:id="1953046339">
      <w:bodyDiv w:val="1"/>
      <w:marLeft w:val="0"/>
      <w:marRight w:val="0"/>
      <w:marTop w:val="0"/>
      <w:marBottom w:val="0"/>
      <w:divBdr>
        <w:top w:val="none" w:sz="0" w:space="0" w:color="auto"/>
        <w:left w:val="none" w:sz="0" w:space="0" w:color="auto"/>
        <w:bottom w:val="none" w:sz="0" w:space="0" w:color="auto"/>
        <w:right w:val="none" w:sz="0" w:space="0" w:color="auto"/>
      </w:divBdr>
    </w:div>
    <w:div w:id="197174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1150</Words>
  <Characters>6328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brahim</dc:creator>
  <cp:lastModifiedBy>213552771350</cp:lastModifiedBy>
  <cp:revision>3</cp:revision>
  <cp:lastPrinted>2023-02-27T21:31:00Z</cp:lastPrinted>
  <dcterms:created xsi:type="dcterms:W3CDTF">2025-10-18T18:15:00Z</dcterms:created>
  <dcterms:modified xsi:type="dcterms:W3CDTF">2025-11-07T09:28:00Z</dcterms:modified>
</cp:coreProperties>
</file>