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A3DD" w14:textId="2388F75D" w:rsidR="00F70BB8" w:rsidRDefault="00F70BB8" w:rsidP="00F70BB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Teacher: </w:t>
      </w:r>
      <w:r w:rsidRPr="00F70BB8">
        <w:rPr>
          <w:rFonts w:asciiTheme="majorBidi" w:hAnsiTheme="majorBidi" w:cstheme="majorBidi"/>
          <w:sz w:val="24"/>
          <w:szCs w:val="24"/>
        </w:rPr>
        <w:t>Abdelkarim Tabet</w:t>
      </w:r>
    </w:p>
    <w:p w14:paraId="53F5D012" w14:textId="3D448900" w:rsid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b/>
          <w:bCs/>
          <w:sz w:val="24"/>
          <w:szCs w:val="24"/>
        </w:rPr>
        <w:t>Lesson</w:t>
      </w:r>
      <w:r w:rsidRPr="00F70BB8">
        <w:rPr>
          <w:rFonts w:asciiTheme="majorBidi" w:hAnsiTheme="majorBidi" w:cstheme="majorBidi"/>
          <w:sz w:val="24"/>
          <w:szCs w:val="24"/>
        </w:rPr>
        <w:t xml:space="preserve">: Information, Data, and Media Literacy </w:t>
      </w:r>
    </w:p>
    <w:p w14:paraId="371A13A8" w14:textId="77777777" w:rsidR="00F70BB8" w:rsidRPr="00F70BB8" w:rsidRDefault="00F70BB8" w:rsidP="00F70BB8">
      <w:pPr>
        <w:spacing w:line="360" w:lineRule="auto"/>
        <w:jc w:val="both"/>
        <w:rPr>
          <w:rFonts w:asciiTheme="majorBidi" w:hAnsiTheme="majorBidi" w:cstheme="majorBidi"/>
          <w:sz w:val="24"/>
          <w:szCs w:val="24"/>
        </w:rPr>
      </w:pPr>
    </w:p>
    <w:p w14:paraId="183C2705"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t>What is Information Literacy?</w:t>
      </w:r>
    </w:p>
    <w:p w14:paraId="56B1B48B"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Information literacy is the ability to recognize when information is needed, locate it effectively, critically evaluate it, and use it responsibly. It is pivotal in academic research and everyday decision-making. According to Ng (2012), digital natives often assume information online is true, but true literacy requires critical evaluation of sources. For example, when researching for a paper, using databases like Google Scholar or JSTOR ensures access to peer-reviewed content instead of unreliable websites.</w:t>
      </w:r>
    </w:p>
    <w:p w14:paraId="7A682E81"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b/>
          <w:bCs/>
          <w:sz w:val="24"/>
          <w:szCs w:val="24"/>
        </w:rPr>
        <w:t>Example</w:t>
      </w:r>
      <w:r w:rsidRPr="00F70BB8">
        <w:rPr>
          <w:rFonts w:asciiTheme="majorBidi" w:hAnsiTheme="majorBidi" w:cstheme="majorBidi"/>
          <w:sz w:val="24"/>
          <w:szCs w:val="24"/>
        </w:rPr>
        <w:t>:</w:t>
      </w:r>
      <w:r w:rsidRPr="00F70BB8">
        <w:rPr>
          <w:rFonts w:asciiTheme="majorBidi" w:hAnsiTheme="majorBidi" w:cstheme="majorBidi"/>
          <w:sz w:val="24"/>
          <w:szCs w:val="24"/>
        </w:rPr>
        <w:br/>
        <w:t>You encounter a viral post claiming a health cure. Information literacy prompts you to check the author’s credentials, review scientific consensus, and corroborate with trusted institutions like WHO.</w:t>
      </w:r>
    </w:p>
    <w:p w14:paraId="09CD0E4B"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t>Understanding Data, Privacy, and Security</w:t>
      </w:r>
    </w:p>
    <w:p w14:paraId="1AA9F770" w14:textId="4DC1316A"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 xml:space="preserve">Data </w:t>
      </w:r>
      <w:r w:rsidRPr="00F70BB8">
        <w:rPr>
          <w:rFonts w:asciiTheme="majorBidi" w:hAnsiTheme="majorBidi" w:cstheme="majorBidi"/>
          <w:sz w:val="24"/>
          <w:szCs w:val="24"/>
        </w:rPr>
        <w:t>is</w:t>
      </w:r>
      <w:r w:rsidRPr="00F70BB8">
        <w:rPr>
          <w:rFonts w:asciiTheme="majorBidi" w:hAnsiTheme="majorBidi" w:cstheme="majorBidi"/>
          <w:sz w:val="24"/>
          <w:szCs w:val="24"/>
        </w:rPr>
        <w:t xml:space="preserve"> raw facts; when organized and interpreted, they become information useful to make decisions. As Buckingham (2007) emphasizes, data mishandling can jeopardize privacy. Online behaviors often generate large data footprints. Protecting this data involves:</w:t>
      </w:r>
    </w:p>
    <w:p w14:paraId="05865344"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Creating strong, unique passwords (using password managers is recommended).</w:t>
      </w:r>
    </w:p>
    <w:p w14:paraId="0D350770"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Monitoring and limiting cookies and trackers via browser settings.</w:t>
      </w:r>
    </w:p>
    <w:p w14:paraId="466AFBD9"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Being cautious about sharing personal information on social media.</w:t>
      </w:r>
    </w:p>
    <w:p w14:paraId="114C9B76" w14:textId="77777777" w:rsid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b/>
          <w:bCs/>
          <w:sz w:val="24"/>
          <w:szCs w:val="24"/>
        </w:rPr>
        <w:t>Example</w:t>
      </w:r>
      <w:r w:rsidRPr="00F70BB8">
        <w:rPr>
          <w:rFonts w:asciiTheme="majorBidi" w:hAnsiTheme="majorBidi" w:cstheme="majorBidi"/>
          <w:sz w:val="24"/>
          <w:szCs w:val="24"/>
        </w:rPr>
        <w:t>:</w:t>
      </w:r>
      <w:r w:rsidRPr="00F70BB8">
        <w:rPr>
          <w:rFonts w:asciiTheme="majorBidi" w:hAnsiTheme="majorBidi" w:cstheme="majorBidi"/>
          <w:sz w:val="24"/>
          <w:szCs w:val="24"/>
        </w:rPr>
        <w:br/>
        <w:t>A student uses two-factor authentication for email accounts to prevent unauthorized access, reflecting best practices for data security (</w:t>
      </w:r>
      <w:proofErr w:type="spellStart"/>
      <w:r w:rsidRPr="00F70BB8">
        <w:rPr>
          <w:rFonts w:asciiTheme="majorBidi" w:hAnsiTheme="majorBidi" w:cstheme="majorBidi"/>
          <w:sz w:val="24"/>
          <w:szCs w:val="24"/>
        </w:rPr>
        <w:t>Cloudian</w:t>
      </w:r>
      <w:proofErr w:type="spellEnd"/>
      <w:r w:rsidRPr="00F70BB8">
        <w:rPr>
          <w:rFonts w:asciiTheme="majorBidi" w:hAnsiTheme="majorBidi" w:cstheme="majorBidi"/>
          <w:sz w:val="24"/>
          <w:szCs w:val="24"/>
        </w:rPr>
        <w:t>, 2024).</w:t>
      </w:r>
    </w:p>
    <w:p w14:paraId="77DE4F84" w14:textId="77777777" w:rsidR="00F70BB8" w:rsidRPr="00F70BB8" w:rsidRDefault="00F70BB8" w:rsidP="00F70BB8">
      <w:pPr>
        <w:spacing w:line="360" w:lineRule="auto"/>
        <w:jc w:val="both"/>
        <w:rPr>
          <w:rFonts w:asciiTheme="majorBidi" w:hAnsiTheme="majorBidi" w:cstheme="majorBidi"/>
          <w:sz w:val="24"/>
          <w:szCs w:val="24"/>
        </w:rPr>
      </w:pPr>
    </w:p>
    <w:p w14:paraId="42F4B95C"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lastRenderedPageBreak/>
        <w:t>Media Literacy: Recognizing Media Influence</w:t>
      </w:r>
    </w:p>
    <w:p w14:paraId="4177E0CE"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Media literacy involves understanding how texts, images, and videos are constructed to influence opinions and emotions. Livingstone (2004) highlights how media can frame news stories selectively, emphasizing some facts and downplaying others.</w:t>
      </w:r>
    </w:p>
    <w:p w14:paraId="2EF80545"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b/>
          <w:bCs/>
          <w:sz w:val="24"/>
          <w:szCs w:val="24"/>
        </w:rPr>
        <w:t>Example</w:t>
      </w:r>
      <w:r w:rsidRPr="00F70BB8">
        <w:rPr>
          <w:rFonts w:asciiTheme="majorBidi" w:hAnsiTheme="majorBidi" w:cstheme="majorBidi"/>
          <w:sz w:val="24"/>
          <w:szCs w:val="24"/>
        </w:rPr>
        <w:t>:</w:t>
      </w:r>
      <w:r w:rsidRPr="00F70BB8">
        <w:rPr>
          <w:rFonts w:asciiTheme="majorBidi" w:hAnsiTheme="majorBidi" w:cstheme="majorBidi"/>
          <w:sz w:val="24"/>
          <w:szCs w:val="24"/>
        </w:rPr>
        <w:br/>
        <w:t>Comparing coverage of a political event from two news outlets reveals different headlines and images, prompting viewers to question potential bias or framing.</w:t>
      </w:r>
    </w:p>
    <w:p w14:paraId="7BEEF803"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t>Critical Digital Literacy</w:t>
      </w:r>
    </w:p>
    <w:p w14:paraId="19AD8407"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Critical literacy extends beyond media awareness to questioning deeper ideologies and biases in digital content. It involves analyzing who benefits from a message and what voices are included or excluded (Bulger &amp; Davison, 2018).</w:t>
      </w:r>
    </w:p>
    <w:p w14:paraId="30AEBA9D"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b/>
          <w:bCs/>
          <w:sz w:val="24"/>
          <w:szCs w:val="24"/>
        </w:rPr>
        <w:t>Activity</w:t>
      </w:r>
      <w:r w:rsidRPr="00F70BB8">
        <w:rPr>
          <w:rFonts w:asciiTheme="majorBidi" w:hAnsiTheme="majorBidi" w:cstheme="majorBidi"/>
          <w:sz w:val="24"/>
          <w:szCs w:val="24"/>
        </w:rPr>
        <w:t>:</w:t>
      </w:r>
      <w:r w:rsidRPr="00F70BB8">
        <w:rPr>
          <w:rFonts w:asciiTheme="majorBidi" w:hAnsiTheme="majorBidi" w:cstheme="majorBidi"/>
          <w:sz w:val="24"/>
          <w:szCs w:val="24"/>
        </w:rPr>
        <w:br/>
        <w:t>Review posts on social media about climate change. Identify posts using scientific evidence versus those promoting misinformation. Discuss the motives behind misinformation such as economic interests or political agendas.</w:t>
      </w:r>
    </w:p>
    <w:p w14:paraId="3A39EA1C"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t>Practical Application: Creating Visual Summaries with Digital Tools</w:t>
      </w:r>
    </w:p>
    <w:p w14:paraId="0495398C" w14:textId="581A4D54"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Tools like Canva and Piktochart allow students to convey complex information visually, enhancing comprehension and engagement (Canva Education, 2024). Creating infographics summarizing research findings or news stories builds digital and media literacy skills.</w:t>
      </w:r>
    </w:p>
    <w:p w14:paraId="6BCD5240" w14:textId="77777777" w:rsidR="00F70BB8" w:rsidRPr="00F70BB8" w:rsidRDefault="00F70BB8" w:rsidP="00F70BB8">
      <w:pPr>
        <w:spacing w:line="360" w:lineRule="auto"/>
        <w:jc w:val="both"/>
        <w:rPr>
          <w:rFonts w:asciiTheme="majorBidi" w:hAnsiTheme="majorBidi" w:cstheme="majorBidi"/>
          <w:b/>
          <w:bCs/>
          <w:sz w:val="24"/>
          <w:szCs w:val="24"/>
        </w:rPr>
      </w:pPr>
      <w:r w:rsidRPr="00F70BB8">
        <w:rPr>
          <w:rFonts w:asciiTheme="majorBidi" w:hAnsiTheme="majorBidi" w:cstheme="majorBidi"/>
          <w:b/>
          <w:bCs/>
          <w:sz w:val="24"/>
          <w:szCs w:val="24"/>
        </w:rPr>
        <w:t>Key Takeaways</w:t>
      </w:r>
    </w:p>
    <w:p w14:paraId="3ED94967"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Always evaluate sources critically using established criteria like accuracy, authority, and bias.</w:t>
      </w:r>
    </w:p>
    <w:p w14:paraId="30E1BA7A"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Protect your data proactively through secure digital habits.</w:t>
      </w:r>
    </w:p>
    <w:p w14:paraId="5EBBADCA"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Understand media’s role in shaping perceptions to avoid misinformation pitfalls.</w:t>
      </w:r>
    </w:p>
    <w:p w14:paraId="6107058F"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Develop critical thinking to interrogate digital content and its motives.</w:t>
      </w:r>
    </w:p>
    <w:p w14:paraId="260C272B" w14:textId="47BC1419"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Use digital design tools to communicate information clearly and engagingly.</w:t>
      </w:r>
    </w:p>
    <w:p w14:paraId="3B4760CE"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lastRenderedPageBreak/>
        <w:t>References</w:t>
      </w:r>
    </w:p>
    <w:p w14:paraId="3C59A3EA"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Buckingham, D. (2007). Digital Media Literacies: Rethinking Media Education.</w:t>
      </w:r>
    </w:p>
    <w:p w14:paraId="55F2231F"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Bulger, M., &amp; Davison, P. (2018). The Promises, Challenges, and Futures of Media Literacy. Journal of Media Literacy Education, 10(1).</w:t>
      </w:r>
    </w:p>
    <w:p w14:paraId="453A314E"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Canva Education. (2024). Canva for Education.</w:t>
      </w:r>
    </w:p>
    <w:p w14:paraId="64825D64" w14:textId="77777777" w:rsidR="00F70BB8" w:rsidRPr="00F70BB8" w:rsidRDefault="00F70BB8" w:rsidP="00F70BB8">
      <w:pPr>
        <w:spacing w:line="360" w:lineRule="auto"/>
        <w:jc w:val="both"/>
        <w:rPr>
          <w:rFonts w:asciiTheme="majorBidi" w:hAnsiTheme="majorBidi" w:cstheme="majorBidi"/>
          <w:sz w:val="24"/>
          <w:szCs w:val="24"/>
        </w:rPr>
      </w:pPr>
      <w:proofErr w:type="spellStart"/>
      <w:r w:rsidRPr="00F70BB8">
        <w:rPr>
          <w:rFonts w:asciiTheme="majorBidi" w:hAnsiTheme="majorBidi" w:cstheme="majorBidi"/>
          <w:sz w:val="24"/>
          <w:szCs w:val="24"/>
        </w:rPr>
        <w:t>Cloudian</w:t>
      </w:r>
      <w:proofErr w:type="spellEnd"/>
      <w:r w:rsidRPr="00F70BB8">
        <w:rPr>
          <w:rFonts w:asciiTheme="majorBidi" w:hAnsiTheme="majorBidi" w:cstheme="majorBidi"/>
          <w:sz w:val="24"/>
          <w:szCs w:val="24"/>
        </w:rPr>
        <w:t>. (2024). 8 Data Security Best Practices You Must Know.</w:t>
      </w:r>
    </w:p>
    <w:p w14:paraId="7845C048"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Livingstone, S. (2004). Media Literacy and the Challenge of New Information and Communication Technologies.</w:t>
      </w:r>
    </w:p>
    <w:p w14:paraId="26EE8D22" w14:textId="77777777" w:rsidR="00F70BB8" w:rsidRPr="00F70BB8" w:rsidRDefault="00F70BB8" w:rsidP="00F70BB8">
      <w:pPr>
        <w:spacing w:line="360" w:lineRule="auto"/>
        <w:jc w:val="both"/>
        <w:rPr>
          <w:rFonts w:asciiTheme="majorBidi" w:hAnsiTheme="majorBidi" w:cstheme="majorBidi"/>
          <w:sz w:val="24"/>
          <w:szCs w:val="24"/>
        </w:rPr>
      </w:pPr>
      <w:r w:rsidRPr="00F70BB8">
        <w:rPr>
          <w:rFonts w:asciiTheme="majorBidi" w:hAnsiTheme="majorBidi" w:cstheme="majorBidi"/>
          <w:sz w:val="24"/>
          <w:szCs w:val="24"/>
        </w:rPr>
        <w:t>Ng, W. (2012). Can We Teach Digital Natives Digital Literacy? Computers &amp; Education, 59(3).</w:t>
      </w:r>
    </w:p>
    <w:p w14:paraId="1D9ECC03" w14:textId="77777777" w:rsidR="008B6F09" w:rsidRPr="00F70BB8" w:rsidRDefault="008B6F09" w:rsidP="00F70BB8">
      <w:pPr>
        <w:spacing w:line="360" w:lineRule="auto"/>
        <w:jc w:val="both"/>
        <w:rPr>
          <w:rFonts w:asciiTheme="majorBidi" w:hAnsiTheme="majorBidi" w:cstheme="majorBidi"/>
          <w:sz w:val="24"/>
          <w:szCs w:val="24"/>
        </w:rPr>
      </w:pPr>
    </w:p>
    <w:sectPr w:rsidR="008B6F09" w:rsidRPr="00F70BB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98FB" w14:textId="77777777" w:rsidR="00042205" w:rsidRDefault="00042205" w:rsidP="00F70BB8">
      <w:pPr>
        <w:spacing w:after="0" w:line="240" w:lineRule="auto"/>
      </w:pPr>
      <w:r>
        <w:separator/>
      </w:r>
    </w:p>
  </w:endnote>
  <w:endnote w:type="continuationSeparator" w:id="0">
    <w:p w14:paraId="47047569" w14:textId="77777777" w:rsidR="00042205" w:rsidRDefault="00042205" w:rsidP="00F7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D642" w14:textId="77777777" w:rsidR="00042205" w:rsidRDefault="00042205" w:rsidP="00F70BB8">
      <w:pPr>
        <w:spacing w:after="0" w:line="240" w:lineRule="auto"/>
      </w:pPr>
      <w:r>
        <w:separator/>
      </w:r>
    </w:p>
  </w:footnote>
  <w:footnote w:type="continuationSeparator" w:id="0">
    <w:p w14:paraId="376032FF" w14:textId="77777777" w:rsidR="00042205" w:rsidRDefault="00042205" w:rsidP="00F70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02DA"/>
    <w:multiLevelType w:val="multilevel"/>
    <w:tmpl w:val="1D3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02632B"/>
    <w:multiLevelType w:val="multilevel"/>
    <w:tmpl w:val="503C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303D2"/>
    <w:multiLevelType w:val="multilevel"/>
    <w:tmpl w:val="8CD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B717B"/>
    <w:multiLevelType w:val="multilevel"/>
    <w:tmpl w:val="9E4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29175">
    <w:abstractNumId w:val="1"/>
  </w:num>
  <w:num w:numId="2" w16cid:durableId="229077535">
    <w:abstractNumId w:val="3"/>
  </w:num>
  <w:num w:numId="3" w16cid:durableId="737898513">
    <w:abstractNumId w:val="2"/>
  </w:num>
  <w:num w:numId="4" w16cid:durableId="7663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15EE"/>
    <w:rsid w:val="000415EE"/>
    <w:rsid w:val="00042205"/>
    <w:rsid w:val="008B6F09"/>
    <w:rsid w:val="00AC2321"/>
    <w:rsid w:val="00F10C05"/>
    <w:rsid w:val="00F70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AF86"/>
  <w15:chartTrackingRefBased/>
  <w15:docId w15:val="{1C476F7E-054D-4D42-BFC5-395653F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5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15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15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15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15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1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5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15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15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15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15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1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5EE"/>
    <w:rPr>
      <w:rFonts w:eastAsiaTheme="majorEastAsia" w:cstheme="majorBidi"/>
      <w:color w:val="272727" w:themeColor="text1" w:themeTint="D8"/>
    </w:rPr>
  </w:style>
  <w:style w:type="paragraph" w:styleId="Title">
    <w:name w:val="Title"/>
    <w:basedOn w:val="Normal"/>
    <w:next w:val="Normal"/>
    <w:link w:val="TitleChar"/>
    <w:uiPriority w:val="10"/>
    <w:qFormat/>
    <w:rsid w:val="00041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5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5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15EE"/>
    <w:rPr>
      <w:i/>
      <w:iCs/>
      <w:color w:val="404040" w:themeColor="text1" w:themeTint="BF"/>
    </w:rPr>
  </w:style>
  <w:style w:type="paragraph" w:styleId="ListParagraph">
    <w:name w:val="List Paragraph"/>
    <w:basedOn w:val="Normal"/>
    <w:uiPriority w:val="34"/>
    <w:qFormat/>
    <w:rsid w:val="000415EE"/>
    <w:pPr>
      <w:ind w:left="720"/>
      <w:contextualSpacing/>
    </w:pPr>
  </w:style>
  <w:style w:type="character" w:styleId="IntenseEmphasis">
    <w:name w:val="Intense Emphasis"/>
    <w:basedOn w:val="DefaultParagraphFont"/>
    <w:uiPriority w:val="21"/>
    <w:qFormat/>
    <w:rsid w:val="000415EE"/>
    <w:rPr>
      <w:i/>
      <w:iCs/>
      <w:color w:val="365F91" w:themeColor="accent1" w:themeShade="BF"/>
    </w:rPr>
  </w:style>
  <w:style w:type="paragraph" w:styleId="IntenseQuote">
    <w:name w:val="Intense Quote"/>
    <w:basedOn w:val="Normal"/>
    <w:next w:val="Normal"/>
    <w:link w:val="IntenseQuoteChar"/>
    <w:uiPriority w:val="30"/>
    <w:qFormat/>
    <w:rsid w:val="000415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15EE"/>
    <w:rPr>
      <w:i/>
      <w:iCs/>
      <w:color w:val="365F91" w:themeColor="accent1" w:themeShade="BF"/>
    </w:rPr>
  </w:style>
  <w:style w:type="character" w:styleId="IntenseReference">
    <w:name w:val="Intense Reference"/>
    <w:basedOn w:val="DefaultParagraphFont"/>
    <w:uiPriority w:val="32"/>
    <w:qFormat/>
    <w:rsid w:val="000415EE"/>
    <w:rPr>
      <w:b/>
      <w:bCs/>
      <w:smallCaps/>
      <w:color w:val="365F91" w:themeColor="accent1" w:themeShade="BF"/>
      <w:spacing w:val="5"/>
    </w:rPr>
  </w:style>
  <w:style w:type="character" w:styleId="Hyperlink">
    <w:name w:val="Hyperlink"/>
    <w:basedOn w:val="DefaultParagraphFont"/>
    <w:uiPriority w:val="99"/>
    <w:unhideWhenUsed/>
    <w:rsid w:val="00F70BB8"/>
    <w:rPr>
      <w:color w:val="0000FF" w:themeColor="hyperlink"/>
      <w:u w:val="single"/>
    </w:rPr>
  </w:style>
  <w:style w:type="character" w:styleId="UnresolvedMention">
    <w:name w:val="Unresolved Mention"/>
    <w:basedOn w:val="DefaultParagraphFont"/>
    <w:uiPriority w:val="99"/>
    <w:semiHidden/>
    <w:unhideWhenUsed/>
    <w:rsid w:val="00F70BB8"/>
    <w:rPr>
      <w:color w:val="605E5C"/>
      <w:shd w:val="clear" w:color="auto" w:fill="E1DFDD"/>
    </w:rPr>
  </w:style>
  <w:style w:type="paragraph" w:styleId="Header">
    <w:name w:val="header"/>
    <w:basedOn w:val="Normal"/>
    <w:link w:val="HeaderChar"/>
    <w:uiPriority w:val="99"/>
    <w:unhideWhenUsed/>
    <w:rsid w:val="00F7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B8"/>
  </w:style>
  <w:style w:type="paragraph" w:styleId="Footer">
    <w:name w:val="footer"/>
    <w:basedOn w:val="Normal"/>
    <w:link w:val="FooterChar"/>
    <w:uiPriority w:val="99"/>
    <w:unhideWhenUsed/>
    <w:rsid w:val="00F7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venom t98</dc:creator>
  <cp:keywords/>
  <dc:description/>
  <cp:lastModifiedBy>venom t98</cp:lastModifiedBy>
  <cp:revision>2</cp:revision>
  <dcterms:created xsi:type="dcterms:W3CDTF">2025-10-18T19:27:00Z</dcterms:created>
  <dcterms:modified xsi:type="dcterms:W3CDTF">2025-10-18T19:30:00Z</dcterms:modified>
</cp:coreProperties>
</file>