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69" w:rsidRPr="00824957" w:rsidRDefault="00B64569" w:rsidP="00B6456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24957">
        <w:rPr>
          <w:rFonts w:asciiTheme="majorBidi" w:hAnsiTheme="majorBidi" w:cstheme="majorBidi"/>
          <w:b/>
          <w:bCs/>
          <w:sz w:val="28"/>
          <w:szCs w:val="28"/>
        </w:rPr>
        <w:t>La phonétique</w:t>
      </w:r>
    </w:p>
    <w:p w:rsidR="00B64569" w:rsidRDefault="00B64569" w:rsidP="00B6456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B4B41">
        <w:rPr>
          <w:rFonts w:asciiTheme="majorBidi" w:hAnsiTheme="majorBidi" w:cstheme="majorBidi"/>
          <w:sz w:val="28"/>
          <w:szCs w:val="28"/>
        </w:rPr>
        <w:t xml:space="preserve">La phonétique est l'étude scientifique des sons du langage humain. Elle exclut les autres </w:t>
      </w:r>
      <w:proofErr w:type="spellStart"/>
      <w:r w:rsidRPr="00AB4B41">
        <w:rPr>
          <w:rFonts w:asciiTheme="majorBidi" w:hAnsiTheme="majorBidi" w:cstheme="majorBidi"/>
          <w:sz w:val="28"/>
          <w:szCs w:val="28"/>
        </w:rPr>
        <w:t>sons</w:t>
      </w:r>
      <w:proofErr w:type="spellEnd"/>
      <w:r w:rsidRPr="00AB4B41">
        <w:rPr>
          <w:rFonts w:asciiTheme="majorBidi" w:hAnsiTheme="majorBidi" w:cstheme="majorBidi"/>
          <w:sz w:val="28"/>
          <w:szCs w:val="28"/>
        </w:rPr>
        <w:t xml:space="preserve"> produits par les êtres humains, même s'ils servent parfois à communiquer (les toux, les raclements de gorge). Elle exclut aussi les sons non-humains.</w:t>
      </w:r>
    </w:p>
    <w:p w:rsidR="00B64569" w:rsidRPr="004E6624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624">
        <w:rPr>
          <w:rFonts w:ascii="Times New Roman" w:hAnsi="Times New Roman" w:cs="Times New Roman"/>
          <w:b/>
          <w:bCs/>
          <w:sz w:val="28"/>
          <w:szCs w:val="28"/>
        </w:rPr>
        <w:t>Les domaines de la phonétique</w:t>
      </w:r>
    </w:p>
    <w:p w:rsidR="00B64569" w:rsidRPr="00846832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phonétique comporte trois </w:t>
      </w:r>
      <w:r w:rsidRPr="00846832">
        <w:rPr>
          <w:rFonts w:ascii="Times New Roman" w:hAnsi="Times New Roman" w:cs="Times New Roman"/>
          <w:sz w:val="28"/>
          <w:szCs w:val="28"/>
        </w:rPr>
        <w:t>principales branches qui sont :</w:t>
      </w:r>
    </w:p>
    <w:p w:rsidR="00B64569" w:rsidRPr="00846832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832">
        <w:rPr>
          <w:rFonts w:ascii="Times New Roman" w:hAnsi="Times New Roman" w:cs="Times New Roman"/>
          <w:b/>
          <w:bCs/>
          <w:sz w:val="28"/>
          <w:szCs w:val="28"/>
        </w:rPr>
        <w:t>La phonétique articulatoire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683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64569" w:rsidRPr="00846832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32">
        <w:rPr>
          <w:rFonts w:ascii="Times New Roman" w:hAnsi="Times New Roman" w:cs="Times New Roman"/>
          <w:sz w:val="28"/>
          <w:szCs w:val="28"/>
        </w:rPr>
        <w:t>Cette branche de la phonétique prend en charge l'étude de la production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832">
        <w:rPr>
          <w:rFonts w:ascii="Times New Roman" w:hAnsi="Times New Roman" w:cs="Times New Roman"/>
          <w:sz w:val="28"/>
          <w:szCs w:val="28"/>
        </w:rPr>
        <w:t>des sons par les organes de la phonation.</w:t>
      </w:r>
      <w:r>
        <w:rPr>
          <w:rFonts w:ascii="Times New Roman" w:hAnsi="Times New Roman" w:cs="Times New Roman"/>
          <w:sz w:val="28"/>
          <w:szCs w:val="28"/>
        </w:rPr>
        <w:t xml:space="preserve"> Elle se penche sur le côté </w:t>
      </w:r>
      <w:r w:rsidRPr="00846832">
        <w:rPr>
          <w:rFonts w:ascii="Times New Roman" w:hAnsi="Times New Roman" w:cs="Times New Roman"/>
          <w:sz w:val="28"/>
          <w:szCs w:val="28"/>
        </w:rPr>
        <w:t>anatomique de l'appareil phonatoire humain.</w:t>
      </w:r>
    </w:p>
    <w:p w:rsidR="00B64569" w:rsidRPr="00846832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832">
        <w:rPr>
          <w:rFonts w:ascii="Times New Roman" w:hAnsi="Times New Roman" w:cs="Times New Roman"/>
          <w:b/>
          <w:bCs/>
          <w:sz w:val="28"/>
          <w:szCs w:val="28"/>
        </w:rPr>
        <w:t>La phonétique acoustique</w:t>
      </w:r>
    </w:p>
    <w:p w:rsidR="00B64569" w:rsidRPr="00846832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32">
        <w:rPr>
          <w:rFonts w:ascii="Times New Roman" w:hAnsi="Times New Roman" w:cs="Times New Roman"/>
          <w:sz w:val="28"/>
          <w:szCs w:val="28"/>
        </w:rPr>
        <w:t>Cette orientation de la phonétique vise l'analyse de l'ém</w:t>
      </w:r>
      <w:r>
        <w:rPr>
          <w:rFonts w:ascii="Times New Roman" w:hAnsi="Times New Roman" w:cs="Times New Roman"/>
          <w:sz w:val="28"/>
          <w:szCs w:val="28"/>
        </w:rPr>
        <w:t xml:space="preserve">ission, la </w:t>
      </w:r>
      <w:r w:rsidRPr="00846832">
        <w:rPr>
          <w:rFonts w:ascii="Times New Roman" w:hAnsi="Times New Roman" w:cs="Times New Roman"/>
          <w:sz w:val="28"/>
          <w:szCs w:val="28"/>
        </w:rPr>
        <w:t>propagation, la réception des ondes qu</w:t>
      </w:r>
      <w:r>
        <w:rPr>
          <w:rFonts w:ascii="Times New Roman" w:hAnsi="Times New Roman" w:cs="Times New Roman"/>
          <w:sz w:val="28"/>
          <w:szCs w:val="28"/>
        </w:rPr>
        <w:t xml:space="preserve">i constitue les sons du langage </w:t>
      </w:r>
      <w:r w:rsidRPr="00846832">
        <w:rPr>
          <w:rFonts w:ascii="Times New Roman" w:hAnsi="Times New Roman" w:cs="Times New Roman"/>
          <w:sz w:val="28"/>
          <w:szCs w:val="28"/>
        </w:rPr>
        <w:t>humains, c'est-à-dire elle étudie la nature physique du message vocal.</w:t>
      </w:r>
    </w:p>
    <w:p w:rsidR="00B64569" w:rsidRPr="00846832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832">
        <w:rPr>
          <w:rFonts w:ascii="Times New Roman" w:hAnsi="Times New Roman" w:cs="Times New Roman"/>
          <w:b/>
          <w:bCs/>
          <w:sz w:val="28"/>
          <w:szCs w:val="28"/>
        </w:rPr>
        <w:t>La phonétique auditive</w:t>
      </w:r>
    </w:p>
    <w:p w:rsidR="00B64569" w:rsidRPr="008C144C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32">
        <w:rPr>
          <w:rFonts w:ascii="Times New Roman" w:hAnsi="Times New Roman" w:cs="Times New Roman"/>
          <w:sz w:val="28"/>
          <w:szCs w:val="28"/>
        </w:rPr>
        <w:t>Elle traite la perception de la parole et ét</w:t>
      </w:r>
      <w:r>
        <w:rPr>
          <w:rFonts w:ascii="Times New Roman" w:hAnsi="Times New Roman" w:cs="Times New Roman"/>
          <w:sz w:val="28"/>
          <w:szCs w:val="28"/>
        </w:rPr>
        <w:t xml:space="preserve">udie les sons de cette dernière </w:t>
      </w:r>
      <w:r w:rsidRPr="00846832">
        <w:rPr>
          <w:rFonts w:ascii="Times New Roman" w:hAnsi="Times New Roman" w:cs="Times New Roman"/>
          <w:sz w:val="28"/>
          <w:szCs w:val="28"/>
        </w:rPr>
        <w:t>d'après leur effet physique sur l'oreil</w:t>
      </w:r>
      <w:r>
        <w:rPr>
          <w:rFonts w:ascii="Times New Roman" w:hAnsi="Times New Roman" w:cs="Times New Roman"/>
          <w:sz w:val="28"/>
          <w:szCs w:val="28"/>
        </w:rPr>
        <w:t xml:space="preserve">le humaine, donc elle cherche à </w:t>
      </w:r>
      <w:r w:rsidRPr="00846832">
        <w:rPr>
          <w:rFonts w:ascii="Times New Roman" w:hAnsi="Times New Roman" w:cs="Times New Roman"/>
          <w:sz w:val="28"/>
          <w:szCs w:val="28"/>
        </w:rPr>
        <w:t>comprendre la manière dont l'ensembl</w:t>
      </w:r>
      <w:r>
        <w:rPr>
          <w:rFonts w:ascii="Times New Roman" w:hAnsi="Times New Roman" w:cs="Times New Roman"/>
          <w:sz w:val="28"/>
          <w:szCs w:val="28"/>
        </w:rPr>
        <w:t xml:space="preserve">e des sons sont interprétés par </w:t>
      </w:r>
      <w:r w:rsidRPr="00846832">
        <w:rPr>
          <w:rFonts w:ascii="Times New Roman" w:hAnsi="Times New Roman" w:cs="Times New Roman"/>
          <w:sz w:val="28"/>
          <w:szCs w:val="28"/>
        </w:rPr>
        <w:t>l'oreille.</w:t>
      </w:r>
    </w:p>
    <w:p w:rsidR="00B64569" w:rsidRDefault="00B64569" w:rsidP="00B6456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95030">
        <w:rPr>
          <w:rFonts w:asciiTheme="majorBidi" w:hAnsiTheme="majorBidi" w:cstheme="majorBidi"/>
          <w:b/>
          <w:bCs/>
          <w:sz w:val="28"/>
          <w:szCs w:val="28"/>
        </w:rPr>
        <w:t>Consonnes et voyelles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>La distinction entre voyelles et consonnes s'effectue de la manière suivante :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si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le passage de l'air se fait librement à partir de la glotte, on a affaire à une voyelle ;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si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le passage de l'air à partir de la glotte est obstrué, co</w:t>
      </w:r>
      <w:r>
        <w:rPr>
          <w:rFonts w:asciiTheme="majorBidi" w:hAnsiTheme="majorBidi" w:cstheme="majorBidi"/>
          <w:sz w:val="28"/>
          <w:szCs w:val="28"/>
        </w:rPr>
        <w:t xml:space="preserve">mplètement ou partiellement, en </w:t>
      </w:r>
      <w:r w:rsidRPr="00295030">
        <w:rPr>
          <w:rFonts w:asciiTheme="majorBidi" w:hAnsiTheme="majorBidi" w:cstheme="majorBidi"/>
          <w:sz w:val="28"/>
          <w:szCs w:val="28"/>
        </w:rPr>
        <w:t>un ou plusieurs endroits, on a affaire à une consonne.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>Avant d'aller plus loin, on signalera que le passage des consonnes aux voyelles ne se fait pas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95030">
        <w:rPr>
          <w:rFonts w:asciiTheme="majorBidi" w:hAnsiTheme="majorBidi" w:cstheme="majorBidi"/>
          <w:sz w:val="28"/>
          <w:szCs w:val="28"/>
        </w:rPr>
        <w:t>de manière abrupte, mais sur un continuum. On dist</w:t>
      </w:r>
      <w:r>
        <w:rPr>
          <w:rFonts w:asciiTheme="majorBidi" w:hAnsiTheme="majorBidi" w:cstheme="majorBidi"/>
          <w:sz w:val="28"/>
          <w:szCs w:val="28"/>
        </w:rPr>
        <w:t xml:space="preserve">inguera ainsi des articulations </w:t>
      </w:r>
      <w:r w:rsidRPr="00295030">
        <w:rPr>
          <w:rFonts w:asciiTheme="majorBidi" w:hAnsiTheme="majorBidi" w:cstheme="majorBidi"/>
          <w:sz w:val="28"/>
          <w:szCs w:val="28"/>
        </w:rPr>
        <w:t xml:space="preserve">intermédiaires, comme les </w:t>
      </w:r>
      <w:proofErr w:type="spellStart"/>
      <w:r w:rsidRPr="00295030">
        <w:rPr>
          <w:rFonts w:asciiTheme="majorBidi" w:hAnsiTheme="majorBidi" w:cstheme="majorBidi"/>
          <w:sz w:val="28"/>
          <w:szCs w:val="28"/>
        </w:rPr>
        <w:t>vocoïdes</w:t>
      </w:r>
      <w:proofErr w:type="spellEnd"/>
      <w:r w:rsidRPr="00295030">
        <w:rPr>
          <w:rFonts w:asciiTheme="majorBidi" w:hAnsiTheme="majorBidi" w:cstheme="majorBidi"/>
          <w:sz w:val="28"/>
          <w:szCs w:val="28"/>
        </w:rPr>
        <w:t xml:space="preserve"> (par exemple les semi-voyelles) ou les spirantes.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95030">
        <w:rPr>
          <w:rFonts w:asciiTheme="majorBidi" w:hAnsiTheme="majorBidi" w:cstheme="majorBidi"/>
          <w:b/>
          <w:bCs/>
          <w:sz w:val="28"/>
          <w:szCs w:val="28"/>
        </w:rPr>
        <w:t>Point d'articulation et mode d'articulation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La distinction entre mode d'articulation et point d'articulation </w:t>
      </w:r>
      <w:r>
        <w:rPr>
          <w:rFonts w:asciiTheme="majorBidi" w:hAnsiTheme="majorBidi" w:cstheme="majorBidi"/>
          <w:sz w:val="28"/>
          <w:szCs w:val="28"/>
        </w:rPr>
        <w:t xml:space="preserve">est particulièrement importante </w:t>
      </w:r>
      <w:r w:rsidRPr="00295030">
        <w:rPr>
          <w:rFonts w:asciiTheme="majorBidi" w:hAnsiTheme="majorBidi" w:cstheme="majorBidi"/>
          <w:sz w:val="28"/>
          <w:szCs w:val="28"/>
        </w:rPr>
        <w:t>pour le classement des consonnes.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lastRenderedPageBreak/>
        <w:t xml:space="preserve">Le </w:t>
      </w:r>
      <w:r w:rsidRPr="00295030">
        <w:rPr>
          <w:rFonts w:asciiTheme="majorBidi" w:hAnsiTheme="majorBidi" w:cstheme="majorBidi"/>
          <w:b/>
          <w:bCs/>
          <w:sz w:val="28"/>
          <w:szCs w:val="28"/>
        </w:rPr>
        <w:t xml:space="preserve">mode d'articulation </w:t>
      </w:r>
      <w:r w:rsidRPr="00295030">
        <w:rPr>
          <w:rFonts w:asciiTheme="majorBidi" w:hAnsiTheme="majorBidi" w:cstheme="majorBidi"/>
          <w:sz w:val="28"/>
          <w:szCs w:val="28"/>
        </w:rPr>
        <w:t>est défini par un certain nombre de f</w:t>
      </w:r>
      <w:r>
        <w:rPr>
          <w:rFonts w:asciiTheme="majorBidi" w:hAnsiTheme="majorBidi" w:cstheme="majorBidi"/>
          <w:sz w:val="28"/>
          <w:szCs w:val="28"/>
        </w:rPr>
        <w:t xml:space="preserve">acteurs qui modifient la nature </w:t>
      </w:r>
      <w:r w:rsidRPr="00295030">
        <w:rPr>
          <w:rFonts w:asciiTheme="majorBidi" w:hAnsiTheme="majorBidi" w:cstheme="majorBidi"/>
          <w:sz w:val="28"/>
          <w:szCs w:val="28"/>
        </w:rPr>
        <w:t>du courant d'air expiré :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libre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passage, ou mise en vibration, de l'air au niveau de la glotte (sourde ou sonore) ;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libre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passage, ou non, en un point quelconque (le point d'articulation) des cavités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95030">
        <w:rPr>
          <w:rFonts w:asciiTheme="majorBidi" w:hAnsiTheme="majorBidi" w:cstheme="majorBidi"/>
          <w:sz w:val="28"/>
          <w:szCs w:val="28"/>
        </w:rPr>
        <w:t>supra-</w:t>
      </w:r>
      <w:proofErr w:type="spellStart"/>
      <w:r w:rsidRPr="00295030">
        <w:rPr>
          <w:rFonts w:asciiTheme="majorBidi" w:hAnsiTheme="majorBidi" w:cstheme="majorBidi"/>
          <w:sz w:val="28"/>
          <w:szCs w:val="28"/>
        </w:rPr>
        <w:t>glotiques</w:t>
      </w:r>
      <w:proofErr w:type="spellEnd"/>
      <w:r w:rsidRPr="00295030">
        <w:rPr>
          <w:rFonts w:asciiTheme="majorBidi" w:hAnsiTheme="majorBidi" w:cstheme="majorBidi"/>
          <w:sz w:val="28"/>
          <w:szCs w:val="28"/>
        </w:rPr>
        <w:t xml:space="preserve"> (voyelle ou consonne) ;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passage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par une voie unique ou deux voies différentes (orale ou nasale) ;</w:t>
      </w:r>
    </w:p>
    <w:p w:rsidR="00B64569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passage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>, dans le conduit buccal, par une voie médi</w:t>
      </w:r>
      <w:r>
        <w:rPr>
          <w:rFonts w:asciiTheme="majorBidi" w:hAnsiTheme="majorBidi" w:cstheme="majorBidi"/>
          <w:sz w:val="28"/>
          <w:szCs w:val="28"/>
        </w:rPr>
        <w:t xml:space="preserve">ane ou latérale (la plupart des </w:t>
      </w:r>
      <w:r w:rsidRPr="00295030">
        <w:rPr>
          <w:rFonts w:asciiTheme="majorBidi" w:hAnsiTheme="majorBidi" w:cstheme="majorBidi"/>
          <w:sz w:val="28"/>
          <w:szCs w:val="28"/>
        </w:rPr>
        <w:t>articulations opposées aux latérales)</w:t>
      </w:r>
    </w:p>
    <w:p w:rsidR="00B64569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Le </w:t>
      </w:r>
      <w:r w:rsidRPr="00295030">
        <w:rPr>
          <w:rFonts w:asciiTheme="majorBidi" w:hAnsiTheme="majorBidi" w:cstheme="majorBidi"/>
          <w:b/>
          <w:bCs/>
          <w:sz w:val="28"/>
          <w:szCs w:val="28"/>
        </w:rPr>
        <w:t xml:space="preserve">point d'articulation </w:t>
      </w:r>
      <w:r w:rsidRPr="00295030">
        <w:rPr>
          <w:rFonts w:asciiTheme="majorBidi" w:hAnsiTheme="majorBidi" w:cstheme="majorBidi"/>
          <w:sz w:val="28"/>
          <w:szCs w:val="28"/>
        </w:rPr>
        <w:t>est l'endroit où se trouve, dans la cavité buccale, un obstacle au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295030">
        <w:rPr>
          <w:rFonts w:asciiTheme="majorBidi" w:hAnsiTheme="majorBidi" w:cstheme="majorBidi"/>
          <w:sz w:val="28"/>
          <w:szCs w:val="28"/>
        </w:rPr>
        <w:t>passage de l'air. De manière générale, on peut dire que le point d'artic</w:t>
      </w:r>
      <w:r>
        <w:rPr>
          <w:rFonts w:asciiTheme="majorBidi" w:hAnsiTheme="majorBidi" w:cstheme="majorBidi"/>
          <w:sz w:val="28"/>
          <w:szCs w:val="28"/>
        </w:rPr>
        <w:t xml:space="preserve">ulation est l'endroit où </w:t>
      </w:r>
      <w:r w:rsidRPr="00295030">
        <w:rPr>
          <w:rFonts w:asciiTheme="majorBidi" w:hAnsiTheme="majorBidi" w:cstheme="majorBidi"/>
          <w:sz w:val="28"/>
          <w:szCs w:val="28"/>
        </w:rPr>
        <w:t>vient se placer la langue pour obstruer le passage du canal d'air.</w:t>
      </w:r>
      <w:bookmarkStart w:id="0" w:name="_GoBack"/>
      <w:bookmarkEnd w:id="0"/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>Le point d'articulation peut se situer aux endroits suivants :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les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lèvres (articulations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 xml:space="preserve">labiales </w:t>
      </w:r>
      <w:r w:rsidRPr="00295030">
        <w:rPr>
          <w:rFonts w:asciiTheme="majorBidi" w:hAnsiTheme="majorBidi" w:cstheme="majorBidi"/>
          <w:sz w:val="28"/>
          <w:szCs w:val="28"/>
        </w:rPr>
        <w:t xml:space="preserve">ou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bilabiales</w:t>
      </w:r>
      <w:r w:rsidRPr="00295030">
        <w:rPr>
          <w:rFonts w:asciiTheme="majorBidi" w:hAnsiTheme="majorBidi" w:cstheme="majorBidi"/>
          <w:sz w:val="28"/>
          <w:szCs w:val="28"/>
        </w:rPr>
        <w:t>) ;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les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dents (articulations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dentales</w:t>
      </w:r>
      <w:r w:rsidRPr="00295030">
        <w:rPr>
          <w:rFonts w:asciiTheme="majorBidi" w:hAnsiTheme="majorBidi" w:cstheme="majorBidi"/>
          <w:sz w:val="28"/>
          <w:szCs w:val="28"/>
        </w:rPr>
        <w:t>) ;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les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lèvres et les dents (articulations </w:t>
      </w:r>
      <w:proofErr w:type="spellStart"/>
      <w:r w:rsidRPr="00295030">
        <w:rPr>
          <w:rFonts w:asciiTheme="majorBidi" w:hAnsiTheme="majorBidi" w:cstheme="majorBidi"/>
          <w:i/>
          <w:iCs/>
          <w:sz w:val="28"/>
          <w:szCs w:val="28"/>
        </w:rPr>
        <w:t>labio-dentales</w:t>
      </w:r>
      <w:proofErr w:type="spellEnd"/>
      <w:r w:rsidRPr="00295030">
        <w:rPr>
          <w:rFonts w:asciiTheme="majorBidi" w:hAnsiTheme="majorBidi" w:cstheme="majorBidi"/>
          <w:sz w:val="28"/>
          <w:szCs w:val="28"/>
        </w:rPr>
        <w:t>) ;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les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alvéoles (c'est-à-dire les gencives internes des incis</w:t>
      </w:r>
      <w:r>
        <w:rPr>
          <w:rFonts w:asciiTheme="majorBidi" w:hAnsiTheme="majorBidi" w:cstheme="majorBidi"/>
          <w:sz w:val="28"/>
          <w:szCs w:val="28"/>
        </w:rPr>
        <w:t xml:space="preserve">ives supérieures, articulations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alvéolaires</w:t>
      </w:r>
      <w:r w:rsidRPr="00295030">
        <w:rPr>
          <w:rFonts w:asciiTheme="majorBidi" w:hAnsiTheme="majorBidi" w:cstheme="majorBidi"/>
          <w:sz w:val="28"/>
          <w:szCs w:val="28"/>
        </w:rPr>
        <w:t>) ;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le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palais (vu sa grande surface, on peut distinguer des articulations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pré-palatales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 xml:space="preserve">médio-palatales </w:t>
      </w:r>
      <w:r w:rsidRPr="00295030">
        <w:rPr>
          <w:rFonts w:asciiTheme="majorBidi" w:hAnsiTheme="majorBidi" w:cstheme="majorBidi"/>
          <w:sz w:val="28"/>
          <w:szCs w:val="28"/>
        </w:rPr>
        <w:t xml:space="preserve">et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post-palatales</w:t>
      </w:r>
      <w:r w:rsidRPr="00295030">
        <w:rPr>
          <w:rFonts w:asciiTheme="majorBidi" w:hAnsiTheme="majorBidi" w:cstheme="majorBidi"/>
          <w:sz w:val="28"/>
          <w:szCs w:val="28"/>
        </w:rPr>
        <w:t>) ;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le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voile du palais (palais mou, articulations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vélaires</w:t>
      </w:r>
      <w:r w:rsidRPr="00295030">
        <w:rPr>
          <w:rFonts w:asciiTheme="majorBidi" w:hAnsiTheme="majorBidi" w:cstheme="majorBidi"/>
          <w:sz w:val="28"/>
          <w:szCs w:val="28"/>
        </w:rPr>
        <w:t>) ;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la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luette (articulations dites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uvulaires</w:t>
      </w:r>
      <w:r w:rsidRPr="00295030">
        <w:rPr>
          <w:rFonts w:asciiTheme="majorBidi" w:hAnsiTheme="majorBidi" w:cstheme="majorBidi"/>
          <w:sz w:val="28"/>
          <w:szCs w:val="28"/>
        </w:rPr>
        <w:t>) ;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le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pharynx (articulations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pharyngales</w:t>
      </w:r>
      <w:r w:rsidRPr="00295030">
        <w:rPr>
          <w:rFonts w:asciiTheme="majorBidi" w:hAnsiTheme="majorBidi" w:cstheme="majorBidi"/>
          <w:sz w:val="28"/>
          <w:szCs w:val="28"/>
        </w:rPr>
        <w:t>) ;</w:t>
      </w:r>
    </w:p>
    <w:p w:rsidR="00B64569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la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glotte (articulations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glottales</w:t>
      </w:r>
      <w:r w:rsidRPr="00295030">
        <w:rPr>
          <w:rFonts w:asciiTheme="majorBidi" w:hAnsiTheme="majorBidi" w:cstheme="majorBidi"/>
          <w:sz w:val="28"/>
          <w:szCs w:val="28"/>
        </w:rPr>
        <w:t>).</w:t>
      </w:r>
    </w:p>
    <w:p w:rsidR="00B64569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95030">
        <w:rPr>
          <w:rFonts w:asciiTheme="majorBidi" w:hAnsiTheme="majorBidi" w:cstheme="majorBidi"/>
          <w:b/>
          <w:bCs/>
          <w:sz w:val="28"/>
          <w:szCs w:val="28"/>
        </w:rPr>
        <w:t>Sourdes et sonores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Une réalisation est dite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 xml:space="preserve">sourde </w:t>
      </w:r>
      <w:r w:rsidRPr="00295030">
        <w:rPr>
          <w:rFonts w:asciiTheme="majorBidi" w:hAnsiTheme="majorBidi" w:cstheme="majorBidi"/>
          <w:sz w:val="28"/>
          <w:szCs w:val="28"/>
        </w:rPr>
        <w:t>lorsque les cordes vocales ne vibre</w:t>
      </w:r>
      <w:r>
        <w:rPr>
          <w:rFonts w:asciiTheme="majorBidi" w:hAnsiTheme="majorBidi" w:cstheme="majorBidi"/>
          <w:sz w:val="28"/>
          <w:szCs w:val="28"/>
        </w:rPr>
        <w:t xml:space="preserve">nt pas ; si celles-ci entrent en </w:t>
      </w:r>
      <w:r w:rsidRPr="00295030">
        <w:rPr>
          <w:rFonts w:asciiTheme="majorBidi" w:hAnsiTheme="majorBidi" w:cstheme="majorBidi"/>
          <w:sz w:val="28"/>
          <w:szCs w:val="28"/>
        </w:rPr>
        <w:t xml:space="preserve">vibration, la réalisation sera dite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sonore</w:t>
      </w:r>
      <w:r w:rsidRPr="00295030">
        <w:rPr>
          <w:rFonts w:asciiTheme="majorBidi" w:hAnsiTheme="majorBidi" w:cstheme="majorBidi"/>
          <w:sz w:val="28"/>
          <w:szCs w:val="28"/>
        </w:rPr>
        <w:t>. Les cordes vocales son</w:t>
      </w:r>
      <w:r>
        <w:rPr>
          <w:rFonts w:asciiTheme="majorBidi" w:hAnsiTheme="majorBidi" w:cstheme="majorBidi"/>
          <w:sz w:val="28"/>
          <w:szCs w:val="28"/>
        </w:rPr>
        <w:t xml:space="preserve">t des replis musculaires situés </w:t>
      </w:r>
      <w:r w:rsidRPr="00295030">
        <w:rPr>
          <w:rFonts w:asciiTheme="majorBidi" w:hAnsiTheme="majorBidi" w:cstheme="majorBidi"/>
          <w:sz w:val="28"/>
          <w:szCs w:val="28"/>
        </w:rPr>
        <w:t>au niveau de la glotte.</w:t>
      </w:r>
    </w:p>
    <w:p w:rsidR="00B64569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lastRenderedPageBreak/>
        <w:t>La vibration des cordes vocales est le résultat d'une obstruction d</w:t>
      </w:r>
      <w:r>
        <w:rPr>
          <w:rFonts w:asciiTheme="majorBidi" w:hAnsiTheme="majorBidi" w:cstheme="majorBidi"/>
          <w:sz w:val="28"/>
          <w:szCs w:val="28"/>
        </w:rPr>
        <w:t xml:space="preserve">e la glotte (voir la discussion </w:t>
      </w:r>
      <w:r w:rsidRPr="00295030">
        <w:rPr>
          <w:rFonts w:asciiTheme="majorBidi" w:hAnsiTheme="majorBidi" w:cstheme="majorBidi"/>
          <w:sz w:val="28"/>
          <w:szCs w:val="28"/>
        </w:rPr>
        <w:t>sur les modes d'articulation ci-dessus) : celles-ci vibrent sous l</w:t>
      </w:r>
      <w:r>
        <w:rPr>
          <w:rFonts w:asciiTheme="majorBidi" w:hAnsiTheme="majorBidi" w:cstheme="majorBidi"/>
          <w:sz w:val="28"/>
          <w:szCs w:val="28"/>
        </w:rPr>
        <w:t xml:space="preserve">a pression de l'air interne qui </w:t>
      </w:r>
      <w:r w:rsidRPr="00295030">
        <w:rPr>
          <w:rFonts w:asciiTheme="majorBidi" w:hAnsiTheme="majorBidi" w:cstheme="majorBidi"/>
          <w:sz w:val="28"/>
          <w:szCs w:val="28"/>
        </w:rPr>
        <w:t>force un passage entre elles.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95030">
        <w:rPr>
          <w:rFonts w:asciiTheme="majorBidi" w:hAnsiTheme="majorBidi" w:cstheme="majorBidi"/>
          <w:b/>
          <w:bCs/>
          <w:sz w:val="28"/>
          <w:szCs w:val="28"/>
        </w:rPr>
        <w:t>Orales et nasales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>Au carrefour du pharynx, le passage de l'air peut s'effectu</w:t>
      </w:r>
      <w:r>
        <w:rPr>
          <w:rFonts w:asciiTheme="majorBidi" w:hAnsiTheme="majorBidi" w:cstheme="majorBidi"/>
          <w:sz w:val="28"/>
          <w:szCs w:val="28"/>
        </w:rPr>
        <w:t xml:space="preserve">er dans une ou deux directions, </w:t>
      </w:r>
      <w:r w:rsidRPr="00295030">
        <w:rPr>
          <w:rFonts w:asciiTheme="majorBidi" w:hAnsiTheme="majorBidi" w:cstheme="majorBidi"/>
          <w:sz w:val="28"/>
          <w:szCs w:val="28"/>
        </w:rPr>
        <w:t>selon la position du voile du palais :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si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le voile du palais est relevé, l'accès aux fosses nasal</w:t>
      </w:r>
      <w:r>
        <w:rPr>
          <w:rFonts w:asciiTheme="majorBidi" w:hAnsiTheme="majorBidi" w:cstheme="majorBidi"/>
          <w:sz w:val="28"/>
          <w:szCs w:val="28"/>
        </w:rPr>
        <w:t xml:space="preserve">es est bloqué, et l'air ne peut </w:t>
      </w:r>
      <w:r w:rsidRPr="00295030">
        <w:rPr>
          <w:rFonts w:asciiTheme="majorBidi" w:hAnsiTheme="majorBidi" w:cstheme="majorBidi"/>
          <w:sz w:val="28"/>
          <w:szCs w:val="28"/>
        </w:rPr>
        <w:t>traverser que la cavité buccale ;</w:t>
      </w:r>
    </w:p>
    <w:p w:rsidR="00B64569" w:rsidRPr="00295030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· </w:t>
      </w:r>
      <w:proofErr w:type="gramStart"/>
      <w:r w:rsidRPr="00295030">
        <w:rPr>
          <w:rFonts w:asciiTheme="majorBidi" w:hAnsiTheme="majorBidi" w:cstheme="majorBidi"/>
          <w:sz w:val="28"/>
          <w:szCs w:val="28"/>
        </w:rPr>
        <w:t>si</w:t>
      </w:r>
      <w:proofErr w:type="gramEnd"/>
      <w:r w:rsidRPr="00295030">
        <w:rPr>
          <w:rFonts w:asciiTheme="majorBidi" w:hAnsiTheme="majorBidi" w:cstheme="majorBidi"/>
          <w:sz w:val="28"/>
          <w:szCs w:val="28"/>
        </w:rPr>
        <w:t xml:space="preserve"> le voile du palais est abaissé, une partie de l'air travers</w:t>
      </w:r>
      <w:r>
        <w:rPr>
          <w:rFonts w:asciiTheme="majorBidi" w:hAnsiTheme="majorBidi" w:cstheme="majorBidi"/>
          <w:sz w:val="28"/>
          <w:szCs w:val="28"/>
        </w:rPr>
        <w:t xml:space="preserve">era les fosses nasales (l'autre </w:t>
      </w:r>
      <w:r w:rsidRPr="00295030">
        <w:rPr>
          <w:rFonts w:asciiTheme="majorBidi" w:hAnsiTheme="majorBidi" w:cstheme="majorBidi"/>
          <w:sz w:val="28"/>
          <w:szCs w:val="28"/>
        </w:rPr>
        <w:t>partie poursuivant son chemin à travers la cavité buccale).</w:t>
      </w:r>
    </w:p>
    <w:p w:rsidR="00B64569" w:rsidRDefault="00B64569" w:rsidP="00B6456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5030">
        <w:rPr>
          <w:rFonts w:asciiTheme="majorBidi" w:hAnsiTheme="majorBidi" w:cstheme="majorBidi"/>
          <w:sz w:val="28"/>
          <w:szCs w:val="28"/>
        </w:rPr>
        <w:t xml:space="preserve">Les réalisations du premier type sont dites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orales</w:t>
      </w:r>
      <w:r w:rsidRPr="00295030">
        <w:rPr>
          <w:rFonts w:asciiTheme="majorBidi" w:hAnsiTheme="majorBidi" w:cstheme="majorBidi"/>
          <w:sz w:val="28"/>
          <w:szCs w:val="28"/>
        </w:rPr>
        <w:t xml:space="preserve">, celles du second type </w:t>
      </w:r>
      <w:r w:rsidRPr="00295030">
        <w:rPr>
          <w:rFonts w:asciiTheme="majorBidi" w:hAnsiTheme="majorBidi" w:cstheme="majorBidi"/>
          <w:i/>
          <w:iCs/>
          <w:sz w:val="28"/>
          <w:szCs w:val="28"/>
        </w:rPr>
        <w:t>nasales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EB5411" w:rsidRDefault="00EB5411" w:rsidP="00B64569">
      <w:pPr>
        <w:jc w:val="both"/>
      </w:pPr>
    </w:p>
    <w:sectPr w:rsidR="00EB5411" w:rsidSect="0015667B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B6" w:rsidRDefault="00A46EB6" w:rsidP="00B64569">
      <w:pPr>
        <w:spacing w:after="0" w:line="240" w:lineRule="auto"/>
      </w:pPr>
      <w:r>
        <w:separator/>
      </w:r>
    </w:p>
  </w:endnote>
  <w:endnote w:type="continuationSeparator" w:id="0">
    <w:p w:rsidR="00A46EB6" w:rsidRDefault="00A46EB6" w:rsidP="00B6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989431"/>
      <w:docPartObj>
        <w:docPartGallery w:val="Page Numbers (Bottom of Page)"/>
        <w:docPartUnique/>
      </w:docPartObj>
    </w:sdtPr>
    <w:sdtContent>
      <w:p w:rsidR="00B64569" w:rsidRDefault="00B6456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64569" w:rsidRDefault="00B645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B6" w:rsidRDefault="00A46EB6" w:rsidP="00B64569">
      <w:pPr>
        <w:spacing w:after="0" w:line="240" w:lineRule="auto"/>
      </w:pPr>
      <w:r>
        <w:separator/>
      </w:r>
    </w:p>
  </w:footnote>
  <w:footnote w:type="continuationSeparator" w:id="0">
    <w:p w:rsidR="00A46EB6" w:rsidRDefault="00A46EB6" w:rsidP="00B64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69"/>
    <w:rsid w:val="0015667B"/>
    <w:rsid w:val="00A46EB6"/>
    <w:rsid w:val="00B64569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6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569"/>
  </w:style>
  <w:style w:type="paragraph" w:styleId="Pieddepage">
    <w:name w:val="footer"/>
    <w:basedOn w:val="Normal"/>
    <w:link w:val="PieddepageCar"/>
    <w:uiPriority w:val="99"/>
    <w:unhideWhenUsed/>
    <w:rsid w:val="00B6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6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569"/>
  </w:style>
  <w:style w:type="paragraph" w:styleId="Pieddepage">
    <w:name w:val="footer"/>
    <w:basedOn w:val="Normal"/>
    <w:link w:val="PieddepageCar"/>
    <w:uiPriority w:val="99"/>
    <w:unhideWhenUsed/>
    <w:rsid w:val="00B6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2025-04-15T12:49:00Z</dcterms:created>
  <dcterms:modified xsi:type="dcterms:W3CDTF">2025-04-15T12:51:00Z</dcterms:modified>
</cp:coreProperties>
</file>