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0BB" w:rsidRPr="003E2943" w:rsidRDefault="00BA20BB" w:rsidP="00BA20BB">
      <w:pPr>
        <w:numPr>
          <w:ilvl w:val="0"/>
          <w:numId w:val="3"/>
        </w:numPr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أظهر ميزان المراجعة قبل الجرد رصيد حسابات ال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ميزانية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للمؤسسة (س) في 31/12/ن كالآتي:</w:t>
      </w:r>
    </w:p>
    <w:tbl>
      <w:tblPr>
        <w:bidiVisual/>
        <w:tblW w:w="0" w:type="auto"/>
        <w:tblInd w:w="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6"/>
        <w:gridCol w:w="1130"/>
        <w:gridCol w:w="1274"/>
      </w:tblGrid>
      <w:tr w:rsidR="00BA20BB" w:rsidRPr="003E2943" w:rsidTr="007B3A26">
        <w:tc>
          <w:tcPr>
            <w:tcW w:w="5973" w:type="dxa"/>
            <w:vMerge w:val="restart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البيان</w:t>
            </w:r>
          </w:p>
        </w:tc>
        <w:tc>
          <w:tcPr>
            <w:tcW w:w="2458" w:type="dxa"/>
            <w:gridSpan w:val="2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الرصد</w:t>
            </w:r>
          </w:p>
        </w:tc>
      </w:tr>
      <w:tr w:rsidR="00BA20BB" w:rsidRPr="003E2943" w:rsidTr="007B3A26">
        <w:tc>
          <w:tcPr>
            <w:tcW w:w="5973" w:type="dxa"/>
            <w:vMerge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مدين 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دائن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101: رأس المال الصادر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800000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164: </w:t>
            </w:r>
            <w:proofErr w:type="spell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الاقتراضات</w:t>
            </w:r>
            <w:proofErr w:type="spell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لدي مؤسسات القرض 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100000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20: </w:t>
            </w:r>
            <w:proofErr w:type="spell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التثبيتات</w:t>
            </w:r>
            <w:proofErr w:type="spell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المعنوية 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25000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280: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اهتلاك</w:t>
            </w:r>
            <w:proofErr w:type="gram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</w:t>
            </w:r>
            <w:proofErr w:type="spell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التثبيتات</w:t>
            </w:r>
            <w:proofErr w:type="spell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المعنوية   25</w:t>
            </w:r>
            <w:r w:rsidRPr="003E2943"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  <w:t>%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10000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211: الاراضي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80000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213: البناءات 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120000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2813: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اهتلاك</w:t>
            </w:r>
            <w:proofErr w:type="gram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البناءات 10</w:t>
            </w:r>
            <w:r w:rsidRPr="003E2943"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  <w:t>%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12000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215: المنشآت التقنية، معدات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و أدوات</w:t>
            </w:r>
            <w:proofErr w:type="gram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الانتاج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45000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2815:  اهتلاك</w:t>
            </w:r>
            <w:proofErr w:type="gram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المنشآت التقنية، معدات و أدوات الانتاج  10</w:t>
            </w:r>
            <w:r w:rsidRPr="003E2943"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  <w:t>%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9000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218:  </w:t>
            </w:r>
            <w:proofErr w:type="spell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التثبيتات</w:t>
            </w:r>
            <w:proofErr w:type="spellEnd"/>
            <w:proofErr w:type="gram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المادية الاخرى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18000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2818: اهتلاك </w:t>
            </w:r>
            <w:proofErr w:type="spell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التثبيتات</w:t>
            </w:r>
            <w:proofErr w:type="spellEnd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 المادية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الاخرى  20</w:t>
            </w:r>
            <w:proofErr w:type="gramEnd"/>
            <w:r w:rsidRPr="003E2943"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  <w:t>%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3600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30: المخزونات من البضائع 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280000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31: المواد الأولية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و التوريدات</w:t>
            </w:r>
            <w:proofErr w:type="gramEnd"/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24000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401: موردو المخزونات </w:t>
            </w:r>
            <w:proofErr w:type="gram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و الخدمات</w:t>
            </w:r>
            <w:proofErr w:type="gramEnd"/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48000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403: موردو السندات الواجب دفعها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7600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 xml:space="preserve">الحساب 404: موردو </w:t>
            </w:r>
            <w:proofErr w:type="spellStart"/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التثبيتات</w:t>
            </w:r>
            <w:proofErr w:type="spellEnd"/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80000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411: الزبائن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84000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491: خسائر القيمة في حساب الزبائن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12000</w:t>
            </w: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512: بنوك حسابات جارية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10000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rPr>
          <w:trHeight w:val="70"/>
        </w:trPr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517: مؤسسات مالية أخرى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47500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  <w:tr w:rsidR="00BA20BB" w:rsidRPr="003E2943" w:rsidTr="007B3A26">
        <w:tc>
          <w:tcPr>
            <w:tcW w:w="5973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الحساب 53: الصندوق</w:t>
            </w:r>
          </w:p>
        </w:tc>
        <w:tc>
          <w:tcPr>
            <w:tcW w:w="1151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  <w:r w:rsidRPr="003E294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bidi="ar-DZ"/>
              </w:rPr>
              <w:t>13000</w:t>
            </w:r>
          </w:p>
        </w:tc>
        <w:tc>
          <w:tcPr>
            <w:tcW w:w="1307" w:type="dxa"/>
          </w:tcPr>
          <w:p w:rsidR="00BA20BB" w:rsidRPr="003E2943" w:rsidRDefault="00BA20BB" w:rsidP="007B3A26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bidi="ar-DZ"/>
              </w:rPr>
            </w:pPr>
          </w:p>
        </w:tc>
      </w:tr>
    </w:tbl>
    <w:p w:rsidR="00BA20BB" w:rsidRPr="003E2943" w:rsidRDefault="00BA20BB" w:rsidP="00BA20BB">
      <w:pPr>
        <w:numPr>
          <w:ilvl w:val="0"/>
          <w:numId w:val="3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أظهرت نتائج الجرد في 31/12/ن للمؤسسة (س) </w:t>
      </w:r>
      <w:proofErr w:type="spell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مايأتي</w:t>
      </w:r>
      <w:proofErr w:type="spell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: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إيجار للثلاثي الرابع بمبلغ 8000,00دج لم تصل فاتورته،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عقد تأمين لمدة سنيين بمبلغ اجمالي 60000,00دج يغطي الفترة من 01/0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7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/ن الى 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01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/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07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/ن+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2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،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بضاعة بقيمة 120000,00دج تم استلام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ه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ا خلال السنة (ن) وسيتم استلام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 فاتورتها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خلال السنة (ن+1)،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وفق الجرد المادي فان قيمة البضائع 165000,00</w:t>
      </w:r>
      <w:proofErr w:type="gram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دج ،</w:t>
      </w:r>
      <w:proofErr w:type="gram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في حين أظهر ميزان المراجعة رصيد مدين ب ،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165000,00دج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في 31/12/ن 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منحت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المؤسسة حسم من أحد 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الزبائن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بقيمة 4200,00دج،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في 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31/12/</w:t>
      </w:r>
      <w:proofErr w:type="gramStart"/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ن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 تم</w:t>
      </w:r>
      <w:proofErr w:type="gram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تسديد </w:t>
      </w:r>
      <w:r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مصاريف مالية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تقدر ب 20000,00دج تخص السنتين (ن+1)،(ن+2)،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المواد الأولية واللوازم بقيمة 120000,00دج تم استلام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 فاتورتها 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خلال السنة (ن) وسيتم استلام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ها 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خلال السنة (ن+1)،</w:t>
      </w:r>
    </w:p>
    <w:p w:rsidR="00BA20BB" w:rsidRPr="003E2943" w:rsidRDefault="00BA20BB" w:rsidP="00BA20BB">
      <w:pPr>
        <w:numPr>
          <w:ilvl w:val="0"/>
          <w:numId w:val="2"/>
        </w:numPr>
        <w:tabs>
          <w:tab w:val="left" w:pos="685"/>
          <w:tab w:val="left" w:pos="3296"/>
          <w:tab w:val="left" w:pos="3349"/>
          <w:tab w:val="center" w:pos="4819"/>
          <w:tab w:val="center" w:pos="5233"/>
          <w:tab w:val="center" w:pos="5373"/>
        </w:tabs>
        <w:bidi/>
        <w:spacing w:after="0" w:line="240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في 31/12/ن شكلت المؤسسة بحساب الزبائن المشكوك فيهم </w:t>
      </w:r>
      <w:proofErr w:type="spell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ماقيمته</w:t>
      </w:r>
      <w:proofErr w:type="spell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2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0000,00دج، كما تتوقع تحصيل 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80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% منه فقط.</w:t>
      </w:r>
    </w:p>
    <w:p w:rsidR="00BA20BB" w:rsidRPr="003E2943" w:rsidRDefault="00BA20BB" w:rsidP="00BA20BB">
      <w:pPr>
        <w:numPr>
          <w:ilvl w:val="0"/>
          <w:numId w:val="2"/>
        </w:numPr>
        <w:bidi/>
        <w:spacing w:after="0" w:line="276" w:lineRule="auto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bidi="ar-DZ"/>
        </w:rPr>
      </w:pP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 xml:space="preserve">ظهر 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رصيد حساب البنك 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>بال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كشف البنك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>ي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المرسل للشركة بنفس التاريخ بمبلغ 8000دج.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 xml:space="preserve"> ويرجع الاختلاف الى:</w:t>
      </w:r>
    </w:p>
    <w:p w:rsidR="00BA20BB" w:rsidRPr="003E2943" w:rsidRDefault="00BA20BB" w:rsidP="00BA20BB">
      <w:pPr>
        <w:numPr>
          <w:ilvl w:val="0"/>
          <w:numId w:val="2"/>
        </w:numPr>
        <w:bidi/>
        <w:spacing w:after="0" w:line="276" w:lineRule="auto"/>
        <w:ind w:left="1110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شيك رقم 101 أصدرته الشركة لأمر المورد (أ) بتاريخ 05/12/2010بمبلغ 1000دج لم يظهر بكشف البنك المرسل للشركة.</w:t>
      </w:r>
    </w:p>
    <w:p w:rsidR="00BA20BB" w:rsidRPr="003E2943" w:rsidRDefault="00BA20BB" w:rsidP="00BA20BB">
      <w:pPr>
        <w:numPr>
          <w:ilvl w:val="0"/>
          <w:numId w:val="2"/>
        </w:numPr>
        <w:bidi/>
        <w:spacing w:after="0" w:line="276" w:lineRule="auto"/>
        <w:ind w:left="1110"/>
        <w:contextualSpacing/>
        <w:rPr>
          <w:rFonts w:ascii="Traditional Arabic" w:eastAsia="Calibri" w:hAnsi="Traditional Arabic" w:cs="Traditional Arabic"/>
          <w:b/>
          <w:bCs/>
          <w:sz w:val="18"/>
          <w:szCs w:val="18"/>
          <w:lang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18"/>
          <w:szCs w:val="18"/>
          <w:rtl/>
          <w:lang w:bidi="ar-DZ"/>
        </w:rPr>
        <w:t>شيك رقم 105 أصدر في 10/12/2010 لفائدة ادارة الضرائب لتسديد الرسم على القيمة المضافة بمبلغ 1500</w:t>
      </w:r>
      <w:proofErr w:type="gramStart"/>
      <w:r w:rsidRPr="003E2943">
        <w:rPr>
          <w:rFonts w:ascii="Traditional Arabic" w:eastAsia="Calibri" w:hAnsi="Traditional Arabic" w:cs="Traditional Arabic"/>
          <w:b/>
          <w:bCs/>
          <w:sz w:val="18"/>
          <w:szCs w:val="18"/>
          <w:rtl/>
          <w:lang w:bidi="ar-DZ"/>
        </w:rPr>
        <w:t>دج ،سجل</w:t>
      </w:r>
      <w:proofErr w:type="gramEnd"/>
      <w:r w:rsidRPr="003E2943">
        <w:rPr>
          <w:rFonts w:ascii="Traditional Arabic" w:eastAsia="Calibri" w:hAnsi="Traditional Arabic" w:cs="Traditional Arabic"/>
          <w:b/>
          <w:bCs/>
          <w:sz w:val="18"/>
          <w:szCs w:val="18"/>
          <w:rtl/>
          <w:lang w:bidi="ar-DZ"/>
        </w:rPr>
        <w:t xml:space="preserve"> هذا الشيك بدفاتر المؤسسة بمبلغ 2000دج.</w:t>
      </w:r>
    </w:p>
    <w:p w:rsidR="00BA20BB" w:rsidRPr="003E2943" w:rsidRDefault="00BA20BB" w:rsidP="00BA20BB">
      <w:pPr>
        <w:numPr>
          <w:ilvl w:val="0"/>
          <w:numId w:val="2"/>
        </w:numPr>
        <w:bidi/>
        <w:spacing w:after="0" w:line="276" w:lineRule="auto"/>
        <w:ind w:left="1110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اشعار بنكي مدين رقم 2145 بتاريخ 15/12/2010 بمبلغ 50دج يمثل مصاريف </w:t>
      </w:r>
      <w:proofErr w:type="spell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آجيو</w:t>
      </w:r>
      <w:proofErr w:type="spell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غير مسجلة بدفاتر المؤسسة.</w:t>
      </w:r>
    </w:p>
    <w:p w:rsidR="00BA20BB" w:rsidRPr="003E2943" w:rsidRDefault="00BA20BB" w:rsidP="00BA20BB">
      <w:pPr>
        <w:numPr>
          <w:ilvl w:val="0"/>
          <w:numId w:val="2"/>
        </w:numPr>
        <w:bidi/>
        <w:spacing w:after="0" w:line="276" w:lineRule="auto"/>
        <w:ind w:left="1110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استلام شيك من الزبون (ع) بمبلغ 2000دج سلم للبنك للتحصيل في 20/12/</w:t>
      </w:r>
      <w:proofErr w:type="gram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2010،لم</w:t>
      </w:r>
      <w:proofErr w:type="gram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يظهر  بكشف البنك .</w:t>
      </w:r>
    </w:p>
    <w:p w:rsidR="00BA20BB" w:rsidRPr="003E2943" w:rsidRDefault="00BA20BB" w:rsidP="00BA20BB">
      <w:pPr>
        <w:numPr>
          <w:ilvl w:val="0"/>
          <w:numId w:val="2"/>
        </w:numPr>
        <w:bidi/>
        <w:spacing w:after="0" w:line="276" w:lineRule="auto"/>
        <w:ind w:left="1110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استلام شيك من الزبون (ص) بمبلغ 1550دج سلم للبنك للتحصيل في 25/12/</w:t>
      </w:r>
      <w:proofErr w:type="gram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2010 ،وظهر</w:t>
      </w:r>
      <w:proofErr w:type="gram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 xml:space="preserve">  بكشف البنك بمبلغ 650دج .</w:t>
      </w:r>
    </w:p>
    <w:p w:rsidR="00BA20BB" w:rsidRPr="003E2943" w:rsidRDefault="00BA20BB" w:rsidP="00BA20BB">
      <w:pPr>
        <w:numPr>
          <w:ilvl w:val="0"/>
          <w:numId w:val="2"/>
        </w:numPr>
        <w:bidi/>
        <w:spacing w:after="0" w:line="276" w:lineRule="auto"/>
        <w:ind w:left="1110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ظهر في كشف البنك بتاريخ 31/12/2010 فوائد دائنة بقيمة 450</w:t>
      </w:r>
      <w:proofErr w:type="gram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دج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 xml:space="preserve"> ،</w:t>
      </w:r>
      <w:proofErr w:type="gramEnd"/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 xml:space="preserve"> و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bidi="ar-DZ"/>
        </w:rPr>
        <w:t>فوائد مدينة بقيمة 1000دج</w:t>
      </w:r>
    </w:p>
    <w:p w:rsidR="00BA20BB" w:rsidRPr="003E2943" w:rsidRDefault="00BA20BB" w:rsidP="00BA20BB">
      <w:pPr>
        <w:bidi/>
        <w:spacing w:after="0" w:line="240" w:lineRule="auto"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proofErr w:type="gram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المطلوب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:-</w:t>
      </w:r>
      <w:proofErr w:type="gramEnd"/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 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تسجيل التسويات اللازمة.</w:t>
      </w:r>
    </w:p>
    <w:p w:rsidR="00BA20BB" w:rsidRPr="003E2943" w:rsidRDefault="00BA20BB" w:rsidP="00BA20BB">
      <w:pPr>
        <w:numPr>
          <w:ilvl w:val="0"/>
          <w:numId w:val="1"/>
        </w:numPr>
        <w:bidi/>
        <w:spacing w:after="0" w:line="240" w:lineRule="auto"/>
        <w:ind w:left="543" w:firstLine="0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اعداد جدول التقارب البنكي للمؤسسة (س) في 31/12/ن </w:t>
      </w:r>
      <w:proofErr w:type="gramStart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و إجراء</w:t>
      </w:r>
      <w:proofErr w:type="gramEnd"/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 xml:space="preserve"> قيود التسوية اللازمة.</w:t>
      </w:r>
    </w:p>
    <w:p w:rsidR="00BA20BB" w:rsidRDefault="00BA20BB" w:rsidP="00BA20BB">
      <w:pPr>
        <w:numPr>
          <w:ilvl w:val="0"/>
          <w:numId w:val="1"/>
        </w:numPr>
        <w:bidi/>
        <w:spacing w:after="0" w:line="240" w:lineRule="auto"/>
        <w:ind w:left="543" w:firstLine="0"/>
        <w:contextualSpacing/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</w:pP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اعداد جدول الميزانية </w:t>
      </w:r>
      <w:proofErr w:type="gramStart"/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و اجراء</w:t>
      </w:r>
      <w:proofErr w:type="gramEnd"/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 قيود إغلاق حسابات المؤسسة (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bidi="ar-DZ"/>
        </w:rPr>
        <w:t>س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>) في 31/12/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  <w:t>N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 علما أن معدل الضريبة على أرباح الشركات هو </w:t>
      </w:r>
      <w:r>
        <w:rPr>
          <w:rFonts w:ascii="Traditional Arabic" w:eastAsia="Calibri" w:hAnsi="Traditional Arabic" w:cs="Traditional Arabic"/>
          <w:b/>
          <w:bCs/>
          <w:sz w:val="20"/>
          <w:szCs w:val="20"/>
          <w:lang w:val="en-US" w:bidi="ar-DZ"/>
        </w:rPr>
        <w:t>20</w:t>
      </w:r>
      <w:r w:rsidRPr="003E2943">
        <w:rPr>
          <w:rFonts w:ascii="Traditional Arabic" w:eastAsia="Calibri" w:hAnsi="Traditional Arabic" w:cs="Traditional Arabic"/>
          <w:b/>
          <w:bCs/>
          <w:sz w:val="20"/>
          <w:szCs w:val="20"/>
          <w:rtl/>
          <w:lang w:val="en-US" w:bidi="ar-DZ"/>
        </w:rPr>
        <w:t>%</w:t>
      </w:r>
      <w:r w:rsidRPr="003E2943">
        <w:rPr>
          <w:rFonts w:ascii="Traditional Arabic" w:eastAsia="Calibri" w:hAnsi="Traditional Arabic" w:cs="Traditional Arabic" w:hint="cs"/>
          <w:b/>
          <w:bCs/>
          <w:sz w:val="20"/>
          <w:szCs w:val="20"/>
          <w:rtl/>
          <w:lang w:val="en-US" w:bidi="ar-DZ"/>
        </w:rPr>
        <w:t xml:space="preserve">.  </w:t>
      </w:r>
    </w:p>
    <w:p w:rsidR="00A3039A" w:rsidRPr="00BA20BB" w:rsidRDefault="00A3039A">
      <w:pPr>
        <w:rPr>
          <w:rFonts w:hint="cs"/>
          <w:rtl/>
          <w:lang w:val="en-US" w:bidi="ar-DZ"/>
        </w:rPr>
      </w:pPr>
      <w:bookmarkStart w:id="0" w:name="_GoBack"/>
      <w:bookmarkEnd w:id="0"/>
    </w:p>
    <w:sectPr w:rsidR="00A3039A" w:rsidRPr="00BA2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92B66"/>
    <w:multiLevelType w:val="hybridMultilevel"/>
    <w:tmpl w:val="93CEC712"/>
    <w:lvl w:ilvl="0" w:tplc="DBE4428E"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3142AF"/>
    <w:multiLevelType w:val="hybridMultilevel"/>
    <w:tmpl w:val="B704B9E0"/>
    <w:lvl w:ilvl="0" w:tplc="E80E2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9425F"/>
    <w:multiLevelType w:val="hybridMultilevel"/>
    <w:tmpl w:val="06C28604"/>
    <w:lvl w:ilvl="0" w:tplc="97029E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BB"/>
    <w:rsid w:val="00A3039A"/>
    <w:rsid w:val="00BA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C61AA-CD0C-4D06-B92B-AA5055291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0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2025-03-16T13:02:00Z</dcterms:created>
  <dcterms:modified xsi:type="dcterms:W3CDTF">2025-03-16T13:03:00Z</dcterms:modified>
</cp:coreProperties>
</file>