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2E" w:rsidRPr="00DD252E" w:rsidRDefault="00DD252E" w:rsidP="00DD2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0" w:type="auto"/>
        <w:tblInd w:w="5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</w:tblGrid>
      <w:tr w:rsidR="00DD252E" w:rsidRPr="00DD252E" w:rsidTr="00DD252E"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2E" w:rsidRPr="00DD252E" w:rsidRDefault="00DD252E" w:rsidP="00DD252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D252E">
              <w:rPr>
                <w:rFonts w:ascii="Arabic Transparent" w:eastAsia="Times New Roman" w:hAnsi="Arabic Transparent" w:cs="Arabic Transparent"/>
                <w:b/>
                <w:bCs/>
                <w:color w:val="000000"/>
                <w:sz w:val="28"/>
                <w:szCs w:val="28"/>
                <w:rtl/>
                <w:lang w:bidi="ar-DZ"/>
              </w:rPr>
              <w:t>محتوى المادة (أعمال موجهة)</w:t>
            </w:r>
          </w:p>
        </w:tc>
      </w:tr>
      <w:tr w:rsidR="00DD252E" w:rsidRPr="00DD252E" w:rsidTr="00DD252E"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1-</w:t>
            </w:r>
            <w:r w:rsidRPr="00DD252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rtl/>
              </w:rPr>
              <w:t>     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الجانب التطبيقي تدريب الطالب على مستويات اللغة الأخرى (إلقاء، قراءة، سمع، كتابة صوتية ...).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2-</w:t>
            </w:r>
            <w:r w:rsidRPr="00DD252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 xml:space="preserve">دراسة في كتاب الأصوات اللغوية لإبراهيم </w:t>
            </w:r>
            <w:proofErr w:type="gramStart"/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>أنيس</w:t>
            </w:r>
            <w:proofErr w:type="gramEnd"/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3-</w:t>
            </w:r>
            <w:r w:rsidRPr="00DD252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 xml:space="preserve">دراسة في كتاب مناهج البحث في اللغة. </w:t>
            </w:r>
            <w:proofErr w:type="gramStart"/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>تمام</w:t>
            </w:r>
            <w:proofErr w:type="gramEnd"/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 xml:space="preserve"> حسان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4-</w:t>
            </w:r>
            <w:r w:rsidRPr="00DD252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علم الأصوات الوظيفي</w:t>
            </w:r>
            <w:r w:rsidRPr="00DD252E">
              <w:rPr>
                <w:rFonts w:ascii="Arabic Transparent" w:eastAsia="Times New Roman" w:hAnsi="Arabic Transparent" w:cs="Arabic Transparent"/>
                <w:color w:val="000000"/>
                <w:sz w:val="28"/>
                <w:szCs w:val="28"/>
                <w:rtl/>
                <w:lang w:bidi="ar-DZ"/>
              </w:rPr>
              <w:t> 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  <w:t>5-</w:t>
            </w:r>
            <w:r w:rsidRPr="00DD252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علم الأصوات التاريخي 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6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6-</w:t>
            </w:r>
            <w:r w:rsidRPr="00DD252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rtl/>
              </w:rPr>
              <w:t>    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علم الأصوات المقارن 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7-</w:t>
            </w:r>
            <w:r w:rsidRPr="00DD252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rtl/>
              </w:rPr>
              <w:t>    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علم الأصوات الآلي 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8-</w:t>
            </w:r>
            <w:r w:rsidRPr="00DD252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rtl/>
              </w:rPr>
              <w:t>    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علم الأصوات (</w:t>
            </w:r>
            <w:proofErr w:type="spellStart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الفونيتيكي</w:t>
            </w:r>
            <w:proofErr w:type="spellEnd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)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9-</w:t>
            </w:r>
            <w:r w:rsidRPr="00DD252E">
              <w:rPr>
                <w:rFonts w:ascii="Times New Roman" w:eastAsia="Times New Roman" w:hAnsi="Times New Roman" w:cs="Times New Roman"/>
                <w:color w:val="222222"/>
                <w:sz w:val="14"/>
                <w:szCs w:val="14"/>
                <w:rtl/>
              </w:rPr>
              <w:t>    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علم التشكيل الصوتي (</w:t>
            </w:r>
            <w:proofErr w:type="spellStart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الفنولوجيا</w:t>
            </w:r>
            <w:proofErr w:type="spellEnd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) تطبيق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10-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أهمية علم الأصوات بالنسبة إلى مستويات التحليل اللغوي.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–</w:t>
            </w:r>
            <w:proofErr w:type="gramStart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تطبيق</w:t>
            </w:r>
            <w:proofErr w:type="gramEnd"/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11-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الصوت والصوت اللغوي 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12-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</w:rPr>
              <w:t>جوانب الدراسة الصوتية 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13-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وصف جهاز النطق –تطبيق-</w:t>
            </w: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D252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rtl/>
              </w:rPr>
              <w:t>14-</w:t>
            </w:r>
            <w:r w:rsidRPr="00DD252E">
              <w:rPr>
                <w:rFonts w:ascii="Arabic Transparent" w:eastAsia="Times New Roman" w:hAnsi="Arabic Transparent" w:cs="Arabic Transparent"/>
                <w:color w:val="222222"/>
                <w:sz w:val="28"/>
                <w:szCs w:val="28"/>
                <w:rtl/>
                <w:lang w:bidi="ar-DZ"/>
              </w:rPr>
              <w:t>مخارج الأصوات –تطبيق</w:t>
            </w:r>
          </w:p>
        </w:tc>
      </w:tr>
      <w:tr w:rsidR="00DD252E" w:rsidRPr="00DD252E" w:rsidTr="00DD252E"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DD252E" w:rsidRPr="00DD252E" w:rsidRDefault="00DD252E" w:rsidP="00DD252E">
            <w:pPr>
              <w:bidi/>
              <w:spacing w:after="0" w:line="240" w:lineRule="auto"/>
              <w:ind w:left="34" w:firstLine="22"/>
              <w:jc w:val="both"/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  <w:t>ملاحظة :</w:t>
            </w:r>
            <w:proofErr w:type="spellStart"/>
            <w:r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  <w:t>نتتظم</w:t>
            </w:r>
            <w:proofErr w:type="spellEnd"/>
            <w:r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  <w:t xml:space="preserve"> في شكل </w:t>
            </w:r>
            <w:proofErr w:type="spellStart"/>
            <w:r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  <w:t>فويجات</w:t>
            </w:r>
            <w:proofErr w:type="spellEnd"/>
            <w:r>
              <w:rPr>
                <w:rFonts w:ascii="Times New Roman" w:eastAsia="Times New Roman" w:hAnsi="Times New Roman" w:cs="Times New Roman" w:hint="cs"/>
                <w:color w:val="222222"/>
                <w:sz w:val="28"/>
                <w:szCs w:val="28"/>
                <w:rtl/>
                <w:lang w:bidi="ar-DZ"/>
              </w:rPr>
              <w:t xml:space="preserve"> لا يزيد عدد الأفراد فيها عن ثلاثة ثمّ نختار موضوعا من هذه المفردات وننجز فيه بحثا موجزا ومركّزا استعدادا لعرضه ومناقشته بعد العطلة إن شاء الله.</w:t>
            </w:r>
          </w:p>
        </w:tc>
      </w:tr>
    </w:tbl>
    <w:p w:rsidR="000353A6" w:rsidRDefault="000353A6"/>
    <w:sectPr w:rsidR="00035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D252E"/>
    <w:rsid w:val="000353A6"/>
    <w:rsid w:val="00DD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2020-04-04T12:57:00Z</dcterms:created>
  <dcterms:modified xsi:type="dcterms:W3CDTF">2020-04-04T13:02:00Z</dcterms:modified>
</cp:coreProperties>
</file>