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AE4" w:rsidRPr="004D3AE4" w:rsidRDefault="00A45C60" w:rsidP="004D3AE4">
      <w:pPr>
        <w:bidi/>
        <w:jc w:val="center"/>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المحاضرة </w:t>
      </w:r>
      <w:r w:rsidR="00D427D2">
        <w:rPr>
          <w:rFonts w:ascii="Simplified Arabic" w:hAnsi="Simplified Arabic" w:cs="Simplified Arabic" w:hint="cs"/>
          <w:b/>
          <w:bCs/>
          <w:sz w:val="32"/>
          <w:szCs w:val="32"/>
          <w:rtl/>
          <w:lang w:bidi="ar-DZ"/>
        </w:rPr>
        <w:t>الثا</w:t>
      </w:r>
      <w:r w:rsidR="004D3AE4">
        <w:rPr>
          <w:rFonts w:ascii="Simplified Arabic" w:hAnsi="Simplified Arabic" w:cs="Simplified Arabic" w:hint="cs"/>
          <w:b/>
          <w:bCs/>
          <w:sz w:val="32"/>
          <w:szCs w:val="32"/>
          <w:rtl/>
          <w:lang w:bidi="ar-DZ"/>
        </w:rPr>
        <w:t>لثة</w:t>
      </w:r>
      <w:r>
        <w:rPr>
          <w:rFonts w:ascii="Simplified Arabic" w:hAnsi="Simplified Arabic" w:cs="Simplified Arabic" w:hint="cs"/>
          <w:b/>
          <w:bCs/>
          <w:sz w:val="32"/>
          <w:szCs w:val="32"/>
          <w:rtl/>
          <w:lang w:bidi="ar-DZ"/>
        </w:rPr>
        <w:t xml:space="preserve">: </w:t>
      </w:r>
      <w:r w:rsidR="004D3AE4" w:rsidRPr="00061724">
        <w:rPr>
          <w:rFonts w:ascii="Simplified Arabic" w:hAnsi="Simplified Arabic" w:cs="Simplified Arabic" w:hint="cs"/>
          <w:b/>
          <w:bCs/>
          <w:sz w:val="32"/>
          <w:szCs w:val="32"/>
          <w:rtl/>
          <w:lang w:bidi="ar-DZ"/>
        </w:rPr>
        <w:t>الأساطير</w:t>
      </w:r>
      <w:r w:rsidR="004D3AE4">
        <w:rPr>
          <w:rFonts w:ascii="Simplified Arabic" w:hAnsi="Simplified Arabic" w:cs="Simplified Arabic" w:hint="cs"/>
          <w:b/>
          <w:bCs/>
          <w:sz w:val="32"/>
          <w:szCs w:val="32"/>
          <w:rtl/>
          <w:lang w:bidi="ar-DZ"/>
        </w:rPr>
        <w:t xml:space="preserve"> الشعبية</w:t>
      </w:r>
    </w:p>
    <w:p w:rsidR="004D3AE4" w:rsidRPr="00061724" w:rsidRDefault="004D3AE4" w:rsidP="004D3AE4">
      <w:pPr>
        <w:bidi/>
        <w:jc w:val="both"/>
        <w:rPr>
          <w:rFonts w:ascii="Simplified Arabic" w:hAnsi="Simplified Arabic" w:cs="Simplified Arabic"/>
          <w:b/>
          <w:bCs/>
          <w:sz w:val="32"/>
          <w:szCs w:val="32"/>
          <w:rtl/>
          <w:lang w:bidi="ar-DZ"/>
        </w:rPr>
      </w:pPr>
      <w:r w:rsidRPr="00061724">
        <w:rPr>
          <w:rFonts w:ascii="Simplified Arabic" w:hAnsi="Simplified Arabic" w:cs="Simplified Arabic" w:hint="cs"/>
          <w:b/>
          <w:bCs/>
          <w:sz w:val="32"/>
          <w:szCs w:val="32"/>
          <w:rtl/>
          <w:lang w:bidi="ar-DZ"/>
        </w:rPr>
        <w:t xml:space="preserve">أولا- مفهوم الأساطير </w:t>
      </w:r>
    </w:p>
    <w:p w:rsidR="004D3AE4" w:rsidRPr="00061724" w:rsidRDefault="004D3AE4" w:rsidP="004D3AE4">
      <w:pPr>
        <w:bidi/>
        <w:jc w:val="both"/>
        <w:rPr>
          <w:rFonts w:ascii="Simplified Arabic" w:hAnsi="Simplified Arabic" w:cs="Simplified Arabic"/>
          <w:b/>
          <w:bCs/>
          <w:sz w:val="32"/>
          <w:szCs w:val="32"/>
          <w:rtl/>
          <w:lang w:bidi="ar-DZ"/>
        </w:rPr>
      </w:pPr>
      <w:r w:rsidRPr="00061724">
        <w:rPr>
          <w:rFonts w:ascii="Simplified Arabic" w:hAnsi="Simplified Arabic" w:cs="Simplified Arabic" w:hint="cs"/>
          <w:b/>
          <w:bCs/>
          <w:sz w:val="32"/>
          <w:szCs w:val="32"/>
          <w:rtl/>
          <w:lang w:bidi="ar-DZ"/>
        </w:rPr>
        <w:t>أ- لغة:</w:t>
      </w:r>
    </w:p>
    <w:p w:rsidR="004D3AE4" w:rsidRPr="00061724" w:rsidRDefault="004D3AE4" w:rsidP="004D3AE4">
      <w:pPr>
        <w:bidi/>
        <w:ind w:firstLine="708"/>
        <w:jc w:val="both"/>
        <w:rPr>
          <w:rFonts w:ascii="Simplified Arabic" w:hAnsi="Simplified Arabic" w:cs="Simplified Arabic"/>
          <w:sz w:val="32"/>
          <w:szCs w:val="32"/>
          <w:rtl/>
          <w:lang w:val="en-US"/>
        </w:rPr>
      </w:pPr>
      <w:r w:rsidRPr="00061724">
        <w:rPr>
          <w:rFonts w:ascii="Simplified Arabic" w:hAnsi="Simplified Arabic" w:cs="Simplified Arabic"/>
          <w:sz w:val="32"/>
          <w:szCs w:val="32"/>
          <w:rtl/>
          <w:lang w:bidi="ar-DZ"/>
        </w:rPr>
        <w:t>الأساطير كلمة مشتقة من الفعل «سطر</w:t>
      </w:r>
      <w:r w:rsidRPr="00061724">
        <w:rPr>
          <w:rFonts w:ascii="Simplified Arabic" w:hAnsi="Simplified Arabic" w:cs="Simplified Arabic"/>
          <w:sz w:val="32"/>
          <w:szCs w:val="32"/>
          <w:rtl/>
          <w:lang w:val="en-US"/>
        </w:rPr>
        <w:t>«سَطَرَ: السَّطْرُ والسَّطر: الصف من الكتاب... والأساطير: الأباطيل. والأساطير: أحاديث لا نظام لها واحدتُها اسطارٍ واسطَارةٍ، بالكسر، وأُسْطِيرٌ وأُسْطِيرَةٌ وأُسْطُورٌ وأُسْطُورَة، بالضم. وقال قوم: أساطير جمع أَسْطَارٍ  وأسطارٌ جمع سَطَرٍ... وسَطَّرَهَا ألفها. وسَطَّرَ علينا: أتانا بالأساطير. الليث: يقال سطر فلان علينا يسطر إذا جاء بأحاديث تشبه الباطل. يقال: سطر فلان على فلان إذا زخرف له الأقاويل ونمقها، وتلك الأقاويل الأساطير والسُّطُر»</w:t>
      </w:r>
    </w:p>
    <w:p w:rsidR="004D3AE4" w:rsidRDefault="004D3AE4" w:rsidP="004D3AE4">
      <w:pPr>
        <w:bidi/>
        <w:ind w:firstLine="708"/>
        <w:jc w:val="both"/>
        <w:rPr>
          <w:sz w:val="24"/>
          <w:szCs w:val="24"/>
          <w:rtl/>
        </w:rPr>
      </w:pPr>
      <w:r w:rsidRPr="00061724">
        <w:rPr>
          <w:rFonts w:ascii="Simplified Arabic" w:hAnsi="Simplified Arabic" w:cs="Simplified Arabic"/>
          <w:sz w:val="32"/>
          <w:szCs w:val="32"/>
          <w:rtl/>
          <w:lang w:val="en-US"/>
        </w:rPr>
        <w:t xml:space="preserve">واستعمل القرآن الكريم مصطلح (أساطير) بصيغة الجمع، ولم يرد هذا المصطلح وحده وإنّما ورد مضافا إلى (الأَوَّلِينَ) فأصبح (أَسَاطِيرُ الأَوَّلِينَ) وقد ورد تسع مرّات في القرآن الكريم، قال عز وجل في محكم التنزيل </w:t>
      </w:r>
      <w:r w:rsidRPr="00762BBC">
        <w:rPr>
          <w:rFonts w:hint="cs"/>
          <w:rtl/>
          <w:lang w:val="en-US"/>
        </w:rPr>
        <w:t>﴿</w:t>
      </w:r>
      <w:r>
        <w:rPr>
          <w:rFonts w:cs="Traditional Arabic" w:hint="cs"/>
          <w:sz w:val="36"/>
          <w:szCs w:val="36"/>
          <w:rtl/>
          <w:lang w:val="en-US"/>
        </w:rPr>
        <w:t>وَمِنْهُم مَّنْ يَ</w:t>
      </w:r>
      <w:r w:rsidRPr="00762BBC">
        <w:rPr>
          <w:rFonts w:cs="Traditional Arabic" w:hint="cs"/>
          <w:sz w:val="36"/>
          <w:szCs w:val="36"/>
          <w:rtl/>
          <w:lang w:val="en-US"/>
        </w:rPr>
        <w:t>سْتَمِعُ إِلَيْكَ وَجَعَلْنَا عَلَى قُلُوبِهِمُ أَكِنَّةً أَنْ يَّفْقَهُوهُ وَفِي آذَانِهِم وَقْرًا وَإِنْ يَّرَوْا كُلَّ آيَةٍ لاَّ يُؤْمِنُوا بِهَا حَتَّى إِذَا جَاءُوكَ يُجَادِلُونَكَ يَقُولُ الّ</w:t>
      </w:r>
      <w:r>
        <w:rPr>
          <w:rFonts w:cs="Traditional Arabic" w:hint="cs"/>
          <w:sz w:val="36"/>
          <w:szCs w:val="36"/>
          <w:rtl/>
          <w:lang w:val="en-US"/>
        </w:rPr>
        <w:t>َ</w:t>
      </w:r>
      <w:r w:rsidRPr="00762BBC">
        <w:rPr>
          <w:rFonts w:cs="Traditional Arabic" w:hint="cs"/>
          <w:sz w:val="36"/>
          <w:szCs w:val="36"/>
          <w:rtl/>
          <w:lang w:val="en-US"/>
        </w:rPr>
        <w:t>ذِينَ كَفَرُوا إِنْ هَذَا إِلاَّ أَسَاطِيرُ الأَوَّلِينَ</w:t>
      </w:r>
      <w:r w:rsidRPr="00762BBC">
        <w:rPr>
          <w:rFonts w:hint="cs"/>
          <w:rtl/>
          <w:lang w:val="en-US"/>
        </w:rPr>
        <w:t>﴾</w:t>
      </w:r>
      <w:r w:rsidRPr="00061724">
        <w:rPr>
          <w:sz w:val="24"/>
          <w:szCs w:val="24"/>
          <w:rtl/>
        </w:rPr>
        <w:t xml:space="preserve"> </w:t>
      </w:r>
      <w:r w:rsidRPr="00232009">
        <w:rPr>
          <w:sz w:val="24"/>
          <w:szCs w:val="24"/>
          <w:rtl/>
        </w:rPr>
        <w:t xml:space="preserve">سورة الأنعام، الآية 25.  </w:t>
      </w:r>
    </w:p>
    <w:p w:rsidR="004D3AE4" w:rsidRPr="00061724" w:rsidRDefault="004D3AE4" w:rsidP="004D3AE4">
      <w:pPr>
        <w:bidi/>
        <w:ind w:firstLine="708"/>
        <w:jc w:val="both"/>
        <w:rPr>
          <w:rFonts w:ascii="Simplified Arabic" w:hAnsi="Simplified Arabic" w:cs="Simplified Arabic"/>
          <w:b/>
          <w:bCs/>
          <w:sz w:val="32"/>
          <w:szCs w:val="32"/>
          <w:rtl/>
          <w:lang w:bidi="ar-DZ"/>
        </w:rPr>
      </w:pPr>
      <w:r w:rsidRPr="00061724">
        <w:rPr>
          <w:rFonts w:ascii="Simplified Arabic" w:hAnsi="Simplified Arabic" w:cs="Simplified Arabic" w:hint="cs"/>
          <w:b/>
          <w:bCs/>
          <w:sz w:val="32"/>
          <w:szCs w:val="32"/>
          <w:rtl/>
          <w:lang w:bidi="ar-DZ"/>
        </w:rPr>
        <w:t>ب- اصطلاحا:</w:t>
      </w:r>
    </w:p>
    <w:p w:rsidR="004D3AE4" w:rsidRPr="00061724" w:rsidRDefault="004D3AE4" w:rsidP="004D3AE4">
      <w:pPr>
        <w:bidi/>
        <w:ind w:firstLine="708"/>
        <w:jc w:val="both"/>
        <w:rPr>
          <w:rFonts w:ascii="Simplified Arabic" w:hAnsi="Simplified Arabic" w:cs="Simplified Arabic"/>
          <w:sz w:val="32"/>
          <w:szCs w:val="32"/>
          <w:rtl/>
          <w:lang w:bidi="ar-DZ"/>
        </w:rPr>
      </w:pPr>
      <w:r w:rsidRPr="00061724">
        <w:rPr>
          <w:rFonts w:ascii="Simplified Arabic" w:hAnsi="Simplified Arabic" w:cs="Simplified Arabic"/>
          <w:sz w:val="32"/>
          <w:szCs w:val="32"/>
          <w:rtl/>
          <w:lang w:bidi="ar-DZ"/>
        </w:rPr>
        <w:t>تعددت الأساطير بتعدد الباحثين، إذ يحاول كل واحد منهم تعريفها حسب الحقل العلمي يشتغل فيه.</w:t>
      </w:r>
    </w:p>
    <w:p w:rsidR="004D3AE4" w:rsidRPr="00061724" w:rsidRDefault="004D3AE4" w:rsidP="004D3AE4">
      <w:pPr>
        <w:bidi/>
        <w:ind w:firstLine="708"/>
        <w:jc w:val="both"/>
        <w:rPr>
          <w:rFonts w:ascii="Simplified Arabic" w:hAnsi="Simplified Arabic" w:cs="Simplified Arabic"/>
          <w:sz w:val="32"/>
          <w:szCs w:val="32"/>
          <w:rtl/>
          <w:lang w:val="en-US"/>
        </w:rPr>
      </w:pPr>
      <w:r w:rsidRPr="00061724">
        <w:rPr>
          <w:rFonts w:ascii="Simplified Arabic" w:hAnsi="Simplified Arabic" w:cs="Simplified Arabic"/>
          <w:sz w:val="32"/>
          <w:szCs w:val="32"/>
          <w:rtl/>
          <w:lang w:val="en-US"/>
        </w:rPr>
        <w:t xml:space="preserve">تتحدث الأساطير عن الآلهة والأبطال، وعن كيفية ظهور السماء والأرض والبشر والوحوش... «فالأسطورة حكاية تروي عن الأزمنة التي كانت قبل بدء البدايات كلّها، وعن </w:t>
      </w:r>
      <w:r w:rsidRPr="00061724">
        <w:rPr>
          <w:rFonts w:ascii="Simplified Arabic" w:hAnsi="Simplified Arabic" w:cs="Simplified Arabic"/>
          <w:sz w:val="32"/>
          <w:szCs w:val="32"/>
          <w:rtl/>
          <w:lang w:val="en-US"/>
        </w:rPr>
        <w:lastRenderedPageBreak/>
        <w:t>الأحداث التي مضى على حدوثها زمن غير معروف، وعن الآلهة والأبطال، وظهور السماء والأرض والبشر والوحوش، والنباتات والطيور والحياة والموت»</w:t>
      </w:r>
    </w:p>
    <w:p w:rsidR="004D3AE4" w:rsidRDefault="004D3AE4" w:rsidP="004D3AE4">
      <w:pPr>
        <w:bidi/>
        <w:ind w:firstLine="708"/>
        <w:jc w:val="both"/>
        <w:rPr>
          <w:rFonts w:ascii="Simplified Arabic" w:hAnsi="Simplified Arabic" w:cs="Simplified Arabic"/>
          <w:sz w:val="32"/>
          <w:szCs w:val="32"/>
          <w:rtl/>
          <w:lang w:val="en-US"/>
        </w:rPr>
      </w:pPr>
      <w:r w:rsidRPr="00061724">
        <w:rPr>
          <w:rFonts w:ascii="Simplified Arabic" w:hAnsi="Simplified Arabic" w:cs="Simplified Arabic"/>
          <w:sz w:val="32"/>
          <w:szCs w:val="32"/>
          <w:rtl/>
          <w:lang w:val="en-US"/>
        </w:rPr>
        <w:t>ويرى أندري يولس (</w:t>
      </w:r>
      <w:r w:rsidRPr="00061724">
        <w:rPr>
          <w:rFonts w:ascii="Simplified Arabic" w:hAnsi="Simplified Arabic" w:cs="Simplified Arabic"/>
          <w:sz w:val="32"/>
          <w:szCs w:val="32"/>
        </w:rPr>
        <w:t>André Jolles</w:t>
      </w:r>
      <w:r w:rsidRPr="00061724">
        <w:rPr>
          <w:rFonts w:ascii="Simplified Arabic" w:hAnsi="Simplified Arabic" w:cs="Simplified Arabic"/>
          <w:sz w:val="32"/>
          <w:szCs w:val="32"/>
          <w:rtl/>
          <w:lang w:val="en-US"/>
        </w:rPr>
        <w:t>) أن الأساطير تتموقع في «اللاوقعي ولا يمكن التساؤل إن كانت صادقة أم لا؟» أما المتبحر في الميثولوجيا ميرسيا إيلياد فيرى أنّها: «قصة مقدّسة تروي حدثا وقع في الزمن البدئي، الزمن الأسطوري، وبعبارة أخرى  تروي لنا كيف جاءت حقيقة ما إلى الوجود بفضل كائنات عليا، لا فرق إن كانت هذه الحقائق كليّة كالكون أو جزئية كالجزيرة أو نوعا من النبات...»</w:t>
      </w:r>
    </w:p>
    <w:p w:rsidR="004D3AE4" w:rsidRPr="00422976" w:rsidRDefault="004D3AE4" w:rsidP="004D3AE4">
      <w:pPr>
        <w:bidi/>
        <w:jc w:val="both"/>
        <w:rPr>
          <w:rFonts w:ascii="Simplified Arabic" w:hAnsi="Simplified Arabic" w:cs="Simplified Arabic"/>
          <w:b/>
          <w:bCs/>
          <w:sz w:val="32"/>
          <w:szCs w:val="32"/>
          <w:rtl/>
          <w:lang w:val="en-US"/>
        </w:rPr>
      </w:pPr>
      <w:r>
        <w:rPr>
          <w:rFonts w:ascii="Simplified Arabic" w:hAnsi="Simplified Arabic" w:cs="Simplified Arabic" w:hint="cs"/>
          <w:b/>
          <w:bCs/>
          <w:sz w:val="32"/>
          <w:szCs w:val="32"/>
          <w:rtl/>
          <w:lang w:val="en-US"/>
        </w:rPr>
        <w:t xml:space="preserve">ثانيا- </w:t>
      </w:r>
      <w:r w:rsidRPr="00422976">
        <w:rPr>
          <w:rFonts w:ascii="Simplified Arabic" w:hAnsi="Simplified Arabic" w:cs="Simplified Arabic"/>
          <w:b/>
          <w:bCs/>
          <w:sz w:val="32"/>
          <w:szCs w:val="32"/>
          <w:rtl/>
          <w:lang w:val="en-US"/>
        </w:rPr>
        <w:t xml:space="preserve"> أنواع الأساطير</w:t>
      </w:r>
    </w:p>
    <w:p w:rsidR="004D3AE4" w:rsidRPr="00422976" w:rsidRDefault="004D3AE4" w:rsidP="004D3AE4">
      <w:pPr>
        <w:bidi/>
        <w:jc w:val="both"/>
        <w:rPr>
          <w:rFonts w:ascii="Simplified Arabic" w:hAnsi="Simplified Arabic" w:cs="Simplified Arabic"/>
          <w:b/>
          <w:bCs/>
          <w:sz w:val="32"/>
          <w:szCs w:val="32"/>
          <w:rtl/>
        </w:rPr>
      </w:pPr>
      <w:r w:rsidRPr="00422976">
        <w:rPr>
          <w:rFonts w:ascii="Simplified Arabic" w:hAnsi="Simplified Arabic" w:cs="Simplified Arabic"/>
          <w:b/>
          <w:bCs/>
          <w:sz w:val="32"/>
          <w:szCs w:val="32"/>
          <w:rtl/>
        </w:rPr>
        <w:t>أ- أساطير الخلق (الكون)</w:t>
      </w:r>
    </w:p>
    <w:p w:rsidR="004D3AE4" w:rsidRPr="00422976" w:rsidRDefault="004D3AE4" w:rsidP="004D3AE4">
      <w:pPr>
        <w:bidi/>
        <w:ind w:firstLine="708"/>
        <w:jc w:val="both"/>
        <w:rPr>
          <w:rFonts w:ascii="Simplified Arabic" w:hAnsi="Simplified Arabic" w:cs="Simplified Arabic"/>
          <w:sz w:val="32"/>
          <w:szCs w:val="32"/>
          <w:rtl/>
          <w:lang w:val="en-US"/>
        </w:rPr>
      </w:pPr>
      <w:r w:rsidRPr="00422976">
        <w:rPr>
          <w:rFonts w:ascii="Simplified Arabic" w:hAnsi="Simplified Arabic" w:cs="Simplified Arabic"/>
          <w:sz w:val="32"/>
          <w:szCs w:val="32"/>
          <w:rtl/>
        </w:rPr>
        <w:t>يحاول هذا النوع من الأساطير «توضيح بدء الحياة وما مرت به من مراحل حتى اكتملت في النبات والإنسان والحيوان»</w:t>
      </w:r>
      <w:r w:rsidRPr="00422976">
        <w:rPr>
          <w:rFonts w:ascii="Simplified Arabic" w:hAnsi="Simplified Arabic" w:cs="Simplified Arabic"/>
          <w:sz w:val="32"/>
          <w:szCs w:val="32"/>
          <w:rtl/>
          <w:lang w:val="en-US"/>
        </w:rPr>
        <w:t xml:space="preserve"> أي إن أساطير الكون هي التي تتحدث عن الإنسان والحيوان والنبات.</w:t>
      </w:r>
    </w:p>
    <w:p w:rsidR="004D3AE4" w:rsidRDefault="004D3AE4" w:rsidP="004D3AE4">
      <w:pPr>
        <w:bidi/>
        <w:ind w:firstLine="708"/>
        <w:jc w:val="both"/>
        <w:rPr>
          <w:rFonts w:ascii="Simplified Arabic" w:hAnsi="Simplified Arabic" w:cs="Simplified Arabic"/>
          <w:sz w:val="32"/>
          <w:szCs w:val="32"/>
          <w:rtl/>
        </w:rPr>
      </w:pPr>
      <w:r>
        <w:rPr>
          <w:rFonts w:ascii="Simplified Arabic" w:hAnsi="Simplified Arabic" w:cs="Simplified Arabic"/>
          <w:noProof/>
          <w:sz w:val="32"/>
          <w:szCs w:val="32"/>
          <w:rtl/>
          <w:lang w:eastAsia="fr-FR"/>
        </w:rPr>
        <w:pict>
          <v:shapetype id="_x0000_t32" coordsize="21600,21600" o:spt="32" o:oned="t" path="m,l21600,21600e" filled="f">
            <v:path arrowok="t" fillok="f" o:connecttype="none"/>
            <o:lock v:ext="edit" shapetype="t"/>
          </v:shapetype>
          <v:shape id="_x0000_s1029" type="#_x0000_t32" style="position:absolute;left:0;text-align:left;margin-left:14.65pt;margin-top:165.55pt;width:22.5pt;height:.05pt;flip:x;z-index:251658240" o:connectortype="straight">
            <v:stroke endarrow="block"/>
          </v:shape>
        </w:pict>
      </w:r>
      <w:r>
        <w:rPr>
          <w:rFonts w:ascii="Simplified Arabic" w:hAnsi="Simplified Arabic" w:cs="Simplified Arabic"/>
          <w:noProof/>
          <w:sz w:val="32"/>
          <w:szCs w:val="32"/>
          <w:rtl/>
          <w:lang w:eastAsia="fr-FR"/>
        </w:rPr>
        <w:pict>
          <v:shape id="_x0000_s1031" type="#_x0000_t32" style="position:absolute;left:0;text-align:left;margin-left:68.65pt;margin-top:165.55pt;width:24.75pt;height:0;flip:x;z-index:251658240" o:connectortype="straight">
            <v:stroke endarrow="block"/>
          </v:shape>
        </w:pict>
      </w:r>
      <w:r>
        <w:rPr>
          <w:rFonts w:ascii="Simplified Arabic" w:hAnsi="Simplified Arabic" w:cs="Simplified Arabic"/>
          <w:noProof/>
          <w:sz w:val="32"/>
          <w:szCs w:val="32"/>
          <w:rtl/>
          <w:lang w:eastAsia="fr-FR"/>
        </w:rPr>
        <w:pict>
          <v:shape id="_x0000_s1030" type="#_x0000_t32" style="position:absolute;left:0;text-align:left;margin-left:206.65pt;margin-top:165.55pt;width:27.75pt;height:0;flip:x;z-index:251658240" o:connectortype="straight">
            <v:stroke endarrow="block"/>
          </v:shape>
        </w:pict>
      </w:r>
      <w:r>
        <w:rPr>
          <w:rFonts w:ascii="Simplified Arabic" w:hAnsi="Simplified Arabic" w:cs="Simplified Arabic"/>
          <w:noProof/>
          <w:sz w:val="32"/>
          <w:szCs w:val="32"/>
          <w:rtl/>
          <w:lang w:eastAsia="fr-FR"/>
        </w:rPr>
        <w:pict>
          <v:shape id="_x0000_s1028" type="#_x0000_t32" style="position:absolute;left:0;text-align:left;margin-left:140.65pt;margin-top:165.55pt;width:25.5pt;height:0;flip:x;z-index:251658240" o:connectortype="straight">
            <v:stroke endarrow="block"/>
          </v:shape>
        </w:pict>
      </w:r>
      <w:r>
        <w:rPr>
          <w:rFonts w:ascii="Simplified Arabic" w:hAnsi="Simplified Arabic" w:cs="Simplified Arabic"/>
          <w:noProof/>
          <w:sz w:val="32"/>
          <w:szCs w:val="32"/>
          <w:rtl/>
          <w:lang w:eastAsia="fr-FR"/>
        </w:rPr>
        <w:pict>
          <v:shape id="_x0000_s1027" type="#_x0000_t32" style="position:absolute;left:0;text-align:left;margin-left:270.4pt;margin-top:165.5pt;width:30.75pt;height:0;flip:x;z-index:251658240" o:connectortype="straight">
            <v:stroke endarrow="block"/>
          </v:shape>
        </w:pict>
      </w:r>
      <w:r>
        <w:rPr>
          <w:rFonts w:ascii="Simplified Arabic" w:hAnsi="Simplified Arabic" w:cs="Simplified Arabic"/>
          <w:noProof/>
          <w:sz w:val="32"/>
          <w:szCs w:val="32"/>
          <w:rtl/>
          <w:lang w:eastAsia="fr-FR"/>
        </w:rPr>
        <w:pict>
          <v:shape id="_x0000_s1026" type="#_x0000_t32" style="position:absolute;left:0;text-align:left;margin-left:334.8pt;margin-top:165.45pt;width:30.1pt;height:0;flip:x;z-index:251658240" o:connectortype="straight">
            <v:stroke endarrow="block"/>
          </v:shape>
        </w:pict>
      </w:r>
      <w:r w:rsidRPr="00422976">
        <w:rPr>
          <w:rFonts w:ascii="Simplified Arabic" w:hAnsi="Simplified Arabic" w:cs="Simplified Arabic"/>
          <w:sz w:val="32"/>
          <w:szCs w:val="32"/>
          <w:rtl/>
          <w:lang w:val="en-US"/>
        </w:rPr>
        <w:t>ويسمي ميرسيا إيلياد هذا النوع من الأساطير</w:t>
      </w:r>
      <w:r w:rsidRPr="00422976">
        <w:rPr>
          <w:rFonts w:ascii="Simplified Arabic" w:hAnsi="Simplified Arabic" w:cs="Simplified Arabic"/>
          <w:sz w:val="32"/>
          <w:szCs w:val="32"/>
          <w:rtl/>
        </w:rPr>
        <w:t xml:space="preserve"> بالأساطير الكوسموغونية، وهي النموذج المثالي لكلّ "خلق" (</w:t>
      </w:r>
      <w:r w:rsidRPr="00422976">
        <w:rPr>
          <w:rFonts w:ascii="Simplified Arabic" w:hAnsi="Simplified Arabic" w:cs="Simplified Arabic"/>
          <w:sz w:val="32"/>
          <w:szCs w:val="32"/>
        </w:rPr>
        <w:t>Création</w:t>
      </w:r>
      <w:r w:rsidRPr="00422976">
        <w:rPr>
          <w:rFonts w:ascii="Simplified Arabic" w:hAnsi="Simplified Arabic" w:cs="Simplified Arabic"/>
          <w:sz w:val="32"/>
          <w:szCs w:val="32"/>
          <w:rtl/>
        </w:rPr>
        <w:t>) والنموذج المثالي لكلّ "فعل"</w:t>
      </w:r>
      <w:r w:rsidRPr="00422976">
        <w:rPr>
          <w:rFonts w:ascii="Simplified Arabic" w:hAnsi="Simplified Arabic" w:cs="Simplified Arabic"/>
          <w:sz w:val="32"/>
          <w:szCs w:val="32"/>
        </w:rPr>
        <w:t xml:space="preserve"> </w:t>
      </w:r>
      <w:r w:rsidRPr="00422976">
        <w:rPr>
          <w:rFonts w:ascii="Simplified Arabic" w:hAnsi="Simplified Arabic" w:cs="Simplified Arabic"/>
          <w:sz w:val="32"/>
          <w:szCs w:val="32"/>
          <w:rtl/>
        </w:rPr>
        <w:t>(</w:t>
      </w:r>
      <w:r w:rsidRPr="00422976">
        <w:rPr>
          <w:rFonts w:ascii="Simplified Arabic" w:hAnsi="Simplified Arabic" w:cs="Simplified Arabic"/>
          <w:sz w:val="32"/>
          <w:szCs w:val="32"/>
        </w:rPr>
        <w:t>Faire</w:t>
      </w:r>
      <w:r w:rsidRPr="00422976">
        <w:rPr>
          <w:rFonts w:ascii="Simplified Arabic" w:hAnsi="Simplified Arabic" w:cs="Simplified Arabic"/>
          <w:sz w:val="32"/>
          <w:szCs w:val="32"/>
          <w:rtl/>
        </w:rPr>
        <w:t>)،</w:t>
      </w:r>
      <w:r w:rsidRPr="00422976">
        <w:rPr>
          <w:rFonts w:ascii="Simplified Arabic" w:hAnsi="Simplified Arabic" w:cs="Simplified Arabic"/>
          <w:sz w:val="32"/>
          <w:szCs w:val="32"/>
        </w:rPr>
        <w:t xml:space="preserve"> </w:t>
      </w:r>
      <w:r w:rsidRPr="00422976">
        <w:rPr>
          <w:rFonts w:ascii="Simplified Arabic" w:hAnsi="Simplified Arabic" w:cs="Simplified Arabic"/>
          <w:sz w:val="32"/>
          <w:szCs w:val="32"/>
          <w:rtl/>
        </w:rPr>
        <w:t>لأنّه عمل إلهي مقدّس في بنيته</w:t>
      </w:r>
      <w:r>
        <w:rPr>
          <w:rFonts w:ascii="Simplified Arabic" w:hAnsi="Simplified Arabic" w:cs="Simplified Arabic" w:hint="cs"/>
          <w:sz w:val="32"/>
          <w:szCs w:val="32"/>
          <w:rtl/>
        </w:rPr>
        <w:t xml:space="preserve"> </w:t>
      </w:r>
      <w:r w:rsidRPr="00422976">
        <w:rPr>
          <w:rFonts w:ascii="Simplified Arabic" w:hAnsi="Simplified Arabic" w:cs="Simplified Arabic"/>
          <w:sz w:val="32"/>
          <w:szCs w:val="32"/>
          <w:rtl/>
        </w:rPr>
        <w:t xml:space="preserve">يقوم هذا النوع من الأساطير إذن بتكرار الأفعال التي قامت بها الآلهة في الزمن الأوّل، لذلك تعد من الأساطير النموذجية المثالية. ومثال عن ذلك أسطورة: كيف نشأ الكون؟ تقول هذه الأسطورة، إنّ الكون لم ينشأ دفعة واحدة وإنّما نشأ تدريجيا، بدءا بقدرة الله       </w:t>
      </w:r>
      <w:r w:rsidRPr="00422976">
        <w:rPr>
          <w:rFonts w:ascii="Simplified Arabic" w:hAnsi="Simplified Arabic" w:cs="Simplified Arabic"/>
          <w:sz w:val="32"/>
          <w:szCs w:val="32"/>
        </w:rPr>
        <w:t xml:space="preserve">   </w:t>
      </w:r>
      <w:r w:rsidRPr="00422976">
        <w:rPr>
          <w:rFonts w:ascii="Simplified Arabic" w:hAnsi="Simplified Arabic" w:cs="Simplified Arabic"/>
          <w:sz w:val="32"/>
          <w:szCs w:val="32"/>
          <w:rtl/>
        </w:rPr>
        <w:t>ثم على الهواء       العلم        الغلم       الظلمة      الصخرة       الثور      ثم عودة إلى قدرة الله.</w:t>
      </w:r>
    </w:p>
    <w:p w:rsidR="004D3AE4" w:rsidRPr="00422976" w:rsidRDefault="004D3AE4" w:rsidP="004D3AE4">
      <w:pPr>
        <w:bidi/>
        <w:ind w:firstLine="708"/>
        <w:jc w:val="both"/>
        <w:rPr>
          <w:rFonts w:ascii="Simplified Arabic" w:hAnsi="Simplified Arabic" w:cs="Simplified Arabic"/>
          <w:sz w:val="32"/>
          <w:szCs w:val="32"/>
          <w:rtl/>
        </w:rPr>
      </w:pPr>
    </w:p>
    <w:p w:rsidR="004D3AE4" w:rsidRPr="00422976" w:rsidRDefault="004D3AE4" w:rsidP="004D3AE4">
      <w:pPr>
        <w:bidi/>
        <w:jc w:val="both"/>
        <w:rPr>
          <w:rFonts w:ascii="Simplified Arabic" w:hAnsi="Simplified Arabic" w:cs="Simplified Arabic"/>
          <w:b/>
          <w:bCs/>
          <w:sz w:val="32"/>
          <w:szCs w:val="32"/>
          <w:rtl/>
        </w:rPr>
      </w:pPr>
      <w:r w:rsidRPr="00422976">
        <w:rPr>
          <w:rFonts w:ascii="Simplified Arabic" w:hAnsi="Simplified Arabic" w:cs="Simplified Arabic"/>
          <w:b/>
          <w:bCs/>
          <w:sz w:val="32"/>
          <w:szCs w:val="32"/>
          <w:rtl/>
        </w:rPr>
        <w:lastRenderedPageBreak/>
        <w:t>ب- أساطير الطقوس</w:t>
      </w:r>
    </w:p>
    <w:p w:rsidR="004D3AE4" w:rsidRPr="00422976" w:rsidRDefault="004D3AE4" w:rsidP="004D3AE4">
      <w:pPr>
        <w:bidi/>
        <w:ind w:firstLine="708"/>
        <w:jc w:val="both"/>
        <w:rPr>
          <w:rFonts w:ascii="Simplified Arabic" w:hAnsi="Simplified Arabic" w:cs="Simplified Arabic"/>
          <w:sz w:val="32"/>
          <w:szCs w:val="32"/>
          <w:rtl/>
        </w:rPr>
      </w:pPr>
      <w:r w:rsidRPr="00422976">
        <w:rPr>
          <w:rFonts w:ascii="Simplified Arabic" w:hAnsi="Simplified Arabic" w:cs="Simplified Arabic"/>
          <w:sz w:val="32"/>
          <w:szCs w:val="32"/>
          <w:rtl/>
        </w:rPr>
        <w:t xml:space="preserve">الطقوس هي «فعاليات وأعمال تقليدية لها في الأغلب علاقة بالدين والسحر، يحدد العرف أسبابها، وأغراضها، والطقوس دائما مشتقة من حياة الشعب الذي يمارسها، ويعتقد البدائيون أن أداءها يرضي الآلهة والقوى فوق الطبيعية، والمعبودات، وعدمه يسبب غضبهم ويجلب نقمتهم، وتجري في الطقس فعاليات مختلفة، كالرقص وتقديم القرابين ونحر الأضاحي، وأداء الصلوات وترديد التراتيل» ويعني هذا أن الطقس عبارة عن أفعال وممارسات لها علاقة بالدين والسحر، ترافقه مجموعة من الأفعال كالرقص، وتقديم القرابين...«وإذا كانت الطقوس تختص بالأفعال التي من شأنها أن تحفظ للمجتمع رخاءه ضد القوى المتعددة المهولة التي تحيط بالإنسان، فإن الأسطورة الطقوسية </w:t>
      </w:r>
      <w:r w:rsidRPr="00422976">
        <w:rPr>
          <w:rFonts w:ascii="Simplified Arabic" w:hAnsi="Simplified Arabic" w:cs="Simplified Arabic"/>
          <w:sz w:val="32"/>
          <w:szCs w:val="32"/>
        </w:rPr>
        <w:t>Ritual Myth</w:t>
      </w:r>
      <w:r w:rsidRPr="00422976">
        <w:rPr>
          <w:rFonts w:ascii="Simplified Arabic" w:hAnsi="Simplified Arabic" w:cs="Simplified Arabic"/>
          <w:sz w:val="32"/>
          <w:szCs w:val="32"/>
          <w:rtl/>
        </w:rPr>
        <w:t xml:space="preserve"> تمثل الجانب الكلامي لهذه الطقوس» مثل طقوس الاستسقاء أنزار، المرتبط بأسطورة عروس ملك المطر.</w:t>
      </w:r>
    </w:p>
    <w:p w:rsidR="004D3AE4" w:rsidRPr="00422976" w:rsidRDefault="004D3AE4" w:rsidP="004D3AE4">
      <w:pPr>
        <w:bidi/>
        <w:jc w:val="both"/>
        <w:rPr>
          <w:rFonts w:ascii="Simplified Arabic" w:hAnsi="Simplified Arabic" w:cs="Simplified Arabic"/>
          <w:b/>
          <w:bCs/>
          <w:sz w:val="32"/>
          <w:szCs w:val="32"/>
          <w:rtl/>
        </w:rPr>
      </w:pPr>
      <w:r w:rsidRPr="00422976">
        <w:rPr>
          <w:rFonts w:ascii="Simplified Arabic" w:hAnsi="Simplified Arabic" w:cs="Simplified Arabic"/>
          <w:b/>
          <w:bCs/>
          <w:sz w:val="32"/>
          <w:szCs w:val="32"/>
          <w:rtl/>
        </w:rPr>
        <w:t>ج- أساطير التعليل والتفسير</w:t>
      </w:r>
    </w:p>
    <w:p w:rsidR="004D3AE4" w:rsidRPr="00422976" w:rsidRDefault="004D3AE4" w:rsidP="004D3AE4">
      <w:pPr>
        <w:bidi/>
        <w:ind w:firstLine="708"/>
        <w:jc w:val="both"/>
        <w:rPr>
          <w:rFonts w:ascii="Simplified Arabic" w:hAnsi="Simplified Arabic" w:cs="Simplified Arabic"/>
          <w:sz w:val="32"/>
          <w:szCs w:val="32"/>
          <w:rtl/>
        </w:rPr>
      </w:pPr>
      <w:r w:rsidRPr="00422976">
        <w:rPr>
          <w:rFonts w:ascii="Simplified Arabic" w:hAnsi="Simplified Arabic" w:cs="Simplified Arabic"/>
          <w:sz w:val="32"/>
          <w:szCs w:val="32"/>
          <w:rtl/>
        </w:rPr>
        <w:t>عرفت نبيلة إبراهيم هذا النوع من الأساطير على أنها: « تلك التي يحاول الإنساني البدائي عن طريقها أن يعلل ظاهرة تسترعي نظره ولكنّه لا يجد لها تفسيرا مباشرا ومن ثم فهو يخلق حكاية أسطورية تشرح سر وجود هذه الظاهرة»</w:t>
      </w:r>
      <w:r>
        <w:rPr>
          <w:rFonts w:ascii="Simplified Arabic" w:hAnsi="Simplified Arabic" w:cs="Simplified Arabic" w:hint="cs"/>
          <w:sz w:val="32"/>
          <w:szCs w:val="32"/>
          <w:rtl/>
        </w:rPr>
        <w:t xml:space="preserve"> </w:t>
      </w:r>
      <w:r w:rsidRPr="00422976">
        <w:rPr>
          <w:rFonts w:ascii="Simplified Arabic" w:hAnsi="Simplified Arabic" w:cs="Simplified Arabic"/>
          <w:sz w:val="32"/>
          <w:szCs w:val="32"/>
          <w:rtl/>
        </w:rPr>
        <w:t xml:space="preserve">أي أنها نوع يحاول إيجاد تعليل وتفسير لمختلف الظواهر المحيطة بالإنسان «ومن الأساطير التعليلية سائر الأساطير التفسيرية المجيبة عن تنوع ما في العالم من الكائنات». </w:t>
      </w:r>
    </w:p>
    <w:p w:rsidR="004D3AE4" w:rsidRDefault="004D3AE4" w:rsidP="004D3AE4">
      <w:pPr>
        <w:bidi/>
        <w:ind w:firstLine="708"/>
        <w:jc w:val="both"/>
        <w:rPr>
          <w:rFonts w:ascii="Simplified Arabic" w:hAnsi="Simplified Arabic" w:cs="Simplified Arabic"/>
          <w:sz w:val="32"/>
          <w:szCs w:val="32"/>
          <w:rtl/>
        </w:rPr>
      </w:pPr>
      <w:r w:rsidRPr="00422976">
        <w:rPr>
          <w:rFonts w:ascii="Simplified Arabic" w:hAnsi="Simplified Arabic" w:cs="Simplified Arabic"/>
          <w:sz w:val="32"/>
          <w:szCs w:val="32"/>
          <w:rtl/>
        </w:rPr>
        <w:t>مثال عن ذلك أسطورة الزلازل التي تفسر لنا كيف تزلزل الأرض، حيث يروى أنه عندما تتحرك شعرة من ثور البحر تزلزل الأرض...</w:t>
      </w:r>
    </w:p>
    <w:p w:rsidR="004D3AE4" w:rsidRDefault="004D3AE4" w:rsidP="004D3AE4">
      <w:pPr>
        <w:bidi/>
        <w:jc w:val="both"/>
        <w:rPr>
          <w:rFonts w:ascii="Simplified Arabic" w:hAnsi="Simplified Arabic" w:cs="Simplified Arabic"/>
          <w:sz w:val="32"/>
          <w:szCs w:val="32"/>
          <w:rtl/>
        </w:rPr>
      </w:pPr>
    </w:p>
    <w:p w:rsidR="004D3AE4" w:rsidRPr="00422976" w:rsidRDefault="004D3AE4" w:rsidP="004D3AE4">
      <w:pPr>
        <w:bidi/>
        <w:jc w:val="both"/>
        <w:rPr>
          <w:rFonts w:ascii="Simplified Arabic" w:hAnsi="Simplified Arabic" w:cs="Simplified Arabic"/>
          <w:sz w:val="32"/>
          <w:szCs w:val="32"/>
          <w:rtl/>
        </w:rPr>
      </w:pPr>
    </w:p>
    <w:p w:rsidR="004D3AE4" w:rsidRPr="00422976" w:rsidRDefault="004D3AE4" w:rsidP="004D3AE4">
      <w:pPr>
        <w:bidi/>
        <w:jc w:val="both"/>
        <w:rPr>
          <w:rFonts w:ascii="Simplified Arabic" w:hAnsi="Simplified Arabic" w:cs="Simplified Arabic"/>
          <w:b/>
          <w:bCs/>
          <w:sz w:val="32"/>
          <w:szCs w:val="32"/>
          <w:rtl/>
        </w:rPr>
      </w:pPr>
      <w:r w:rsidRPr="00422976">
        <w:rPr>
          <w:rFonts w:ascii="Simplified Arabic" w:hAnsi="Simplified Arabic" w:cs="Simplified Arabic"/>
          <w:b/>
          <w:bCs/>
          <w:sz w:val="32"/>
          <w:szCs w:val="32"/>
          <w:rtl/>
        </w:rPr>
        <w:lastRenderedPageBreak/>
        <w:t xml:space="preserve">د- أساطير المسخ </w:t>
      </w:r>
    </w:p>
    <w:p w:rsidR="004D3AE4" w:rsidRPr="00422976" w:rsidRDefault="004D3AE4" w:rsidP="004D3AE4">
      <w:pPr>
        <w:bidi/>
        <w:ind w:firstLine="708"/>
        <w:jc w:val="both"/>
        <w:rPr>
          <w:rFonts w:ascii="Simplified Arabic" w:hAnsi="Simplified Arabic" w:cs="Simplified Arabic"/>
          <w:sz w:val="32"/>
          <w:szCs w:val="32"/>
          <w:rtl/>
        </w:rPr>
      </w:pPr>
      <w:r w:rsidRPr="00422976">
        <w:rPr>
          <w:rFonts w:ascii="Simplified Arabic" w:hAnsi="Simplified Arabic" w:cs="Simplified Arabic"/>
          <w:sz w:val="32"/>
          <w:szCs w:val="32"/>
          <w:rtl/>
        </w:rPr>
        <w:t>المسخ «هو تحول من الحالة الأعلى إلى الحالة الأدنى» أي أن المسخ هبوط من الرقي إلى الانحطاط، وقد ميّز خليل أحمد خليل بين التحوّل والمسخ، يقول: «ويختلف التحوّل عن المسخ بأنّه لا يتضمن الانتقال الحصري من مرتبة عليا إلى مرتبة دنيا، فهو قد يكون تحولا ارتقائيا أو تحولا انحطاطيا أو تحولا محايّدا. والتحول يشمل الأشياء والبشر على السواء. بينما ينحصر المسخ في تحويل البشر إلى حيوانات أو أشياء» أي أن المسخ يختلف عن التحول في كونه عبارة عن انحطاط أي هبوط من الحالة الأعلى إلى الحالة الأدنى مثل تحول البشر إلى حيوانات، بينما المسخ قد يكون ارتقائيا أو انحطاطيا.</w:t>
      </w:r>
    </w:p>
    <w:p w:rsidR="004D3AE4" w:rsidRPr="00422976" w:rsidRDefault="004D3AE4" w:rsidP="004D3AE4">
      <w:pPr>
        <w:bidi/>
        <w:ind w:firstLine="708"/>
        <w:jc w:val="both"/>
        <w:rPr>
          <w:rFonts w:ascii="Simplified Arabic" w:hAnsi="Simplified Arabic" w:cs="Simplified Arabic"/>
          <w:sz w:val="32"/>
          <w:szCs w:val="32"/>
          <w:rtl/>
          <w:lang w:bidi="ar-DZ"/>
        </w:rPr>
      </w:pPr>
      <w:r w:rsidRPr="00422976">
        <w:rPr>
          <w:rFonts w:ascii="Simplified Arabic" w:hAnsi="Simplified Arabic" w:cs="Simplified Arabic"/>
          <w:sz w:val="32"/>
          <w:szCs w:val="32"/>
          <w:rtl/>
        </w:rPr>
        <w:t>وقد ورد المسخ في الأساطير العشتروتية، إذ نجد أنّ جلجامش قد رفض مبادلة الحبّ لعشتروت، لأنّها سبق وأن نكلت بعشاقها الستّة، فتموز لا يزال يبكي سوء طالعه، أما العشيق الثاني فهو الراعي الذي تحول إلى طائر مكسور الجناحين، وقد مسخ عشيقها الثالث أسدا، أما حبيبها الرابع فقد مسخ حصانا، أما العشيق الخامس فقد مسخ ذئبا، أما عشيقها البستاني السادس فقد تحوّل إلى طائر جارح.</w:t>
      </w:r>
    </w:p>
    <w:p w:rsidR="004D3AE4" w:rsidRPr="00422976" w:rsidRDefault="004D3AE4" w:rsidP="004D3AE4">
      <w:pPr>
        <w:bidi/>
        <w:jc w:val="both"/>
        <w:rPr>
          <w:rFonts w:ascii="Simplified Arabic" w:hAnsi="Simplified Arabic" w:cs="Simplified Arabic"/>
          <w:b/>
          <w:bCs/>
          <w:sz w:val="32"/>
          <w:szCs w:val="32"/>
          <w:rtl/>
        </w:rPr>
      </w:pPr>
      <w:r w:rsidRPr="00422976">
        <w:rPr>
          <w:rFonts w:ascii="Simplified Arabic" w:hAnsi="Simplified Arabic" w:cs="Simplified Arabic"/>
          <w:b/>
          <w:bCs/>
          <w:sz w:val="32"/>
          <w:szCs w:val="32"/>
          <w:rtl/>
        </w:rPr>
        <w:t>ه- أساطير الصالحين (الأولياء)</w:t>
      </w:r>
    </w:p>
    <w:p w:rsidR="004D3AE4" w:rsidRPr="00422976" w:rsidRDefault="004D3AE4" w:rsidP="004D3AE4">
      <w:pPr>
        <w:bidi/>
        <w:jc w:val="both"/>
        <w:rPr>
          <w:rFonts w:ascii="Simplified Arabic" w:hAnsi="Simplified Arabic" w:cs="Simplified Arabic"/>
          <w:sz w:val="32"/>
          <w:szCs w:val="32"/>
          <w:rtl/>
        </w:rPr>
      </w:pPr>
      <w:r w:rsidRPr="00422976">
        <w:rPr>
          <w:rFonts w:ascii="Simplified Arabic" w:hAnsi="Simplified Arabic" w:cs="Simplified Arabic"/>
          <w:sz w:val="32"/>
          <w:szCs w:val="32"/>
          <w:rtl/>
        </w:rPr>
        <w:t>بطل هذا النوع من الأساطير «مزيج من الإنسان والإله، وإذا كانت مهمة البطل الإله هي تنظيم الكون والمحافظة على الظواهر الطبيعية التي تعود على الإنسان بالخير، فإن مهمة البطل المؤله تختلف عن ذلك، فهو بما له من صفات إلهية يحاول أن يصل إلى مصاف الآلهة، ولكن صفاته الإنسانية تشده دائما إلى العالم الأرضي».</w:t>
      </w:r>
    </w:p>
    <w:p w:rsidR="004D3AE4" w:rsidRPr="00422976" w:rsidRDefault="004D3AE4" w:rsidP="004D3AE4">
      <w:pPr>
        <w:bidi/>
        <w:jc w:val="both"/>
        <w:rPr>
          <w:rFonts w:ascii="Simplified Arabic" w:hAnsi="Simplified Arabic" w:cs="Simplified Arabic"/>
          <w:sz w:val="32"/>
          <w:szCs w:val="32"/>
          <w:rtl/>
          <w:lang w:val="en-US"/>
        </w:rPr>
      </w:pPr>
      <w:r w:rsidRPr="00422976">
        <w:rPr>
          <w:rFonts w:ascii="Simplified Arabic" w:hAnsi="Simplified Arabic" w:cs="Simplified Arabic"/>
          <w:sz w:val="32"/>
          <w:szCs w:val="32"/>
          <w:rtl/>
        </w:rPr>
        <w:t xml:space="preserve">ويرى محمد عجينة أنّه قد «يغدو الإنسان وأعماله محورا للأسطورة عندما يتحول في المقول أو المكتوب من السرد القصصي إلى كائن أسطوري أو شبه أسطوري، إما لاتسامه ببعض السمات الخارجة عن مجرى العادة والمألوف من حيث صورته الجسمانية أو من جهة ما قد </w:t>
      </w:r>
      <w:r w:rsidRPr="00422976">
        <w:rPr>
          <w:rFonts w:ascii="Simplified Arabic" w:hAnsi="Simplified Arabic" w:cs="Simplified Arabic"/>
          <w:sz w:val="32"/>
          <w:szCs w:val="32"/>
          <w:rtl/>
        </w:rPr>
        <w:lastRenderedPageBreak/>
        <w:t>ينسب إليه من قدرة على إتيان بعض الأعمال البطولية المتعلقة بأصل بعض المؤسسات الإنسانية» فالإنسان يصبح شخصية أسطورية بشكله الخارجي كضخامة جسمه مثلا، أو بأعماله البطولية الخارقة.</w:t>
      </w:r>
    </w:p>
    <w:p w:rsidR="004D3AE4" w:rsidRPr="00061724" w:rsidRDefault="004D3AE4" w:rsidP="004D3AE4">
      <w:pPr>
        <w:bidi/>
        <w:ind w:firstLine="708"/>
        <w:jc w:val="both"/>
        <w:rPr>
          <w:rFonts w:ascii="Simplified Arabic" w:hAnsi="Simplified Arabic" w:cs="Simplified Arabic"/>
          <w:sz w:val="32"/>
          <w:szCs w:val="32"/>
          <w:rtl/>
        </w:rPr>
      </w:pPr>
    </w:p>
    <w:p w:rsidR="001657DD" w:rsidRPr="009A13A4" w:rsidRDefault="001657DD" w:rsidP="001657DD">
      <w:pPr>
        <w:bidi/>
        <w:jc w:val="center"/>
        <w:rPr>
          <w:rFonts w:ascii="Simplified Arabic" w:hAnsi="Simplified Arabic" w:cs="Simplified Arabic"/>
          <w:sz w:val="32"/>
          <w:szCs w:val="32"/>
        </w:rPr>
      </w:pPr>
    </w:p>
    <w:sectPr w:rsidR="001657DD" w:rsidRPr="009A13A4" w:rsidSect="009F15A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65C" w:rsidRDefault="006A765C" w:rsidP="005C2BE6">
      <w:pPr>
        <w:spacing w:after="0" w:line="240" w:lineRule="auto"/>
      </w:pPr>
      <w:r>
        <w:separator/>
      </w:r>
    </w:p>
  </w:endnote>
  <w:endnote w:type="continuationSeparator" w:id="1">
    <w:p w:rsidR="006A765C" w:rsidRDefault="006A765C" w:rsidP="005C2B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0067"/>
      <w:docPartObj>
        <w:docPartGallery w:val="Page Numbers (Bottom of Page)"/>
        <w:docPartUnique/>
      </w:docPartObj>
    </w:sdtPr>
    <w:sdtContent>
      <w:p w:rsidR="009A13A4" w:rsidRDefault="00E315E9">
        <w:pPr>
          <w:pStyle w:val="Pieddepage"/>
          <w:jc w:val="center"/>
        </w:pPr>
        <w:fldSimple w:instr=" PAGE   \* MERGEFORMAT ">
          <w:r w:rsidR="004D3AE4">
            <w:rPr>
              <w:noProof/>
            </w:rPr>
            <w:t>5</w:t>
          </w:r>
        </w:fldSimple>
      </w:p>
    </w:sdtContent>
  </w:sdt>
  <w:p w:rsidR="009A13A4" w:rsidRDefault="009A13A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65C" w:rsidRDefault="006A765C" w:rsidP="005C2BE6">
      <w:pPr>
        <w:spacing w:after="0" w:line="240" w:lineRule="auto"/>
      </w:pPr>
      <w:r>
        <w:separator/>
      </w:r>
    </w:p>
  </w:footnote>
  <w:footnote w:type="continuationSeparator" w:id="1">
    <w:p w:rsidR="006A765C" w:rsidRDefault="006A765C" w:rsidP="005C2B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DD0A7835BB2B46A68DB4B5F442A48D4A"/>
      </w:placeholder>
      <w:dataBinding w:prefixMappings="xmlns:ns0='http://schemas.openxmlformats.org/package/2006/metadata/core-properties' xmlns:ns1='http://purl.org/dc/elements/1.1/'" w:xpath="/ns0:coreProperties[1]/ns1:title[1]" w:storeItemID="{6C3C8BC8-F283-45AE-878A-BAB7291924A1}"/>
      <w:text/>
    </w:sdtPr>
    <w:sdtContent>
      <w:p w:rsidR="009A13A4" w:rsidRDefault="009A13A4" w:rsidP="004D3AE4">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 xml:space="preserve">د/ شهيرة بوخنوف           </w:t>
        </w:r>
        <w:r w:rsidR="001657DD">
          <w:rPr>
            <w:rFonts w:asciiTheme="majorHAnsi" w:eastAsiaTheme="majorEastAsia" w:hAnsiTheme="majorHAnsi" w:cstheme="majorBidi" w:hint="cs"/>
            <w:sz w:val="32"/>
            <w:szCs w:val="32"/>
            <w:rtl/>
          </w:rPr>
          <w:t xml:space="preserve">      </w:t>
        </w:r>
        <w:r>
          <w:rPr>
            <w:rFonts w:asciiTheme="majorHAnsi" w:eastAsiaTheme="majorEastAsia" w:hAnsiTheme="majorHAnsi" w:cstheme="majorBidi" w:hint="cs"/>
            <w:sz w:val="32"/>
            <w:szCs w:val="32"/>
            <w:rtl/>
          </w:rPr>
          <w:t xml:space="preserve">                </w:t>
        </w:r>
        <w:r w:rsidR="001657DD">
          <w:rPr>
            <w:rFonts w:asciiTheme="majorHAnsi" w:eastAsiaTheme="majorEastAsia" w:hAnsiTheme="majorHAnsi" w:cstheme="majorBidi" w:hint="cs"/>
            <w:sz w:val="32"/>
            <w:szCs w:val="32"/>
            <w:rtl/>
          </w:rPr>
          <w:t>ال</w:t>
        </w:r>
        <w:r w:rsidR="004D3AE4">
          <w:rPr>
            <w:rFonts w:asciiTheme="majorHAnsi" w:eastAsiaTheme="majorEastAsia" w:hAnsiTheme="majorHAnsi" w:cstheme="majorBidi" w:hint="cs"/>
            <w:sz w:val="32"/>
            <w:szCs w:val="32"/>
            <w:rtl/>
          </w:rPr>
          <w:t>أساطير الشعبية</w:t>
        </w:r>
      </w:p>
    </w:sdtContent>
  </w:sdt>
  <w:p w:rsidR="009A13A4" w:rsidRDefault="009A13A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94A66"/>
    <w:multiLevelType w:val="hybridMultilevel"/>
    <w:tmpl w:val="EBA600F4"/>
    <w:lvl w:ilvl="0" w:tplc="FB629E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7A6CE4"/>
    <w:multiLevelType w:val="hybridMultilevel"/>
    <w:tmpl w:val="94088DB4"/>
    <w:lvl w:ilvl="0" w:tplc="649C24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4490615"/>
    <w:multiLevelType w:val="hybridMultilevel"/>
    <w:tmpl w:val="A2E0E436"/>
    <w:lvl w:ilvl="0" w:tplc="4708797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5F2D0D58"/>
    <w:multiLevelType w:val="hybridMultilevel"/>
    <w:tmpl w:val="2DBE6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ADE19BB"/>
    <w:multiLevelType w:val="hybridMultilevel"/>
    <w:tmpl w:val="BE206AC4"/>
    <w:lvl w:ilvl="0" w:tplc="EAF692B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E47709D"/>
    <w:multiLevelType w:val="hybridMultilevel"/>
    <w:tmpl w:val="EAB0E5E2"/>
    <w:lvl w:ilvl="0" w:tplc="DC16D8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5E07681"/>
    <w:multiLevelType w:val="hybridMultilevel"/>
    <w:tmpl w:val="F2462A4C"/>
    <w:lvl w:ilvl="0" w:tplc="4C40BD5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7EEB"/>
    <w:rsid w:val="00015303"/>
    <w:rsid w:val="001657DD"/>
    <w:rsid w:val="00266C25"/>
    <w:rsid w:val="002973D5"/>
    <w:rsid w:val="004D3AE4"/>
    <w:rsid w:val="005C2BE6"/>
    <w:rsid w:val="005F6688"/>
    <w:rsid w:val="006A765C"/>
    <w:rsid w:val="00746A5F"/>
    <w:rsid w:val="009A13A4"/>
    <w:rsid w:val="009F15AD"/>
    <w:rsid w:val="00A45C60"/>
    <w:rsid w:val="00AA06DE"/>
    <w:rsid w:val="00AA1360"/>
    <w:rsid w:val="00BD7EEB"/>
    <w:rsid w:val="00D427D2"/>
    <w:rsid w:val="00E315E9"/>
    <w:rsid w:val="00F24E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_x0000_s1027"/>
        <o:r id="V:Rule2" type="connector" idref="#_x0000_s1026"/>
        <o:r id="V:Rule3" type="connector" idref="#_x0000_s1030"/>
        <o:r id="V:Rule4" type="connector" idref="#_x0000_s1029"/>
        <o:r id="V:Rule5" type="connector" idref="#_x0000_s1028"/>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5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5C60"/>
    <w:pPr>
      <w:ind w:left="720"/>
      <w:contextualSpacing/>
    </w:pPr>
  </w:style>
  <w:style w:type="paragraph" w:styleId="En-tte">
    <w:name w:val="header"/>
    <w:basedOn w:val="Normal"/>
    <w:link w:val="En-tteCar"/>
    <w:uiPriority w:val="99"/>
    <w:unhideWhenUsed/>
    <w:rsid w:val="005C2BE6"/>
    <w:pPr>
      <w:tabs>
        <w:tab w:val="center" w:pos="4536"/>
        <w:tab w:val="right" w:pos="9072"/>
      </w:tabs>
      <w:spacing w:after="0" w:line="240" w:lineRule="auto"/>
    </w:pPr>
  </w:style>
  <w:style w:type="character" w:customStyle="1" w:styleId="En-tteCar">
    <w:name w:val="En-tête Car"/>
    <w:basedOn w:val="Policepardfaut"/>
    <w:link w:val="En-tte"/>
    <w:uiPriority w:val="99"/>
    <w:rsid w:val="005C2BE6"/>
  </w:style>
  <w:style w:type="paragraph" w:styleId="Pieddepage">
    <w:name w:val="footer"/>
    <w:basedOn w:val="Normal"/>
    <w:link w:val="PieddepageCar"/>
    <w:uiPriority w:val="99"/>
    <w:unhideWhenUsed/>
    <w:rsid w:val="005C2B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2BE6"/>
  </w:style>
  <w:style w:type="paragraph" w:styleId="Textedebulles">
    <w:name w:val="Balloon Text"/>
    <w:basedOn w:val="Normal"/>
    <w:link w:val="TextedebullesCar"/>
    <w:uiPriority w:val="99"/>
    <w:semiHidden/>
    <w:unhideWhenUsed/>
    <w:rsid w:val="005C2B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2B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D0A7835BB2B46A68DB4B5F442A48D4A"/>
        <w:category>
          <w:name w:val="Général"/>
          <w:gallery w:val="placeholder"/>
        </w:category>
        <w:types>
          <w:type w:val="bbPlcHdr"/>
        </w:types>
        <w:behaviors>
          <w:behavior w:val="content"/>
        </w:behaviors>
        <w:guid w:val="{FEF3AD4C-F123-419F-A171-66ED470292FC}"/>
      </w:docPartPr>
      <w:docPartBody>
        <w:p w:rsidR="00F5747A" w:rsidRDefault="00E9422A" w:rsidP="00E9422A">
          <w:pPr>
            <w:pStyle w:val="DD0A7835BB2B46A68DB4B5F442A48D4A"/>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9422A"/>
    <w:rsid w:val="00E820D7"/>
    <w:rsid w:val="00E9422A"/>
    <w:rsid w:val="00E9664A"/>
    <w:rsid w:val="00F5747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4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D0A7835BB2B46A68DB4B5F442A48D4A">
    <w:name w:val="DD0A7835BB2B46A68DB4B5F442A48D4A"/>
    <w:rsid w:val="00E9422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840</Words>
  <Characters>4622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د/ شهيرة بوخنوف                            الأدب الشعبي العام: المفهوم والمصطلح</vt:lpstr>
    </vt:vector>
  </TitlesOfParts>
  <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 شهيرة بوخنوف                                 الأساطير الشعبية</dc:title>
  <dc:creator>HP</dc:creator>
  <cp:lastModifiedBy>HP</cp:lastModifiedBy>
  <cp:revision>4</cp:revision>
  <dcterms:created xsi:type="dcterms:W3CDTF">2022-11-14T10:35:00Z</dcterms:created>
  <dcterms:modified xsi:type="dcterms:W3CDTF">2022-11-14T11:15:00Z</dcterms:modified>
</cp:coreProperties>
</file>