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922" w:rsidRPr="00B36790" w:rsidRDefault="00323A80" w:rsidP="00B36790">
      <w:pPr>
        <w:jc w:val="center"/>
        <w:rPr>
          <w:rFonts w:asciiTheme="majorBidi" w:hAnsiTheme="majorBidi" w:cstheme="majorBidi"/>
          <w:b/>
          <w:bCs/>
          <w:color w:val="7030A0"/>
          <w:sz w:val="28"/>
          <w:szCs w:val="28"/>
        </w:rPr>
      </w:pPr>
      <w:r>
        <w:rPr>
          <w:rFonts w:asciiTheme="majorBidi" w:hAnsiTheme="majorBidi" w:cstheme="majorBidi"/>
          <w:b/>
          <w:bCs/>
          <w:color w:val="7030A0"/>
          <w:sz w:val="28"/>
          <w:szCs w:val="28"/>
        </w:rPr>
        <w:t>Chapitre 04. Pathologie</w:t>
      </w:r>
      <w:r w:rsidR="00E8170E" w:rsidRPr="00B36790">
        <w:rPr>
          <w:rFonts w:asciiTheme="majorBidi" w:hAnsiTheme="majorBidi" w:cstheme="majorBidi"/>
          <w:b/>
          <w:bCs/>
          <w:color w:val="7030A0"/>
          <w:sz w:val="28"/>
          <w:szCs w:val="28"/>
        </w:rPr>
        <w:t xml:space="preserve"> du syst</w:t>
      </w:r>
      <w:r w:rsidR="00B36790" w:rsidRPr="00B36790">
        <w:rPr>
          <w:rFonts w:asciiTheme="majorBidi" w:hAnsiTheme="majorBidi" w:cstheme="majorBidi"/>
          <w:b/>
          <w:bCs/>
          <w:color w:val="7030A0"/>
          <w:sz w:val="28"/>
          <w:szCs w:val="28"/>
        </w:rPr>
        <w:t>è</w:t>
      </w:r>
      <w:r w:rsidR="00E8170E" w:rsidRPr="00B36790">
        <w:rPr>
          <w:rFonts w:asciiTheme="majorBidi" w:hAnsiTheme="majorBidi" w:cstheme="majorBidi"/>
          <w:b/>
          <w:bCs/>
          <w:color w:val="7030A0"/>
          <w:sz w:val="28"/>
          <w:szCs w:val="28"/>
        </w:rPr>
        <w:t>me nerveux</w:t>
      </w:r>
    </w:p>
    <w:p w:rsidR="00E8170E" w:rsidRPr="00B36790" w:rsidRDefault="00E8170E" w:rsidP="00E8170E">
      <w:pPr>
        <w:jc w:val="both"/>
        <w:rPr>
          <w:rFonts w:asciiTheme="majorBidi" w:hAnsiTheme="majorBidi" w:cstheme="majorBidi"/>
          <w:sz w:val="24"/>
          <w:szCs w:val="24"/>
        </w:rPr>
      </w:pPr>
    </w:p>
    <w:p w:rsidR="00E8170E" w:rsidRDefault="00E8170E" w:rsidP="00B36790">
      <w:pPr>
        <w:jc w:val="both"/>
        <w:rPr>
          <w:rFonts w:asciiTheme="majorBidi" w:hAnsiTheme="majorBidi" w:cstheme="majorBidi"/>
          <w:sz w:val="24"/>
          <w:szCs w:val="24"/>
        </w:rPr>
      </w:pPr>
      <w:r>
        <w:rPr>
          <w:rFonts w:asciiTheme="majorBidi" w:hAnsiTheme="majorBidi" w:cstheme="majorBidi"/>
          <w:sz w:val="24"/>
          <w:szCs w:val="24"/>
        </w:rPr>
        <w:t xml:space="preserve">   </w:t>
      </w:r>
      <w:r w:rsidRPr="00E8170E">
        <w:rPr>
          <w:rFonts w:asciiTheme="majorBidi" w:hAnsiTheme="majorBidi" w:cstheme="majorBidi"/>
          <w:sz w:val="24"/>
          <w:szCs w:val="24"/>
        </w:rPr>
        <w:t>Le système nerveux peut subir des modifications fonctionnelles et structurales allant vers l’installation des patho</w:t>
      </w:r>
      <w:r w:rsidR="00B36790">
        <w:rPr>
          <w:rFonts w:asciiTheme="majorBidi" w:hAnsiTheme="majorBidi" w:cstheme="majorBidi"/>
          <w:sz w:val="24"/>
          <w:szCs w:val="24"/>
        </w:rPr>
        <w:t>lo</w:t>
      </w:r>
      <w:r w:rsidRPr="00E8170E">
        <w:rPr>
          <w:rFonts w:asciiTheme="majorBidi" w:hAnsiTheme="majorBidi" w:cstheme="majorBidi"/>
          <w:sz w:val="24"/>
          <w:szCs w:val="24"/>
        </w:rPr>
        <w:t xml:space="preserve">gies typiques, certaines sont traitables </w:t>
      </w:r>
      <w:r w:rsidR="00B36790">
        <w:rPr>
          <w:rFonts w:asciiTheme="majorBidi" w:hAnsiTheme="majorBidi" w:cstheme="majorBidi"/>
          <w:sz w:val="24"/>
          <w:szCs w:val="24"/>
        </w:rPr>
        <w:t>et</w:t>
      </w:r>
      <w:r w:rsidRPr="00E8170E">
        <w:rPr>
          <w:rFonts w:asciiTheme="majorBidi" w:hAnsiTheme="majorBidi" w:cstheme="majorBidi"/>
          <w:sz w:val="24"/>
          <w:szCs w:val="24"/>
        </w:rPr>
        <w:t xml:space="preserve"> autres restent à</w:t>
      </w:r>
      <w:r w:rsidR="00B36790">
        <w:rPr>
          <w:rFonts w:asciiTheme="majorBidi" w:hAnsiTheme="majorBidi" w:cstheme="majorBidi"/>
          <w:sz w:val="24"/>
          <w:szCs w:val="24"/>
        </w:rPr>
        <w:t xml:space="preserve"> ce</w:t>
      </w:r>
      <w:r w:rsidRPr="00E8170E">
        <w:rPr>
          <w:rFonts w:asciiTheme="majorBidi" w:hAnsiTheme="majorBidi" w:cstheme="majorBidi"/>
          <w:sz w:val="24"/>
          <w:szCs w:val="24"/>
        </w:rPr>
        <w:t xml:space="preserve"> jour sans thérapie.</w:t>
      </w:r>
    </w:p>
    <w:p w:rsidR="00E8170E" w:rsidRPr="00E8170E" w:rsidRDefault="00E8170E" w:rsidP="00E8170E">
      <w:pPr>
        <w:jc w:val="both"/>
        <w:rPr>
          <w:rFonts w:asciiTheme="majorBidi" w:hAnsiTheme="majorBidi" w:cstheme="majorBidi"/>
          <w:b/>
          <w:bCs/>
          <w:sz w:val="24"/>
          <w:szCs w:val="24"/>
        </w:rPr>
      </w:pPr>
      <w:r w:rsidRPr="00E8170E">
        <w:rPr>
          <w:rFonts w:asciiTheme="majorBidi" w:hAnsiTheme="majorBidi" w:cstheme="majorBidi"/>
          <w:b/>
          <w:bCs/>
          <w:sz w:val="24"/>
          <w:szCs w:val="24"/>
        </w:rPr>
        <w:t>1. Neuropathologie </w:t>
      </w:r>
    </w:p>
    <w:p w:rsidR="00E8170E" w:rsidRDefault="00E8170E" w:rsidP="00E8170E">
      <w:pPr>
        <w:jc w:val="both"/>
        <w:rPr>
          <w:rFonts w:asciiTheme="majorBidi" w:hAnsiTheme="majorBidi" w:cstheme="majorBidi"/>
          <w:sz w:val="24"/>
          <w:szCs w:val="24"/>
        </w:rPr>
      </w:pPr>
      <w:r>
        <w:rPr>
          <w:rFonts w:asciiTheme="majorBidi" w:hAnsiTheme="majorBidi" w:cstheme="majorBidi"/>
          <w:sz w:val="24"/>
          <w:szCs w:val="24"/>
        </w:rPr>
        <w:t>C’est l’étude des pathologies du système nerveux.</w:t>
      </w:r>
    </w:p>
    <w:p w:rsidR="00E8170E" w:rsidRDefault="00E8170E" w:rsidP="00E8170E">
      <w:pPr>
        <w:jc w:val="both"/>
        <w:rPr>
          <w:rFonts w:asciiTheme="majorBidi" w:hAnsiTheme="majorBidi" w:cstheme="majorBidi"/>
          <w:sz w:val="24"/>
          <w:szCs w:val="24"/>
        </w:rPr>
      </w:pPr>
      <w:r>
        <w:rPr>
          <w:rFonts w:asciiTheme="majorBidi" w:hAnsiTheme="majorBidi" w:cstheme="majorBidi"/>
          <w:sz w:val="24"/>
          <w:szCs w:val="24"/>
        </w:rPr>
        <w:t>La caractérisation d’une telle pathologie repose sur plusieurs bases comme les connaissances anatomique et physiologique su système nerveux ainsi que l’utilisation des techniques et des procédés permettant le diagnostic pathologique comme l’autopsie, psychométrie, l’imagerie médicale,….etc.</w:t>
      </w:r>
    </w:p>
    <w:p w:rsidR="00E8170E" w:rsidRPr="00E8170E" w:rsidRDefault="00E8170E" w:rsidP="00E8170E">
      <w:pPr>
        <w:jc w:val="both"/>
        <w:rPr>
          <w:rFonts w:asciiTheme="majorBidi" w:hAnsiTheme="majorBidi" w:cstheme="majorBidi"/>
          <w:b/>
          <w:bCs/>
          <w:sz w:val="24"/>
          <w:szCs w:val="24"/>
        </w:rPr>
      </w:pPr>
      <w:r w:rsidRPr="00E8170E">
        <w:rPr>
          <w:rFonts w:asciiTheme="majorBidi" w:hAnsiTheme="majorBidi" w:cstheme="majorBidi"/>
          <w:b/>
          <w:bCs/>
          <w:sz w:val="24"/>
          <w:szCs w:val="24"/>
        </w:rPr>
        <w:t>2. La maladie d’Alzheimer</w:t>
      </w:r>
    </w:p>
    <w:p w:rsidR="00E8170E" w:rsidRDefault="00E8170E" w:rsidP="00E8170E">
      <w:pPr>
        <w:jc w:val="both"/>
        <w:rPr>
          <w:rFonts w:asciiTheme="majorBidi" w:hAnsiTheme="majorBidi" w:cstheme="majorBidi"/>
          <w:sz w:val="24"/>
          <w:szCs w:val="24"/>
        </w:rPr>
      </w:pPr>
      <w:r>
        <w:rPr>
          <w:rFonts w:asciiTheme="majorBidi" w:hAnsiTheme="majorBidi" w:cstheme="majorBidi"/>
          <w:sz w:val="24"/>
          <w:szCs w:val="24"/>
        </w:rPr>
        <w:t>Une maladie neurodégénérative incurable à ce jour, causant une perte progressive et irréversible de la mémoire et d’autres fonctions cognitives.</w:t>
      </w:r>
    </w:p>
    <w:p w:rsidR="00B36790" w:rsidRDefault="00B36790" w:rsidP="00E8170E">
      <w:pPr>
        <w:jc w:val="both"/>
        <w:rPr>
          <w:rFonts w:asciiTheme="majorBidi" w:hAnsiTheme="majorBidi" w:cstheme="majorBidi"/>
          <w:sz w:val="24"/>
          <w:szCs w:val="24"/>
        </w:rPr>
      </w:pPr>
      <w:r>
        <w:rPr>
          <w:rFonts w:asciiTheme="majorBidi" w:hAnsiTheme="majorBidi" w:cstheme="majorBidi"/>
          <w:sz w:val="24"/>
          <w:szCs w:val="24"/>
        </w:rPr>
        <w:t>Le premier cas de la maladie d’Alzheimer était le sujet d’une publication en 1907 par le psychiatre allemand Alois Alzheimer.</w:t>
      </w:r>
    </w:p>
    <w:p w:rsidR="00E8170E" w:rsidRDefault="00B36790" w:rsidP="00B36790">
      <w:pPr>
        <w:jc w:val="both"/>
        <w:rPr>
          <w:rFonts w:asciiTheme="majorBidi" w:hAnsiTheme="majorBidi" w:cstheme="majorBidi"/>
          <w:sz w:val="24"/>
          <w:szCs w:val="24"/>
        </w:rPr>
      </w:pPr>
      <w:r>
        <w:rPr>
          <w:rFonts w:asciiTheme="majorBidi" w:hAnsiTheme="majorBidi" w:cstheme="majorBidi"/>
          <w:sz w:val="24"/>
          <w:szCs w:val="24"/>
        </w:rPr>
        <w:t>Les personnes âgées plus de 65 ans sont exposées à cette maladie avec un taux de 11%.</w:t>
      </w:r>
    </w:p>
    <w:p w:rsidR="00B36790" w:rsidRDefault="00B36790" w:rsidP="00B36790">
      <w:pPr>
        <w:jc w:val="both"/>
        <w:rPr>
          <w:rFonts w:asciiTheme="majorBidi" w:hAnsiTheme="majorBidi" w:cstheme="majorBidi"/>
          <w:sz w:val="24"/>
          <w:szCs w:val="24"/>
        </w:rPr>
      </w:pPr>
      <w:r>
        <w:rPr>
          <w:rFonts w:asciiTheme="majorBidi" w:hAnsiTheme="majorBidi" w:cstheme="majorBidi"/>
          <w:sz w:val="24"/>
          <w:szCs w:val="24"/>
        </w:rPr>
        <w:t>Le taux des personnes Alzheimeriques arrivent à 48 millions pendant l’année 2015.</w:t>
      </w:r>
    </w:p>
    <w:p w:rsidR="00552039" w:rsidRDefault="00552039" w:rsidP="00B36790">
      <w:pPr>
        <w:jc w:val="both"/>
        <w:rPr>
          <w:rFonts w:asciiTheme="majorBidi" w:hAnsiTheme="majorBidi" w:cstheme="majorBidi"/>
          <w:sz w:val="24"/>
          <w:szCs w:val="24"/>
        </w:rPr>
      </w:pPr>
      <w:r>
        <w:rPr>
          <w:rFonts w:asciiTheme="majorBidi" w:hAnsiTheme="majorBidi" w:cstheme="majorBidi"/>
          <w:sz w:val="24"/>
          <w:szCs w:val="24"/>
        </w:rPr>
        <w:t>L’Alzheimer, constitue la cause majeure de la démence.</w:t>
      </w:r>
    </w:p>
    <w:p w:rsidR="00552039" w:rsidRPr="00552039" w:rsidRDefault="00552039" w:rsidP="00B36790">
      <w:pPr>
        <w:jc w:val="both"/>
        <w:rPr>
          <w:rFonts w:asciiTheme="majorBidi" w:hAnsiTheme="majorBidi" w:cstheme="majorBidi"/>
          <w:b/>
          <w:bCs/>
          <w:sz w:val="24"/>
          <w:szCs w:val="24"/>
        </w:rPr>
      </w:pPr>
      <w:r w:rsidRPr="00552039">
        <w:rPr>
          <w:rFonts w:asciiTheme="majorBidi" w:hAnsiTheme="majorBidi" w:cstheme="majorBidi"/>
          <w:b/>
          <w:bCs/>
          <w:sz w:val="24"/>
          <w:szCs w:val="24"/>
        </w:rPr>
        <w:t>2.1. La démence</w:t>
      </w:r>
    </w:p>
    <w:p w:rsidR="00552039" w:rsidRDefault="00552039" w:rsidP="00552039">
      <w:pPr>
        <w:jc w:val="both"/>
        <w:rPr>
          <w:rFonts w:asciiTheme="majorBidi" w:hAnsiTheme="majorBidi" w:cstheme="majorBidi"/>
          <w:color w:val="202122"/>
          <w:sz w:val="24"/>
          <w:szCs w:val="24"/>
          <w:shd w:val="clear" w:color="auto" w:fill="FFFFFF"/>
        </w:rPr>
      </w:pPr>
      <w:r w:rsidRPr="00552039">
        <w:rPr>
          <w:rFonts w:asciiTheme="majorBidi" w:hAnsiTheme="majorBidi" w:cstheme="majorBidi"/>
          <w:color w:val="202122"/>
          <w:sz w:val="24"/>
          <w:szCs w:val="24"/>
          <w:shd w:val="clear" w:color="auto" w:fill="FFFFFF"/>
        </w:rPr>
        <w:t xml:space="preserve">La démence est un </w:t>
      </w:r>
      <w:r>
        <w:rPr>
          <w:rFonts w:asciiTheme="majorBidi" w:hAnsiTheme="majorBidi" w:cstheme="majorBidi"/>
          <w:color w:val="202122"/>
          <w:sz w:val="24"/>
          <w:szCs w:val="24"/>
          <w:shd w:val="clear" w:color="auto" w:fill="FFFFFF"/>
        </w:rPr>
        <w:t xml:space="preserve">état de </w:t>
      </w:r>
      <w:r w:rsidRPr="00552039">
        <w:rPr>
          <w:rFonts w:asciiTheme="majorBidi" w:hAnsiTheme="majorBidi" w:cstheme="majorBidi"/>
          <w:color w:val="202122"/>
          <w:sz w:val="24"/>
          <w:szCs w:val="24"/>
          <w:shd w:val="clear" w:color="auto" w:fill="FFFFFF"/>
        </w:rPr>
        <w:t xml:space="preserve">dégradation </w:t>
      </w:r>
      <w:r>
        <w:rPr>
          <w:rFonts w:asciiTheme="majorBidi" w:hAnsiTheme="majorBidi" w:cstheme="majorBidi"/>
          <w:color w:val="202122"/>
          <w:sz w:val="24"/>
          <w:szCs w:val="24"/>
          <w:shd w:val="clear" w:color="auto" w:fill="FFFFFF"/>
        </w:rPr>
        <w:t xml:space="preserve">de la mémoire et autres fonctions cognitives comme le  raisonnement, la pensée  allant vers la perte de </w:t>
      </w:r>
      <w:r w:rsidR="00F75CED">
        <w:rPr>
          <w:rFonts w:asciiTheme="majorBidi" w:hAnsiTheme="majorBidi" w:cstheme="majorBidi"/>
          <w:color w:val="202122"/>
          <w:sz w:val="24"/>
          <w:szCs w:val="24"/>
          <w:shd w:val="clear" w:color="auto" w:fill="FFFFFF"/>
        </w:rPr>
        <w:t>l’autonomie</w:t>
      </w:r>
      <w:r>
        <w:rPr>
          <w:rFonts w:asciiTheme="majorBidi" w:hAnsiTheme="majorBidi" w:cstheme="majorBidi"/>
          <w:color w:val="202122"/>
          <w:sz w:val="24"/>
          <w:szCs w:val="24"/>
          <w:shd w:val="clear" w:color="auto" w:fill="FFFFFF"/>
        </w:rPr>
        <w:t>.</w:t>
      </w:r>
    </w:p>
    <w:p w:rsidR="00552039" w:rsidRPr="00DF64E6" w:rsidRDefault="00552039" w:rsidP="00552039">
      <w:pPr>
        <w:jc w:val="both"/>
        <w:rPr>
          <w:rFonts w:asciiTheme="majorBidi" w:hAnsiTheme="majorBidi" w:cstheme="majorBidi"/>
          <w:b/>
          <w:bCs/>
          <w:color w:val="202122"/>
          <w:sz w:val="24"/>
          <w:szCs w:val="24"/>
          <w:shd w:val="clear" w:color="auto" w:fill="FFFFFF"/>
        </w:rPr>
      </w:pPr>
      <w:r w:rsidRPr="00DF64E6">
        <w:rPr>
          <w:rFonts w:asciiTheme="majorBidi" w:hAnsiTheme="majorBidi" w:cstheme="majorBidi"/>
          <w:b/>
          <w:bCs/>
          <w:color w:val="202122"/>
          <w:sz w:val="24"/>
          <w:szCs w:val="24"/>
          <w:shd w:val="clear" w:color="auto" w:fill="FFFFFF"/>
        </w:rPr>
        <w:t>2.1.1</w:t>
      </w:r>
      <w:r w:rsidR="00DF64E6" w:rsidRPr="00DF64E6">
        <w:rPr>
          <w:rFonts w:asciiTheme="majorBidi" w:hAnsiTheme="majorBidi" w:cstheme="majorBidi"/>
          <w:b/>
          <w:bCs/>
          <w:color w:val="202122"/>
          <w:sz w:val="24"/>
          <w:szCs w:val="24"/>
          <w:shd w:val="clear" w:color="auto" w:fill="FFFFFF"/>
        </w:rPr>
        <w:t>. Critères</w:t>
      </w:r>
      <w:r w:rsidRPr="00DF64E6">
        <w:rPr>
          <w:rFonts w:asciiTheme="majorBidi" w:hAnsiTheme="majorBidi" w:cstheme="majorBidi"/>
          <w:b/>
          <w:bCs/>
          <w:color w:val="202122"/>
          <w:sz w:val="24"/>
          <w:szCs w:val="24"/>
          <w:shd w:val="clear" w:color="auto" w:fill="FFFFFF"/>
        </w:rPr>
        <w:t xml:space="preserve"> de la démence</w:t>
      </w:r>
    </w:p>
    <w:p w:rsidR="00552039" w:rsidRPr="00552039" w:rsidRDefault="00552039" w:rsidP="00552039">
      <w:pPr>
        <w:shd w:val="clear" w:color="auto" w:fill="FFFFFF"/>
        <w:spacing w:before="100" w:beforeAutospacing="1" w:after="24" w:line="240" w:lineRule="auto"/>
        <w:ind w:left="384"/>
        <w:rPr>
          <w:rFonts w:asciiTheme="majorBidi" w:eastAsia="Times New Roman" w:hAnsiTheme="majorBidi" w:cstheme="majorBidi"/>
          <w:b/>
          <w:bCs/>
          <w:sz w:val="24"/>
          <w:szCs w:val="24"/>
          <w:lang w:eastAsia="fr-FR"/>
        </w:rPr>
      </w:pPr>
      <w:r w:rsidRPr="00DF64E6">
        <w:rPr>
          <w:rFonts w:asciiTheme="majorBidi" w:eastAsia="Times New Roman" w:hAnsiTheme="majorBidi" w:cstheme="majorBidi"/>
          <w:sz w:val="24"/>
          <w:szCs w:val="24"/>
          <w:lang w:eastAsia="fr-FR"/>
        </w:rPr>
        <w:t xml:space="preserve">Perte de la mémoire </w:t>
      </w:r>
      <w:r w:rsidR="00DF64E6" w:rsidRPr="00DF64E6">
        <w:rPr>
          <w:rFonts w:asciiTheme="majorBidi" w:eastAsia="Times New Roman" w:hAnsiTheme="majorBidi" w:cstheme="majorBidi"/>
          <w:sz w:val="24"/>
          <w:szCs w:val="24"/>
          <w:lang w:eastAsia="fr-FR"/>
        </w:rPr>
        <w:t xml:space="preserve">ou </w:t>
      </w:r>
      <w:r w:rsidR="00DF64E6" w:rsidRPr="00DF64E6">
        <w:rPr>
          <w:rFonts w:asciiTheme="majorBidi" w:eastAsia="Times New Roman" w:hAnsiTheme="majorBidi" w:cstheme="majorBidi"/>
          <w:b/>
          <w:bCs/>
          <w:sz w:val="24"/>
          <w:szCs w:val="24"/>
          <w:lang w:eastAsia="fr-FR"/>
        </w:rPr>
        <w:t>amnésie</w:t>
      </w:r>
    </w:p>
    <w:p w:rsidR="00DF64E6" w:rsidRPr="00DF64E6" w:rsidRDefault="00DF64E6" w:rsidP="00DF64E6">
      <w:pPr>
        <w:shd w:val="clear" w:color="auto" w:fill="FFFFFF"/>
        <w:spacing w:before="100" w:beforeAutospacing="1" w:after="24" w:line="240" w:lineRule="auto"/>
        <w:ind w:left="384"/>
        <w:rPr>
          <w:rFonts w:asciiTheme="majorBidi" w:eastAsia="Times New Roman" w:hAnsiTheme="majorBidi" w:cstheme="majorBidi"/>
          <w:sz w:val="24"/>
          <w:szCs w:val="24"/>
          <w:lang w:eastAsia="fr-FR"/>
        </w:rPr>
      </w:pPr>
      <w:r w:rsidRPr="00552039">
        <w:rPr>
          <w:rFonts w:asciiTheme="majorBidi" w:eastAsia="Times New Roman" w:hAnsiTheme="majorBidi" w:cstheme="majorBidi"/>
          <w:sz w:val="24"/>
          <w:szCs w:val="24"/>
          <w:lang w:eastAsia="fr-FR"/>
        </w:rPr>
        <w:t>Troubles</w:t>
      </w:r>
      <w:r w:rsidR="00552039" w:rsidRPr="00552039">
        <w:rPr>
          <w:rFonts w:asciiTheme="majorBidi" w:eastAsia="Times New Roman" w:hAnsiTheme="majorBidi" w:cstheme="majorBidi"/>
          <w:sz w:val="24"/>
          <w:szCs w:val="24"/>
          <w:lang w:eastAsia="fr-FR"/>
        </w:rPr>
        <w:t xml:space="preserve"> des </w:t>
      </w:r>
      <w:hyperlink r:id="rId8" w:tooltip="Fonctions exécutives" w:history="1">
        <w:r w:rsidR="00552039" w:rsidRPr="00552039">
          <w:rPr>
            <w:rFonts w:asciiTheme="majorBidi" w:eastAsia="Times New Roman" w:hAnsiTheme="majorBidi" w:cstheme="majorBidi"/>
            <w:sz w:val="24"/>
            <w:szCs w:val="24"/>
            <w:lang w:eastAsia="fr-FR"/>
          </w:rPr>
          <w:t>fonctions exécutives</w:t>
        </w:r>
      </w:hyperlink>
      <w:r w:rsidR="00552039" w:rsidRPr="00552039">
        <w:rPr>
          <w:rFonts w:asciiTheme="majorBidi" w:eastAsia="Times New Roman" w:hAnsiTheme="majorBidi" w:cstheme="majorBidi"/>
          <w:sz w:val="24"/>
          <w:szCs w:val="24"/>
          <w:lang w:eastAsia="fr-FR"/>
        </w:rPr>
        <w:t xml:space="preserve"> : faire des projets, organiser, ordonner dans le </w:t>
      </w:r>
      <w:r w:rsidRPr="00DF64E6">
        <w:rPr>
          <w:rFonts w:asciiTheme="majorBidi" w:eastAsia="Times New Roman" w:hAnsiTheme="majorBidi" w:cstheme="majorBidi"/>
          <w:sz w:val="24"/>
          <w:szCs w:val="24"/>
          <w:lang w:eastAsia="fr-FR"/>
        </w:rPr>
        <w:t>temps.</w:t>
      </w:r>
    </w:p>
    <w:p w:rsidR="00552039" w:rsidRPr="00DF64E6" w:rsidRDefault="00DF64E6" w:rsidP="00DF64E6">
      <w:pPr>
        <w:shd w:val="clear" w:color="auto" w:fill="FFFFFF"/>
        <w:spacing w:before="100" w:beforeAutospacing="1" w:after="24" w:line="240" w:lineRule="auto"/>
        <w:ind w:left="384"/>
        <w:rPr>
          <w:rFonts w:asciiTheme="majorBidi" w:eastAsia="Times New Roman" w:hAnsiTheme="majorBidi" w:cstheme="majorBidi"/>
          <w:sz w:val="24"/>
          <w:szCs w:val="24"/>
          <w:lang w:eastAsia="fr-FR"/>
        </w:rPr>
      </w:pPr>
      <w:r w:rsidRPr="00552039">
        <w:rPr>
          <w:rFonts w:asciiTheme="majorBidi" w:eastAsia="Times New Roman" w:hAnsiTheme="majorBidi" w:cstheme="majorBidi"/>
          <w:sz w:val="24"/>
          <w:szCs w:val="24"/>
          <w:lang w:eastAsia="fr-FR"/>
        </w:rPr>
        <w:t>Altération</w:t>
      </w:r>
      <w:r w:rsidR="00552039" w:rsidRPr="00552039">
        <w:rPr>
          <w:rFonts w:asciiTheme="majorBidi" w:eastAsia="Times New Roman" w:hAnsiTheme="majorBidi" w:cstheme="majorBidi"/>
          <w:sz w:val="24"/>
          <w:szCs w:val="24"/>
          <w:lang w:eastAsia="fr-FR"/>
        </w:rPr>
        <w:t xml:space="preserve"> de la capacité à réaliser une activité motrice malgré des fonctions motrices intactes </w:t>
      </w:r>
      <w:r w:rsidRPr="00DF64E6">
        <w:rPr>
          <w:rFonts w:asciiTheme="majorBidi" w:eastAsia="Times New Roman" w:hAnsiTheme="majorBidi" w:cstheme="majorBidi"/>
          <w:b/>
          <w:bCs/>
          <w:sz w:val="24"/>
          <w:szCs w:val="24"/>
          <w:lang w:eastAsia="fr-FR"/>
        </w:rPr>
        <w:t>(Apraxie)</w:t>
      </w:r>
    </w:p>
    <w:p w:rsidR="00DF64E6" w:rsidRPr="00552039" w:rsidRDefault="00DF64E6" w:rsidP="00DF64E6">
      <w:pPr>
        <w:shd w:val="clear" w:color="auto" w:fill="FFFFFF"/>
        <w:spacing w:before="100" w:beforeAutospacing="1" w:after="24" w:line="240" w:lineRule="auto"/>
        <w:ind w:left="384"/>
        <w:rPr>
          <w:rFonts w:asciiTheme="majorBidi" w:eastAsia="Times New Roman" w:hAnsiTheme="majorBidi" w:cstheme="majorBidi"/>
          <w:b/>
          <w:bCs/>
          <w:sz w:val="24"/>
          <w:szCs w:val="24"/>
          <w:lang w:eastAsia="fr-FR"/>
        </w:rPr>
      </w:pPr>
      <w:r w:rsidRPr="00DF64E6">
        <w:rPr>
          <w:rFonts w:asciiTheme="majorBidi" w:eastAsia="Times New Roman" w:hAnsiTheme="majorBidi" w:cstheme="majorBidi"/>
          <w:sz w:val="24"/>
          <w:szCs w:val="24"/>
          <w:lang w:eastAsia="fr-FR"/>
        </w:rPr>
        <w:t xml:space="preserve">Troubles du langage </w:t>
      </w:r>
      <w:r w:rsidRPr="00DF64E6">
        <w:rPr>
          <w:rFonts w:asciiTheme="majorBidi" w:eastAsia="Times New Roman" w:hAnsiTheme="majorBidi" w:cstheme="majorBidi"/>
          <w:b/>
          <w:bCs/>
          <w:sz w:val="24"/>
          <w:szCs w:val="24"/>
          <w:lang w:eastAsia="fr-FR"/>
        </w:rPr>
        <w:t>(aphasie)</w:t>
      </w:r>
    </w:p>
    <w:p w:rsidR="00552039" w:rsidRPr="00552039" w:rsidRDefault="00DF64E6" w:rsidP="00DF64E6">
      <w:pPr>
        <w:shd w:val="clear" w:color="auto" w:fill="FFFFFF"/>
        <w:spacing w:before="100" w:beforeAutospacing="1" w:after="24" w:line="240" w:lineRule="auto"/>
        <w:ind w:left="384"/>
        <w:rPr>
          <w:rFonts w:asciiTheme="majorBidi" w:eastAsia="Times New Roman" w:hAnsiTheme="majorBidi" w:cstheme="majorBidi"/>
          <w:sz w:val="24"/>
          <w:szCs w:val="24"/>
          <w:lang w:eastAsia="fr-FR"/>
        </w:rPr>
      </w:pPr>
      <w:r w:rsidRPr="00552039">
        <w:rPr>
          <w:rFonts w:asciiTheme="majorBidi" w:eastAsia="Times New Roman" w:hAnsiTheme="majorBidi" w:cstheme="majorBidi"/>
          <w:sz w:val="24"/>
          <w:szCs w:val="24"/>
          <w:lang w:eastAsia="fr-FR"/>
        </w:rPr>
        <w:t>Impossibilité</w:t>
      </w:r>
      <w:r w:rsidR="00552039" w:rsidRPr="00552039">
        <w:rPr>
          <w:rFonts w:asciiTheme="majorBidi" w:eastAsia="Times New Roman" w:hAnsiTheme="majorBidi" w:cstheme="majorBidi"/>
          <w:sz w:val="24"/>
          <w:szCs w:val="24"/>
          <w:lang w:eastAsia="fr-FR"/>
        </w:rPr>
        <w:t xml:space="preserve"> de reconnaître ou d’identifier des objets malgré des </w:t>
      </w:r>
      <w:r>
        <w:rPr>
          <w:rFonts w:asciiTheme="majorBidi" w:eastAsia="Times New Roman" w:hAnsiTheme="majorBidi" w:cstheme="majorBidi"/>
          <w:sz w:val="24"/>
          <w:szCs w:val="24"/>
          <w:lang w:eastAsia="fr-FR"/>
        </w:rPr>
        <w:t xml:space="preserve">fonctions sensorielles intactes </w:t>
      </w:r>
      <w:r w:rsidRPr="00DF64E6">
        <w:rPr>
          <w:rFonts w:asciiTheme="majorBidi" w:eastAsia="Times New Roman" w:hAnsiTheme="majorBidi" w:cstheme="majorBidi"/>
          <w:b/>
          <w:bCs/>
          <w:sz w:val="24"/>
          <w:szCs w:val="24"/>
          <w:lang w:eastAsia="fr-FR"/>
        </w:rPr>
        <w:t>(Agnosie).</w:t>
      </w:r>
    </w:p>
    <w:p w:rsidR="00552039" w:rsidRPr="00552039" w:rsidRDefault="00552039" w:rsidP="00552039">
      <w:pPr>
        <w:jc w:val="both"/>
        <w:rPr>
          <w:rFonts w:asciiTheme="majorBidi" w:hAnsiTheme="majorBidi" w:cstheme="majorBidi"/>
          <w:sz w:val="24"/>
          <w:szCs w:val="24"/>
        </w:rPr>
      </w:pPr>
    </w:p>
    <w:p w:rsidR="00552039" w:rsidRDefault="00DF64E6" w:rsidP="00B36790">
      <w:pPr>
        <w:jc w:val="both"/>
        <w:rPr>
          <w:rFonts w:asciiTheme="majorBidi" w:hAnsiTheme="majorBidi" w:cstheme="majorBidi"/>
          <w:b/>
          <w:bCs/>
          <w:sz w:val="24"/>
          <w:szCs w:val="24"/>
        </w:rPr>
      </w:pPr>
      <w:r w:rsidRPr="00DF64E6">
        <w:rPr>
          <w:rFonts w:asciiTheme="majorBidi" w:hAnsiTheme="majorBidi" w:cstheme="majorBidi"/>
          <w:b/>
          <w:bCs/>
          <w:sz w:val="24"/>
          <w:szCs w:val="24"/>
        </w:rPr>
        <w:lastRenderedPageBreak/>
        <w:t xml:space="preserve">2.2. Symptômes et signes </w:t>
      </w:r>
    </w:p>
    <w:p w:rsidR="00DF64E6" w:rsidRDefault="00DF64E6" w:rsidP="00D1491F">
      <w:pPr>
        <w:jc w:val="both"/>
        <w:rPr>
          <w:rFonts w:asciiTheme="majorBidi" w:hAnsiTheme="majorBidi" w:cstheme="majorBidi"/>
          <w:sz w:val="24"/>
          <w:szCs w:val="24"/>
        </w:rPr>
      </w:pPr>
      <w:r>
        <w:rPr>
          <w:rFonts w:asciiTheme="majorBidi" w:hAnsiTheme="majorBidi" w:cstheme="majorBidi"/>
          <w:sz w:val="24"/>
          <w:szCs w:val="24"/>
        </w:rPr>
        <w:t xml:space="preserve">Plusieurs symptômes caractérisent cette maladie dont la perte progressive de la mémoire est le signe principal. </w:t>
      </w:r>
      <w:r w:rsidR="00F75CED">
        <w:rPr>
          <w:rFonts w:asciiTheme="majorBidi" w:hAnsiTheme="majorBidi" w:cstheme="majorBidi"/>
          <w:sz w:val="24"/>
          <w:szCs w:val="24"/>
        </w:rPr>
        <w:t>Les</w:t>
      </w:r>
      <w:r>
        <w:rPr>
          <w:rFonts w:asciiTheme="majorBidi" w:hAnsiTheme="majorBidi" w:cstheme="majorBidi"/>
          <w:sz w:val="24"/>
          <w:szCs w:val="24"/>
        </w:rPr>
        <w:t xml:space="preserve"> troubles de l’humeur comme l’anxiété et la dépression, des périodes de confusion, des hallucinations et </w:t>
      </w:r>
      <w:r w:rsidR="00D1491F">
        <w:rPr>
          <w:rFonts w:asciiTheme="majorBidi" w:hAnsiTheme="majorBidi" w:cstheme="majorBidi"/>
          <w:sz w:val="24"/>
          <w:szCs w:val="24"/>
        </w:rPr>
        <w:t xml:space="preserve">paranoïa sont aussi enregistrées et suivis par </w:t>
      </w:r>
      <w:r w:rsidR="00F75CED">
        <w:rPr>
          <w:rFonts w:asciiTheme="majorBidi" w:hAnsiTheme="majorBidi" w:cstheme="majorBidi"/>
          <w:sz w:val="24"/>
          <w:szCs w:val="24"/>
        </w:rPr>
        <w:t>la désorientation</w:t>
      </w:r>
      <w:r w:rsidR="00D1491F">
        <w:rPr>
          <w:rFonts w:asciiTheme="majorBidi" w:hAnsiTheme="majorBidi" w:cstheme="majorBidi"/>
          <w:sz w:val="24"/>
          <w:szCs w:val="24"/>
        </w:rPr>
        <w:t>, troubles de coordination et la perte progressive de l’indépendance jusqu’à l’apparition d’un déclin cognitif.</w:t>
      </w:r>
    </w:p>
    <w:p w:rsidR="00D1491F" w:rsidRDefault="00D1491F" w:rsidP="00D1491F">
      <w:pPr>
        <w:jc w:val="both"/>
        <w:rPr>
          <w:rFonts w:asciiTheme="majorBidi" w:hAnsiTheme="majorBidi" w:cstheme="majorBidi"/>
          <w:b/>
          <w:bCs/>
          <w:sz w:val="24"/>
          <w:szCs w:val="24"/>
        </w:rPr>
      </w:pPr>
      <w:r w:rsidRPr="00D1491F">
        <w:rPr>
          <w:rFonts w:asciiTheme="majorBidi" w:hAnsiTheme="majorBidi" w:cstheme="majorBidi"/>
          <w:b/>
          <w:bCs/>
          <w:sz w:val="24"/>
          <w:szCs w:val="24"/>
        </w:rPr>
        <w:t>2.3. Physiopathologie</w:t>
      </w:r>
    </w:p>
    <w:p w:rsidR="00D1491F" w:rsidRDefault="00D1491F" w:rsidP="00B93843">
      <w:pPr>
        <w:jc w:val="both"/>
        <w:rPr>
          <w:rFonts w:asciiTheme="majorBidi" w:hAnsiTheme="majorBidi" w:cstheme="majorBidi"/>
          <w:color w:val="202122"/>
          <w:sz w:val="24"/>
          <w:szCs w:val="24"/>
          <w:shd w:val="clear" w:color="auto" w:fill="FFFFFF"/>
        </w:rPr>
      </w:pPr>
      <w:r w:rsidRPr="00D1491F">
        <w:rPr>
          <w:rFonts w:asciiTheme="majorBidi" w:hAnsiTheme="majorBidi" w:cstheme="majorBidi"/>
          <w:sz w:val="24"/>
          <w:szCs w:val="24"/>
        </w:rPr>
        <w:t>L</w:t>
      </w:r>
      <w:r>
        <w:rPr>
          <w:rFonts w:asciiTheme="majorBidi" w:hAnsiTheme="majorBidi" w:cstheme="majorBidi"/>
          <w:sz w:val="24"/>
          <w:szCs w:val="24"/>
        </w:rPr>
        <w:t xml:space="preserve">a maladie </w:t>
      </w:r>
      <w:r w:rsidR="00F75CED">
        <w:rPr>
          <w:rFonts w:asciiTheme="majorBidi" w:hAnsiTheme="majorBidi" w:cstheme="majorBidi"/>
          <w:sz w:val="24"/>
          <w:szCs w:val="24"/>
        </w:rPr>
        <w:t>d’Alzheimer</w:t>
      </w:r>
      <w:r>
        <w:rPr>
          <w:rFonts w:asciiTheme="majorBidi" w:hAnsiTheme="majorBidi" w:cstheme="majorBidi"/>
          <w:sz w:val="24"/>
          <w:szCs w:val="24"/>
        </w:rPr>
        <w:t xml:space="preserve"> est caractérisée par l’accumulation </w:t>
      </w:r>
      <w:r w:rsidR="00B93843">
        <w:rPr>
          <w:rFonts w:asciiTheme="majorBidi" w:hAnsiTheme="majorBidi" w:cstheme="majorBidi"/>
          <w:sz w:val="24"/>
          <w:szCs w:val="24"/>
        </w:rPr>
        <w:t>du</w:t>
      </w:r>
      <w:r>
        <w:rPr>
          <w:rFonts w:asciiTheme="majorBidi" w:hAnsiTheme="majorBidi" w:cstheme="majorBidi"/>
          <w:sz w:val="24"/>
          <w:szCs w:val="24"/>
        </w:rPr>
        <w:t xml:space="preserve"> </w:t>
      </w:r>
      <w:r w:rsidRPr="00B93843">
        <w:rPr>
          <w:rFonts w:asciiTheme="majorBidi" w:hAnsiTheme="majorBidi" w:cstheme="majorBidi"/>
          <w:b/>
          <w:bCs/>
          <w:sz w:val="24"/>
          <w:szCs w:val="24"/>
        </w:rPr>
        <w:t>peptide β-</w:t>
      </w:r>
      <w:r w:rsidR="00F75CED" w:rsidRPr="00B93843">
        <w:rPr>
          <w:rFonts w:asciiTheme="majorBidi" w:hAnsiTheme="majorBidi" w:cstheme="majorBidi"/>
          <w:b/>
          <w:bCs/>
          <w:sz w:val="24"/>
          <w:szCs w:val="24"/>
        </w:rPr>
        <w:t>amyloïdes</w:t>
      </w:r>
      <w:r>
        <w:rPr>
          <w:rFonts w:asciiTheme="majorBidi" w:hAnsiTheme="majorBidi" w:cstheme="majorBidi"/>
          <w:sz w:val="24"/>
          <w:szCs w:val="24"/>
        </w:rPr>
        <w:t xml:space="preserve"> à l’</w:t>
      </w:r>
      <w:r w:rsidR="00F75CED">
        <w:rPr>
          <w:rFonts w:asciiTheme="majorBidi" w:hAnsiTheme="majorBidi" w:cstheme="majorBidi"/>
          <w:sz w:val="24"/>
          <w:szCs w:val="24"/>
        </w:rPr>
        <w:t>extérieur</w:t>
      </w:r>
      <w:r>
        <w:rPr>
          <w:rFonts w:asciiTheme="majorBidi" w:hAnsiTheme="majorBidi" w:cstheme="majorBidi"/>
          <w:sz w:val="24"/>
          <w:szCs w:val="24"/>
        </w:rPr>
        <w:t xml:space="preserve"> cellulaire des neurones allant vers la formation </w:t>
      </w:r>
      <w:r w:rsidRPr="00F114A9">
        <w:rPr>
          <w:rFonts w:asciiTheme="majorBidi" w:hAnsiTheme="majorBidi" w:cstheme="majorBidi"/>
          <w:b/>
          <w:bCs/>
          <w:sz w:val="24"/>
          <w:szCs w:val="24"/>
        </w:rPr>
        <w:t>des plaques séniles</w:t>
      </w:r>
      <w:r>
        <w:rPr>
          <w:rFonts w:asciiTheme="majorBidi" w:hAnsiTheme="majorBidi" w:cstheme="majorBidi"/>
          <w:sz w:val="24"/>
          <w:szCs w:val="24"/>
        </w:rPr>
        <w:t xml:space="preserve"> qui compriment les neurones. </w:t>
      </w:r>
      <w:r w:rsidRPr="00D1491F">
        <w:rPr>
          <w:rFonts w:asciiTheme="majorBidi" w:hAnsiTheme="majorBidi" w:cstheme="majorBidi"/>
          <w:sz w:val="24"/>
          <w:szCs w:val="24"/>
        </w:rPr>
        <w:t xml:space="preserve">Ce peptide est neurotoxique et </w:t>
      </w:r>
      <w:r w:rsidR="00F75CED" w:rsidRPr="00D1491F">
        <w:rPr>
          <w:rFonts w:asciiTheme="majorBidi" w:hAnsiTheme="majorBidi" w:cstheme="majorBidi"/>
          <w:sz w:val="24"/>
          <w:szCs w:val="24"/>
        </w:rPr>
        <w:t>résulte</w:t>
      </w:r>
      <w:r w:rsidRPr="00D1491F">
        <w:rPr>
          <w:rFonts w:asciiTheme="majorBidi" w:hAnsiTheme="majorBidi" w:cstheme="majorBidi"/>
          <w:sz w:val="24"/>
          <w:szCs w:val="24"/>
        </w:rPr>
        <w:t xml:space="preserve"> du clivage d’une glycoprotéine membranaire appelée : </w:t>
      </w:r>
      <w:r w:rsidRPr="00D1491F">
        <w:rPr>
          <w:rFonts w:asciiTheme="majorBidi" w:hAnsiTheme="majorBidi" w:cstheme="majorBidi"/>
          <w:color w:val="202122"/>
          <w:sz w:val="24"/>
          <w:szCs w:val="24"/>
          <w:shd w:val="clear" w:color="auto" w:fill="FFFFFF"/>
        </w:rPr>
        <w:t>« protéine précurseur de la protéine β-amyloïde ».</w:t>
      </w:r>
    </w:p>
    <w:p w:rsidR="00D1491F" w:rsidRDefault="00D1491F" w:rsidP="00F114A9">
      <w:pPr>
        <w:jc w:val="both"/>
        <w:rPr>
          <w:rFonts w:asciiTheme="majorBidi" w:hAnsiTheme="majorBidi" w:cstheme="majorBidi"/>
          <w:color w:val="202122"/>
          <w:sz w:val="24"/>
          <w:szCs w:val="24"/>
          <w:shd w:val="clear" w:color="auto" w:fill="FFFFFF"/>
        </w:rPr>
      </w:pPr>
      <w:r>
        <w:rPr>
          <w:rFonts w:asciiTheme="majorBidi" w:hAnsiTheme="majorBidi" w:cstheme="majorBidi"/>
          <w:color w:val="202122"/>
          <w:sz w:val="24"/>
          <w:szCs w:val="24"/>
          <w:shd w:val="clear" w:color="auto" w:fill="FFFFFF"/>
        </w:rPr>
        <w:t xml:space="preserve">Une autre accumulation intracellulaire  s’ajoute par </w:t>
      </w:r>
      <w:r w:rsidRPr="00B93843">
        <w:rPr>
          <w:rFonts w:asciiTheme="majorBidi" w:hAnsiTheme="majorBidi" w:cstheme="majorBidi"/>
          <w:b/>
          <w:bCs/>
          <w:color w:val="202122"/>
          <w:sz w:val="24"/>
          <w:szCs w:val="24"/>
          <w:shd w:val="clear" w:color="auto" w:fill="FFFFFF"/>
        </w:rPr>
        <w:t>les protéines Tau</w:t>
      </w:r>
      <w:r w:rsidR="00F114A9">
        <w:rPr>
          <w:rFonts w:asciiTheme="majorBidi" w:hAnsiTheme="majorBidi" w:cstheme="majorBidi"/>
          <w:color w:val="202122"/>
          <w:sz w:val="24"/>
          <w:szCs w:val="24"/>
          <w:shd w:val="clear" w:color="auto" w:fill="FFFFFF"/>
        </w:rPr>
        <w:t xml:space="preserve">, qui sont nécessaires à la stabilité des </w:t>
      </w:r>
      <w:r w:rsidR="00F75CED">
        <w:rPr>
          <w:rFonts w:asciiTheme="majorBidi" w:hAnsiTheme="majorBidi" w:cstheme="majorBidi"/>
          <w:color w:val="202122"/>
          <w:sz w:val="24"/>
          <w:szCs w:val="24"/>
          <w:shd w:val="clear" w:color="auto" w:fill="FFFFFF"/>
        </w:rPr>
        <w:t>microtubules</w:t>
      </w:r>
      <w:r w:rsidR="00F114A9">
        <w:rPr>
          <w:rFonts w:asciiTheme="majorBidi" w:hAnsiTheme="majorBidi" w:cstheme="majorBidi"/>
          <w:color w:val="202122"/>
          <w:sz w:val="24"/>
          <w:szCs w:val="24"/>
          <w:shd w:val="clear" w:color="auto" w:fill="FFFFFF"/>
        </w:rPr>
        <w:t xml:space="preserve"> du cytosquelette. Les protéines Tau se détachent sous l’effet d’une hyperphosphorilation et s’agrègent formant </w:t>
      </w:r>
      <w:r w:rsidR="00F114A9" w:rsidRPr="00F114A9">
        <w:rPr>
          <w:rFonts w:asciiTheme="majorBidi" w:hAnsiTheme="majorBidi" w:cstheme="majorBidi"/>
          <w:b/>
          <w:bCs/>
          <w:color w:val="202122"/>
          <w:sz w:val="24"/>
          <w:szCs w:val="24"/>
          <w:shd w:val="clear" w:color="auto" w:fill="FFFFFF"/>
        </w:rPr>
        <w:t>des neurofibrilles enchevêtrées.</w:t>
      </w:r>
      <w:r w:rsidR="00F114A9">
        <w:rPr>
          <w:rFonts w:asciiTheme="majorBidi" w:hAnsiTheme="majorBidi" w:cstheme="majorBidi"/>
          <w:color w:val="202122"/>
          <w:sz w:val="24"/>
          <w:szCs w:val="24"/>
          <w:shd w:val="clear" w:color="auto" w:fill="FFFFFF"/>
        </w:rPr>
        <w:t xml:space="preserve">  Cette dernière bloque l’activité </w:t>
      </w:r>
      <w:proofErr w:type="spellStart"/>
      <w:r w:rsidR="00F114A9">
        <w:rPr>
          <w:rFonts w:asciiTheme="majorBidi" w:hAnsiTheme="majorBidi" w:cstheme="majorBidi"/>
          <w:color w:val="202122"/>
          <w:sz w:val="24"/>
          <w:szCs w:val="24"/>
          <w:shd w:val="clear" w:color="auto" w:fill="FFFFFF"/>
        </w:rPr>
        <w:t>axonale</w:t>
      </w:r>
      <w:proofErr w:type="spellEnd"/>
      <w:r w:rsidR="00F114A9">
        <w:rPr>
          <w:rFonts w:asciiTheme="majorBidi" w:hAnsiTheme="majorBidi" w:cstheme="majorBidi"/>
          <w:color w:val="202122"/>
          <w:sz w:val="24"/>
          <w:szCs w:val="24"/>
          <w:shd w:val="clear" w:color="auto" w:fill="FFFFFF"/>
        </w:rPr>
        <w:t>.</w:t>
      </w:r>
    </w:p>
    <w:p w:rsidR="00D1491F" w:rsidRDefault="00D066AE" w:rsidP="00D066AE">
      <w:pPr>
        <w:jc w:val="both"/>
        <w:rPr>
          <w:rFonts w:asciiTheme="majorBidi" w:hAnsiTheme="majorBidi" w:cstheme="majorBidi"/>
          <w:color w:val="202122"/>
          <w:sz w:val="24"/>
          <w:szCs w:val="24"/>
          <w:shd w:val="clear" w:color="auto" w:fill="FFFFFF"/>
        </w:rPr>
      </w:pPr>
      <w:r>
        <w:rPr>
          <w:rFonts w:asciiTheme="majorBidi" w:hAnsiTheme="majorBidi" w:cstheme="majorBidi"/>
          <w:color w:val="202122"/>
          <w:sz w:val="24"/>
          <w:szCs w:val="24"/>
          <w:shd w:val="clear" w:color="auto" w:fill="FFFFFF"/>
        </w:rPr>
        <w:t>L’</w:t>
      </w:r>
      <w:r w:rsidR="00F75CED">
        <w:rPr>
          <w:rFonts w:asciiTheme="majorBidi" w:hAnsiTheme="majorBidi" w:cstheme="majorBidi"/>
          <w:color w:val="202122"/>
          <w:sz w:val="24"/>
          <w:szCs w:val="24"/>
          <w:shd w:val="clear" w:color="auto" w:fill="FFFFFF"/>
        </w:rPr>
        <w:t>atrophie</w:t>
      </w:r>
      <w:r>
        <w:rPr>
          <w:rFonts w:asciiTheme="majorBidi" w:hAnsiTheme="majorBidi" w:cstheme="majorBidi"/>
          <w:color w:val="202122"/>
          <w:sz w:val="24"/>
          <w:szCs w:val="24"/>
          <w:shd w:val="clear" w:color="auto" w:fill="FFFFFF"/>
        </w:rPr>
        <w:t xml:space="preserve"> cérébrale caractérise des patients par la diminution du poids du cerveau due à la perte neuronale affectant des régions cérébrales comme le lobe frontal, temporal, le cortex et le gyrus cingulaire, l’hippocampe, l’amygdale.</w:t>
      </w:r>
    </w:p>
    <w:p w:rsidR="00D066AE" w:rsidRDefault="00D066AE" w:rsidP="00D066AE">
      <w:pPr>
        <w:jc w:val="both"/>
        <w:rPr>
          <w:rFonts w:asciiTheme="majorBidi" w:hAnsiTheme="majorBidi" w:cstheme="majorBidi"/>
          <w:color w:val="202122"/>
          <w:sz w:val="24"/>
          <w:szCs w:val="24"/>
          <w:shd w:val="clear" w:color="auto" w:fill="FFFFFF"/>
        </w:rPr>
      </w:pPr>
      <w:r>
        <w:rPr>
          <w:rFonts w:asciiTheme="majorBidi" w:hAnsiTheme="majorBidi" w:cstheme="majorBidi"/>
          <w:color w:val="202122"/>
          <w:sz w:val="24"/>
          <w:szCs w:val="24"/>
          <w:shd w:val="clear" w:color="auto" w:fill="FFFFFF"/>
        </w:rPr>
        <w:t xml:space="preserve">L’encéphale des victimes ont un taux </w:t>
      </w:r>
      <w:r w:rsidR="00F75CED">
        <w:rPr>
          <w:rFonts w:asciiTheme="majorBidi" w:hAnsiTheme="majorBidi" w:cstheme="majorBidi"/>
          <w:color w:val="202122"/>
          <w:sz w:val="24"/>
          <w:szCs w:val="24"/>
          <w:shd w:val="clear" w:color="auto" w:fill="FFFFFF"/>
        </w:rPr>
        <w:t>élevé</w:t>
      </w:r>
      <w:r>
        <w:rPr>
          <w:rFonts w:asciiTheme="majorBidi" w:hAnsiTheme="majorBidi" w:cstheme="majorBidi"/>
          <w:color w:val="202122"/>
          <w:sz w:val="24"/>
          <w:szCs w:val="24"/>
          <w:shd w:val="clear" w:color="auto" w:fill="FFFFFF"/>
        </w:rPr>
        <w:t xml:space="preserve"> d’</w:t>
      </w:r>
      <w:r w:rsidR="00F75CED">
        <w:rPr>
          <w:rFonts w:asciiTheme="majorBidi" w:hAnsiTheme="majorBidi" w:cstheme="majorBidi"/>
          <w:color w:val="202122"/>
          <w:sz w:val="24"/>
          <w:szCs w:val="24"/>
          <w:shd w:val="clear" w:color="auto" w:fill="FFFFFF"/>
        </w:rPr>
        <w:t>Aluminium</w:t>
      </w:r>
      <w:r>
        <w:rPr>
          <w:rFonts w:asciiTheme="majorBidi" w:hAnsiTheme="majorBidi" w:cstheme="majorBidi"/>
          <w:color w:val="202122"/>
          <w:sz w:val="24"/>
          <w:szCs w:val="24"/>
          <w:shd w:val="clear" w:color="auto" w:fill="FFFFFF"/>
        </w:rPr>
        <w:t>.</w:t>
      </w:r>
    </w:p>
    <w:p w:rsidR="00D066AE" w:rsidRPr="00D066AE" w:rsidRDefault="00D066AE" w:rsidP="00D066AE">
      <w:pPr>
        <w:jc w:val="both"/>
        <w:rPr>
          <w:rFonts w:asciiTheme="majorBidi" w:hAnsiTheme="majorBidi" w:cstheme="majorBidi"/>
          <w:b/>
          <w:bCs/>
          <w:color w:val="202122"/>
          <w:sz w:val="24"/>
          <w:szCs w:val="24"/>
          <w:shd w:val="clear" w:color="auto" w:fill="FFFFFF"/>
        </w:rPr>
      </w:pPr>
      <w:r w:rsidRPr="00D066AE">
        <w:rPr>
          <w:rFonts w:asciiTheme="majorBidi" w:hAnsiTheme="majorBidi" w:cstheme="majorBidi"/>
          <w:b/>
          <w:bCs/>
          <w:color w:val="202122"/>
          <w:sz w:val="24"/>
          <w:szCs w:val="24"/>
          <w:shd w:val="clear" w:color="auto" w:fill="FFFFFF"/>
        </w:rPr>
        <w:t>2.4. Causes</w:t>
      </w:r>
    </w:p>
    <w:p w:rsidR="00D066AE" w:rsidRDefault="00D066AE" w:rsidP="00D066AE">
      <w:pPr>
        <w:jc w:val="both"/>
        <w:rPr>
          <w:rFonts w:asciiTheme="majorBidi" w:hAnsiTheme="majorBidi" w:cstheme="majorBidi"/>
          <w:color w:val="202122"/>
          <w:sz w:val="24"/>
          <w:szCs w:val="24"/>
          <w:shd w:val="clear" w:color="auto" w:fill="FFFFFF"/>
        </w:rPr>
      </w:pPr>
      <w:r>
        <w:rPr>
          <w:rFonts w:asciiTheme="majorBidi" w:hAnsiTheme="majorBidi" w:cstheme="majorBidi"/>
          <w:color w:val="202122"/>
          <w:sz w:val="24"/>
          <w:szCs w:val="24"/>
          <w:shd w:val="clear" w:color="auto" w:fill="FFFFFF"/>
        </w:rPr>
        <w:t xml:space="preserve">Les causes de cette maladie restent </w:t>
      </w:r>
      <w:r w:rsidR="00B93843">
        <w:rPr>
          <w:rFonts w:asciiTheme="majorBidi" w:hAnsiTheme="majorBidi" w:cstheme="majorBidi"/>
          <w:color w:val="202122"/>
          <w:sz w:val="24"/>
          <w:szCs w:val="24"/>
          <w:shd w:val="clear" w:color="auto" w:fill="FFFFFF"/>
        </w:rPr>
        <w:t>inconnues</w:t>
      </w:r>
    </w:p>
    <w:p w:rsidR="00D066AE" w:rsidRDefault="00D066AE" w:rsidP="00D066AE">
      <w:pPr>
        <w:jc w:val="both"/>
        <w:rPr>
          <w:rFonts w:asciiTheme="majorBidi" w:hAnsiTheme="majorBidi" w:cstheme="majorBidi"/>
          <w:b/>
          <w:bCs/>
          <w:color w:val="202122"/>
          <w:sz w:val="24"/>
          <w:szCs w:val="24"/>
          <w:shd w:val="clear" w:color="auto" w:fill="FFFFFF"/>
        </w:rPr>
      </w:pPr>
      <w:r w:rsidRPr="00D066AE">
        <w:rPr>
          <w:rFonts w:asciiTheme="majorBidi" w:hAnsiTheme="majorBidi" w:cstheme="majorBidi"/>
          <w:b/>
          <w:bCs/>
          <w:color w:val="202122"/>
          <w:sz w:val="24"/>
          <w:szCs w:val="24"/>
          <w:shd w:val="clear" w:color="auto" w:fill="FFFFFF"/>
        </w:rPr>
        <w:t xml:space="preserve">2.5. Traitement </w:t>
      </w:r>
    </w:p>
    <w:p w:rsidR="00D066AE" w:rsidRPr="00176507" w:rsidRDefault="00D066AE" w:rsidP="00D066AE">
      <w:pPr>
        <w:jc w:val="both"/>
        <w:rPr>
          <w:rFonts w:asciiTheme="majorBidi" w:hAnsiTheme="majorBidi" w:cstheme="majorBidi"/>
          <w:sz w:val="24"/>
          <w:szCs w:val="24"/>
          <w:shd w:val="clear" w:color="auto" w:fill="FFFFFF"/>
        </w:rPr>
      </w:pPr>
      <w:r>
        <w:rPr>
          <w:rFonts w:asciiTheme="majorBidi" w:hAnsiTheme="majorBidi" w:cstheme="majorBidi"/>
          <w:color w:val="202122"/>
          <w:sz w:val="24"/>
          <w:szCs w:val="24"/>
          <w:shd w:val="clear" w:color="auto" w:fill="FFFFFF"/>
        </w:rPr>
        <w:t>Des médicament sont utilisés comme les inhibiteurs de l’acétylcholinestérase</w:t>
      </w:r>
      <w:r w:rsidRPr="00176507">
        <w:rPr>
          <w:rFonts w:asciiTheme="majorBidi" w:hAnsiTheme="majorBidi" w:cstheme="majorBidi"/>
          <w:sz w:val="24"/>
          <w:szCs w:val="24"/>
          <w:shd w:val="clear" w:color="auto" w:fill="FFFFFF"/>
        </w:rPr>
        <w:t>, Ils inhibent la dégradation de l'</w:t>
      </w:r>
      <w:hyperlink r:id="rId9" w:tooltip="Acétylcholine" w:history="1">
        <w:r w:rsidRPr="00176507">
          <w:rPr>
            <w:rStyle w:val="Hyperlink"/>
            <w:rFonts w:asciiTheme="majorBidi" w:hAnsiTheme="majorBidi" w:cstheme="majorBidi"/>
            <w:color w:val="auto"/>
            <w:sz w:val="24"/>
            <w:szCs w:val="24"/>
            <w:u w:val="none"/>
            <w:shd w:val="clear" w:color="auto" w:fill="FFFFFF"/>
          </w:rPr>
          <w:t>acétylcholine</w:t>
        </w:r>
      </w:hyperlink>
      <w:r w:rsidRPr="00176507">
        <w:rPr>
          <w:rFonts w:asciiTheme="majorBidi" w:hAnsiTheme="majorBidi" w:cstheme="majorBidi"/>
          <w:sz w:val="24"/>
          <w:szCs w:val="24"/>
          <w:shd w:val="clear" w:color="auto" w:fill="FFFFFF"/>
        </w:rPr>
        <w:t>, une molécule permettant la transmission entre certains </w:t>
      </w:r>
      <w:hyperlink r:id="rId10" w:tooltip="Neurone" w:history="1">
        <w:r w:rsidRPr="00176507">
          <w:rPr>
            <w:rStyle w:val="Hyperlink"/>
            <w:rFonts w:asciiTheme="majorBidi" w:hAnsiTheme="majorBidi" w:cstheme="majorBidi"/>
            <w:color w:val="auto"/>
            <w:sz w:val="24"/>
            <w:szCs w:val="24"/>
            <w:u w:val="none"/>
            <w:shd w:val="clear" w:color="auto" w:fill="FFFFFF"/>
          </w:rPr>
          <w:t>neurones</w:t>
        </w:r>
      </w:hyperlink>
      <w:r w:rsidRPr="00176507">
        <w:rPr>
          <w:rFonts w:asciiTheme="majorBidi" w:hAnsiTheme="majorBidi" w:cstheme="majorBidi"/>
          <w:sz w:val="24"/>
          <w:szCs w:val="24"/>
          <w:shd w:val="clear" w:color="auto" w:fill="FFFFFF"/>
        </w:rPr>
        <w:t xml:space="preserve"> comme : la </w:t>
      </w:r>
      <w:proofErr w:type="spellStart"/>
      <w:proofErr w:type="gramStart"/>
      <w:r w:rsidRPr="00176507">
        <w:rPr>
          <w:rFonts w:asciiTheme="majorBidi" w:hAnsiTheme="majorBidi" w:cstheme="majorBidi"/>
          <w:sz w:val="24"/>
          <w:szCs w:val="24"/>
          <w:shd w:val="clear" w:color="auto" w:fill="FFFFFF"/>
        </w:rPr>
        <w:t>rivastigmine</w:t>
      </w:r>
      <w:proofErr w:type="spellEnd"/>
      <w:r w:rsidRPr="00176507">
        <w:rPr>
          <w:rFonts w:asciiTheme="majorBidi" w:hAnsiTheme="majorBidi" w:cstheme="majorBidi"/>
          <w:sz w:val="24"/>
          <w:szCs w:val="24"/>
          <w:shd w:val="clear" w:color="auto" w:fill="FFFFFF"/>
        </w:rPr>
        <w:t xml:space="preserve"> ,</w:t>
      </w:r>
      <w:proofErr w:type="gramEnd"/>
      <w:r w:rsidRPr="00176507">
        <w:rPr>
          <w:rFonts w:asciiTheme="majorBidi" w:hAnsiTheme="majorBidi" w:cstheme="majorBidi"/>
          <w:sz w:val="24"/>
          <w:szCs w:val="24"/>
          <w:shd w:val="clear" w:color="auto" w:fill="FFFFFF"/>
        </w:rPr>
        <w:t xml:space="preserve"> la </w:t>
      </w:r>
      <w:proofErr w:type="spellStart"/>
      <w:r w:rsidRPr="00176507">
        <w:rPr>
          <w:rFonts w:asciiTheme="majorBidi" w:hAnsiTheme="majorBidi" w:cstheme="majorBidi"/>
          <w:sz w:val="24"/>
          <w:szCs w:val="24"/>
          <w:shd w:val="clear" w:color="auto" w:fill="FFFFFF"/>
        </w:rPr>
        <w:t>galantamine</w:t>
      </w:r>
      <w:proofErr w:type="spellEnd"/>
      <w:r w:rsidRPr="00176507">
        <w:rPr>
          <w:rFonts w:asciiTheme="majorBidi" w:hAnsiTheme="majorBidi" w:cstheme="majorBidi"/>
          <w:sz w:val="24"/>
          <w:szCs w:val="24"/>
          <w:shd w:val="clear" w:color="auto" w:fill="FFFFFF"/>
        </w:rPr>
        <w:t>…etc.</w:t>
      </w:r>
    </w:p>
    <w:p w:rsidR="00176507" w:rsidRDefault="00D066AE" w:rsidP="00176507">
      <w:pPr>
        <w:jc w:val="both"/>
        <w:rPr>
          <w:rFonts w:asciiTheme="majorBidi" w:hAnsiTheme="majorBidi" w:cstheme="majorBidi"/>
          <w:sz w:val="24"/>
          <w:szCs w:val="24"/>
          <w:shd w:val="clear" w:color="auto" w:fill="FFFFFF"/>
        </w:rPr>
      </w:pPr>
      <w:r w:rsidRPr="00F75CED">
        <w:rPr>
          <w:rFonts w:asciiTheme="majorBidi" w:hAnsiTheme="majorBidi" w:cstheme="majorBidi"/>
          <w:b/>
          <w:bCs/>
          <w:sz w:val="24"/>
          <w:szCs w:val="24"/>
          <w:shd w:val="clear" w:color="auto" w:fill="FFFFFF"/>
        </w:rPr>
        <w:t>Antagonistes de NMDA</w:t>
      </w:r>
      <w:r w:rsidR="00176507" w:rsidRPr="00F75CED">
        <w:rPr>
          <w:rFonts w:asciiTheme="majorBidi" w:hAnsiTheme="majorBidi" w:cstheme="majorBidi"/>
          <w:b/>
          <w:bCs/>
          <w:sz w:val="24"/>
          <w:szCs w:val="24"/>
          <w:shd w:val="clear" w:color="auto" w:fill="FFFFFF"/>
        </w:rPr>
        <w:t> :</w:t>
      </w:r>
      <w:r w:rsidR="00176507" w:rsidRPr="00176507">
        <w:rPr>
          <w:rFonts w:asciiTheme="majorBidi" w:hAnsiTheme="majorBidi" w:cstheme="majorBidi"/>
          <w:sz w:val="24"/>
          <w:szCs w:val="24"/>
          <w:shd w:val="clear" w:color="auto" w:fill="FFFFFF"/>
        </w:rPr>
        <w:t xml:space="preserve"> Les récepteurs neuronaux au </w:t>
      </w:r>
      <w:hyperlink r:id="rId11" w:tooltip="N-méthyl-D-aspartate (page inexistante)" w:history="1">
        <w:r w:rsidR="00176507" w:rsidRPr="00176507">
          <w:rPr>
            <w:rStyle w:val="Hyperlink"/>
            <w:rFonts w:asciiTheme="majorBidi" w:hAnsiTheme="majorBidi" w:cstheme="majorBidi"/>
            <w:color w:val="auto"/>
            <w:sz w:val="24"/>
            <w:szCs w:val="24"/>
            <w:u w:val="none"/>
            <w:shd w:val="clear" w:color="auto" w:fill="FFFFFF"/>
          </w:rPr>
          <w:t>N-méthyl-D-</w:t>
        </w:r>
        <w:proofErr w:type="spellStart"/>
        <w:r w:rsidR="00176507" w:rsidRPr="00176507">
          <w:rPr>
            <w:rStyle w:val="Hyperlink"/>
            <w:rFonts w:asciiTheme="majorBidi" w:hAnsiTheme="majorBidi" w:cstheme="majorBidi"/>
            <w:color w:val="auto"/>
            <w:sz w:val="24"/>
            <w:szCs w:val="24"/>
            <w:u w:val="none"/>
            <w:shd w:val="clear" w:color="auto" w:fill="FFFFFF"/>
          </w:rPr>
          <w:t>aspartate</w:t>
        </w:r>
        <w:proofErr w:type="spellEnd"/>
      </w:hyperlink>
      <w:r w:rsidR="00176507" w:rsidRPr="00176507">
        <w:rPr>
          <w:rFonts w:asciiTheme="majorBidi" w:hAnsiTheme="majorBidi" w:cstheme="majorBidi"/>
          <w:sz w:val="24"/>
          <w:szCs w:val="24"/>
          <w:shd w:val="clear" w:color="auto" w:fill="FFFFFF"/>
        </w:rPr>
        <w:t> (NMDA) jouent un rôle important dans les processus de </w:t>
      </w:r>
      <w:hyperlink r:id="rId12" w:tooltip="Mémoire (psychologie)" w:history="1">
        <w:r w:rsidR="00176507" w:rsidRPr="00176507">
          <w:rPr>
            <w:rStyle w:val="Hyperlink"/>
            <w:rFonts w:asciiTheme="majorBidi" w:hAnsiTheme="majorBidi" w:cstheme="majorBidi"/>
            <w:color w:val="auto"/>
            <w:sz w:val="24"/>
            <w:szCs w:val="24"/>
            <w:u w:val="none"/>
            <w:shd w:val="clear" w:color="auto" w:fill="FFFFFF"/>
          </w:rPr>
          <w:t>mémorisation</w:t>
        </w:r>
      </w:hyperlink>
      <w:r w:rsidR="00176507" w:rsidRPr="00176507">
        <w:rPr>
          <w:rFonts w:asciiTheme="majorBidi" w:hAnsiTheme="majorBidi" w:cstheme="majorBidi"/>
          <w:sz w:val="24"/>
          <w:szCs w:val="24"/>
          <w:shd w:val="clear" w:color="auto" w:fill="FFFFFF"/>
        </w:rPr>
        <w:t xml:space="preserve">. Il semble que lors de la maladie </w:t>
      </w:r>
      <w:proofErr w:type="gramStart"/>
      <w:r w:rsidR="00176507" w:rsidRPr="00176507">
        <w:rPr>
          <w:rFonts w:asciiTheme="majorBidi" w:hAnsiTheme="majorBidi" w:cstheme="majorBidi"/>
          <w:sz w:val="24"/>
          <w:szCs w:val="24"/>
          <w:shd w:val="clear" w:color="auto" w:fill="FFFFFF"/>
        </w:rPr>
        <w:t xml:space="preserve">d'Alzheimer </w:t>
      </w:r>
      <w:r w:rsidR="00F75CED">
        <w:rPr>
          <w:rFonts w:asciiTheme="majorBidi" w:hAnsiTheme="majorBidi" w:cstheme="majorBidi"/>
          <w:sz w:val="24"/>
          <w:szCs w:val="24"/>
          <w:shd w:val="clear" w:color="auto" w:fill="FFFFFF"/>
        </w:rPr>
        <w:t>,</w:t>
      </w:r>
      <w:proofErr w:type="gramEnd"/>
      <w:r w:rsidR="00F75CED">
        <w:rPr>
          <w:rFonts w:asciiTheme="majorBidi" w:hAnsiTheme="majorBidi" w:cstheme="majorBidi"/>
          <w:sz w:val="24"/>
          <w:szCs w:val="24"/>
          <w:shd w:val="clear" w:color="auto" w:fill="FFFFFF"/>
        </w:rPr>
        <w:t xml:space="preserve"> </w:t>
      </w:r>
      <w:r w:rsidR="00176507" w:rsidRPr="00176507">
        <w:rPr>
          <w:rFonts w:asciiTheme="majorBidi" w:hAnsiTheme="majorBidi" w:cstheme="majorBidi"/>
          <w:sz w:val="24"/>
          <w:szCs w:val="24"/>
          <w:shd w:val="clear" w:color="auto" w:fill="FFFFFF"/>
        </w:rPr>
        <w:t xml:space="preserve">ces récepteurs soient </w:t>
      </w:r>
      <w:proofErr w:type="spellStart"/>
      <w:r w:rsidR="00176507" w:rsidRPr="00176507">
        <w:rPr>
          <w:rFonts w:asciiTheme="majorBidi" w:hAnsiTheme="majorBidi" w:cstheme="majorBidi"/>
          <w:sz w:val="24"/>
          <w:szCs w:val="24"/>
          <w:shd w:val="clear" w:color="auto" w:fill="FFFFFF"/>
        </w:rPr>
        <w:t>hyper</w:t>
      </w:r>
      <w:bookmarkStart w:id="0" w:name="_GoBack"/>
      <w:bookmarkEnd w:id="0"/>
      <w:r w:rsidR="00176507" w:rsidRPr="00176507">
        <w:rPr>
          <w:rFonts w:asciiTheme="majorBidi" w:hAnsiTheme="majorBidi" w:cstheme="majorBidi"/>
          <w:sz w:val="24"/>
          <w:szCs w:val="24"/>
          <w:shd w:val="clear" w:color="auto" w:fill="FFFFFF"/>
        </w:rPr>
        <w:t>stimulés</w:t>
      </w:r>
      <w:proofErr w:type="spellEnd"/>
      <w:r w:rsidR="00176507" w:rsidRPr="00176507">
        <w:rPr>
          <w:rFonts w:asciiTheme="majorBidi" w:hAnsiTheme="majorBidi" w:cstheme="majorBidi"/>
          <w:sz w:val="24"/>
          <w:szCs w:val="24"/>
          <w:shd w:val="clear" w:color="auto" w:fill="FFFFFF"/>
        </w:rPr>
        <w:t xml:space="preserve"> par le </w:t>
      </w:r>
      <w:hyperlink r:id="rId13" w:tooltip="Acide glutamique" w:history="1">
        <w:r w:rsidR="00176507" w:rsidRPr="00176507">
          <w:rPr>
            <w:rStyle w:val="Hyperlink"/>
            <w:rFonts w:asciiTheme="majorBidi" w:hAnsiTheme="majorBidi" w:cstheme="majorBidi"/>
            <w:color w:val="auto"/>
            <w:sz w:val="24"/>
            <w:szCs w:val="24"/>
            <w:u w:val="none"/>
            <w:shd w:val="clear" w:color="auto" w:fill="FFFFFF"/>
          </w:rPr>
          <w:t>glutamate</w:t>
        </w:r>
      </w:hyperlink>
      <w:r w:rsidR="00176507" w:rsidRPr="00176507">
        <w:rPr>
          <w:rFonts w:asciiTheme="majorBidi" w:hAnsiTheme="majorBidi" w:cstheme="majorBidi"/>
          <w:sz w:val="24"/>
          <w:szCs w:val="24"/>
          <w:shd w:val="clear" w:color="auto" w:fill="FFFFFF"/>
        </w:rPr>
        <w:t>, ce qui serait délétère selon la théorie de l'</w:t>
      </w:r>
      <w:hyperlink r:id="rId14" w:tooltip="Excitotoxicité" w:history="1">
        <w:r w:rsidR="00176507" w:rsidRPr="00176507">
          <w:rPr>
            <w:rStyle w:val="Hyperlink"/>
            <w:rFonts w:asciiTheme="majorBidi" w:hAnsiTheme="majorBidi" w:cstheme="majorBidi"/>
            <w:color w:val="auto"/>
            <w:sz w:val="24"/>
            <w:szCs w:val="24"/>
            <w:u w:val="none"/>
            <w:shd w:val="clear" w:color="auto" w:fill="FFFFFF"/>
          </w:rPr>
          <w:t>exitotoxicité</w:t>
        </w:r>
      </w:hyperlink>
      <w:r w:rsidR="00176507" w:rsidRPr="00176507">
        <w:rPr>
          <w:rFonts w:asciiTheme="majorBidi" w:hAnsiTheme="majorBidi" w:cstheme="majorBidi"/>
          <w:sz w:val="24"/>
          <w:szCs w:val="24"/>
          <w:shd w:val="clear" w:color="auto" w:fill="FFFFFF"/>
        </w:rPr>
        <w:t>. Elle est réservée aux stades moyens ou avancés</w:t>
      </w:r>
      <w:r w:rsidR="00176507">
        <w:rPr>
          <w:rFonts w:asciiTheme="majorBidi" w:hAnsiTheme="majorBidi" w:cstheme="majorBidi"/>
          <w:sz w:val="24"/>
          <w:szCs w:val="24"/>
          <w:shd w:val="clear" w:color="auto" w:fill="FFFFFF"/>
        </w:rPr>
        <w:t>.</w:t>
      </w:r>
    </w:p>
    <w:p w:rsidR="00176507" w:rsidRDefault="00773660" w:rsidP="00176507">
      <w:pPr>
        <w:jc w:val="both"/>
        <w:rPr>
          <w:rFonts w:asciiTheme="majorBidi" w:hAnsiTheme="majorBidi" w:cstheme="majorBidi"/>
          <w:sz w:val="24"/>
          <w:szCs w:val="24"/>
          <w:shd w:val="clear" w:color="auto" w:fill="FFFFFF"/>
        </w:rPr>
      </w:pPr>
      <w:r w:rsidRPr="00F75CED">
        <w:rPr>
          <w:rFonts w:asciiTheme="majorBidi" w:hAnsiTheme="majorBidi" w:cstheme="majorBidi"/>
          <w:b/>
          <w:bCs/>
          <w:sz w:val="24"/>
          <w:szCs w:val="24"/>
          <w:shd w:val="clear" w:color="auto" w:fill="FFFFFF"/>
        </w:rPr>
        <w:t>Les psychotropes :</w:t>
      </w:r>
      <w:r>
        <w:rPr>
          <w:rFonts w:asciiTheme="majorBidi" w:hAnsiTheme="majorBidi" w:cstheme="majorBidi"/>
          <w:sz w:val="24"/>
          <w:szCs w:val="24"/>
          <w:shd w:val="clear" w:color="auto" w:fill="FFFFFF"/>
        </w:rPr>
        <w:t xml:space="preserve"> antidépresseurs et anxiolytiques</w:t>
      </w:r>
      <w:r w:rsidR="00176507">
        <w:rPr>
          <w:rFonts w:asciiTheme="majorBidi" w:hAnsiTheme="majorBidi" w:cstheme="majorBidi"/>
          <w:sz w:val="24"/>
          <w:szCs w:val="24"/>
          <w:shd w:val="clear" w:color="auto" w:fill="FFFFFF"/>
        </w:rPr>
        <w:t xml:space="preserve"> pour moduler la dépression et l’anxiété associées.</w:t>
      </w:r>
    </w:p>
    <w:p w:rsidR="00176507" w:rsidRDefault="00176507" w:rsidP="00176507">
      <w:pPr>
        <w:jc w:val="both"/>
        <w:rPr>
          <w:rFonts w:asciiTheme="majorBidi" w:hAnsiTheme="majorBidi" w:cstheme="majorBidi"/>
          <w:sz w:val="24"/>
          <w:szCs w:val="24"/>
          <w:shd w:val="clear" w:color="auto" w:fill="FFFFFF"/>
        </w:rPr>
      </w:pPr>
      <w:r w:rsidRPr="00F75CED">
        <w:rPr>
          <w:rFonts w:asciiTheme="majorBidi" w:hAnsiTheme="majorBidi" w:cstheme="majorBidi"/>
          <w:sz w:val="24"/>
          <w:szCs w:val="24"/>
          <w:shd w:val="clear" w:color="auto" w:fill="FFFFFF"/>
        </w:rPr>
        <w:t>Autres médicament non conventionnels</w:t>
      </w:r>
      <w:r w:rsidRPr="00F75CED">
        <w:rPr>
          <w:rFonts w:asciiTheme="majorBidi" w:hAnsiTheme="majorBidi" w:cstheme="majorBidi"/>
          <w:b/>
          <w:bCs/>
          <w:sz w:val="24"/>
          <w:szCs w:val="24"/>
          <w:shd w:val="clear" w:color="auto" w:fill="FFFFFF"/>
        </w:rPr>
        <w:t xml:space="preserve"> </w:t>
      </w:r>
      <w:r>
        <w:rPr>
          <w:rFonts w:asciiTheme="majorBidi" w:hAnsiTheme="majorBidi" w:cstheme="majorBidi"/>
          <w:sz w:val="24"/>
          <w:szCs w:val="24"/>
          <w:shd w:val="clear" w:color="auto" w:fill="FFFFFF"/>
        </w:rPr>
        <w:t>sont utilisés pour pallier l’état général du patient comme le cas des vitamines, des huiles,….etc.</w:t>
      </w:r>
    </w:p>
    <w:p w:rsidR="00E8170E" w:rsidRPr="00E8170E" w:rsidRDefault="00176507" w:rsidP="008E3899">
      <w:pPr>
        <w:tabs>
          <w:tab w:val="left" w:pos="6720"/>
        </w:tabs>
        <w:jc w:val="both"/>
        <w:rPr>
          <w:rFonts w:asciiTheme="majorBidi" w:hAnsiTheme="majorBidi" w:cstheme="majorBidi"/>
          <w:sz w:val="28"/>
          <w:szCs w:val="28"/>
        </w:rPr>
      </w:pPr>
      <w:r>
        <w:rPr>
          <w:rFonts w:asciiTheme="majorBidi" w:hAnsiTheme="majorBidi" w:cstheme="majorBidi"/>
          <w:sz w:val="24"/>
          <w:szCs w:val="24"/>
          <w:shd w:val="clear" w:color="auto" w:fill="FFFFFF"/>
        </w:rPr>
        <w:t>La prise en charge psychologiques et sociale est aussi demandée.</w:t>
      </w:r>
      <w:r w:rsidR="008E3899">
        <w:rPr>
          <w:rFonts w:asciiTheme="majorBidi" w:hAnsiTheme="majorBidi" w:cstheme="majorBidi"/>
          <w:sz w:val="24"/>
          <w:szCs w:val="24"/>
          <w:shd w:val="clear" w:color="auto" w:fill="FFFFFF"/>
        </w:rPr>
        <w:tab/>
      </w:r>
    </w:p>
    <w:sectPr w:rsidR="00E8170E" w:rsidRPr="00E8170E">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E23" w:rsidRDefault="00671E23" w:rsidP="008E3899">
      <w:pPr>
        <w:spacing w:after="0" w:line="240" w:lineRule="auto"/>
      </w:pPr>
      <w:r>
        <w:separator/>
      </w:r>
    </w:p>
  </w:endnote>
  <w:endnote w:type="continuationSeparator" w:id="0">
    <w:p w:rsidR="00671E23" w:rsidRDefault="00671E23" w:rsidP="008E3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569782"/>
      <w:docPartObj>
        <w:docPartGallery w:val="Page Numbers (Bottom of Page)"/>
        <w:docPartUnique/>
      </w:docPartObj>
    </w:sdtPr>
    <w:sdtEndPr>
      <w:rPr>
        <w:noProof/>
      </w:rPr>
    </w:sdtEndPr>
    <w:sdtContent>
      <w:p w:rsidR="008E3899" w:rsidRDefault="008E3899">
        <w:pPr>
          <w:pStyle w:val="Footer"/>
          <w:jc w:val="center"/>
        </w:pPr>
        <w:r>
          <w:fldChar w:fldCharType="begin"/>
        </w:r>
        <w:r>
          <w:instrText xml:space="preserve"> PAGE   \* MERGEFORMAT </w:instrText>
        </w:r>
        <w:r>
          <w:fldChar w:fldCharType="separate"/>
        </w:r>
        <w:r w:rsidR="00323A80">
          <w:rPr>
            <w:noProof/>
          </w:rPr>
          <w:t>2</w:t>
        </w:r>
        <w:r>
          <w:rPr>
            <w:noProof/>
          </w:rPr>
          <w:fldChar w:fldCharType="end"/>
        </w:r>
      </w:p>
    </w:sdtContent>
  </w:sdt>
  <w:p w:rsidR="008E3899" w:rsidRDefault="008E38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E23" w:rsidRDefault="00671E23" w:rsidP="008E3899">
      <w:pPr>
        <w:spacing w:after="0" w:line="240" w:lineRule="auto"/>
      </w:pPr>
      <w:r>
        <w:separator/>
      </w:r>
    </w:p>
  </w:footnote>
  <w:footnote w:type="continuationSeparator" w:id="0">
    <w:p w:rsidR="00671E23" w:rsidRDefault="00671E23" w:rsidP="008E38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5689"/>
    <w:multiLevelType w:val="multilevel"/>
    <w:tmpl w:val="FCFA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549"/>
    <w:rsid w:val="00156122"/>
    <w:rsid w:val="00176507"/>
    <w:rsid w:val="00323A80"/>
    <w:rsid w:val="00552039"/>
    <w:rsid w:val="00671E23"/>
    <w:rsid w:val="006B3922"/>
    <w:rsid w:val="00773660"/>
    <w:rsid w:val="007C53DE"/>
    <w:rsid w:val="007D4D08"/>
    <w:rsid w:val="00891549"/>
    <w:rsid w:val="008E3899"/>
    <w:rsid w:val="009B4523"/>
    <w:rsid w:val="00B36790"/>
    <w:rsid w:val="00B93843"/>
    <w:rsid w:val="00D066AE"/>
    <w:rsid w:val="00D1491F"/>
    <w:rsid w:val="00DF64E6"/>
    <w:rsid w:val="00E8170E"/>
    <w:rsid w:val="00F114A9"/>
    <w:rsid w:val="00F75C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66AE"/>
    <w:rPr>
      <w:color w:val="0000FF"/>
      <w:u w:val="single"/>
    </w:rPr>
  </w:style>
  <w:style w:type="paragraph" w:styleId="Header">
    <w:name w:val="header"/>
    <w:basedOn w:val="Normal"/>
    <w:link w:val="HeaderChar"/>
    <w:uiPriority w:val="99"/>
    <w:unhideWhenUsed/>
    <w:rsid w:val="008E38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3899"/>
  </w:style>
  <w:style w:type="paragraph" w:styleId="Footer">
    <w:name w:val="footer"/>
    <w:basedOn w:val="Normal"/>
    <w:link w:val="FooterChar"/>
    <w:uiPriority w:val="99"/>
    <w:unhideWhenUsed/>
    <w:rsid w:val="008E38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38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66AE"/>
    <w:rPr>
      <w:color w:val="0000FF"/>
      <w:u w:val="single"/>
    </w:rPr>
  </w:style>
  <w:style w:type="paragraph" w:styleId="Header">
    <w:name w:val="header"/>
    <w:basedOn w:val="Normal"/>
    <w:link w:val="HeaderChar"/>
    <w:uiPriority w:val="99"/>
    <w:unhideWhenUsed/>
    <w:rsid w:val="008E38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3899"/>
  </w:style>
  <w:style w:type="paragraph" w:styleId="Footer">
    <w:name w:val="footer"/>
    <w:basedOn w:val="Normal"/>
    <w:link w:val="FooterChar"/>
    <w:uiPriority w:val="99"/>
    <w:unhideWhenUsed/>
    <w:rsid w:val="008E38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3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45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Fonctions_ex%C3%A9cutives" TargetMode="External"/><Relationship Id="rId13" Type="http://schemas.openxmlformats.org/officeDocument/2006/relationships/hyperlink" Target="https://fr.wikipedia.org/wiki/Acide_glutamiqu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fr.wikipedia.org/wiki/M%C3%A9moire_(psychologi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r.wikipedia.org/w/index.php?title=N-m%C3%A9thyl-D-aspartate&amp;action=edit&amp;redlink=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r.wikipedia.org/wiki/Neurone" TargetMode="External"/><Relationship Id="rId4" Type="http://schemas.openxmlformats.org/officeDocument/2006/relationships/settings" Target="settings.xml"/><Relationship Id="rId9" Type="http://schemas.openxmlformats.org/officeDocument/2006/relationships/hyperlink" Target="https://fr.wikipedia.org/wiki/Ac%C3%A9tylcholine" TargetMode="External"/><Relationship Id="rId14" Type="http://schemas.openxmlformats.org/officeDocument/2006/relationships/hyperlink" Target="https://fr.wikipedia.org/wiki/Excitotoxicit%C3%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726</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2022-06-30T02:02:00Z</dcterms:created>
  <dcterms:modified xsi:type="dcterms:W3CDTF">2022-12-17T19:05:00Z</dcterms:modified>
</cp:coreProperties>
</file>