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51" w:rsidRDefault="00FE2FCC" w:rsidP="00DA5351">
      <w:pPr>
        <w:bidi/>
        <w:jc w:val="center"/>
        <w:rPr>
          <w:rFonts w:ascii="Amiri" w:hAnsi="Amiri" w:cs="Amiri" w:hint="cs"/>
          <w:b/>
          <w:bCs/>
          <w:color w:val="222222"/>
          <w:sz w:val="28"/>
          <w:szCs w:val="28"/>
          <w:rtl/>
          <w:lang w:bidi="ar-DZ"/>
        </w:rPr>
      </w:pPr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طرق التنبؤ بالمبيعات: بين الحدس والبيانات</w:t>
      </w:r>
    </w:p>
    <w:p w:rsidR="00DA5351" w:rsidRDefault="00FE2FCC" w:rsidP="00DA5351">
      <w:pPr>
        <w:bidi/>
        <w:rPr>
          <w:rFonts w:ascii="Amiri" w:hAnsi="Amiri" w:cs="Amiri" w:hint="cs"/>
          <w:b/>
          <w:bCs/>
          <w:color w:val="222222"/>
          <w:sz w:val="28"/>
          <w:szCs w:val="28"/>
          <w:shd w:val="clear" w:color="auto" w:fill="FFFFFF"/>
          <w:rtl/>
        </w:rPr>
      </w:pP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التنبؤ بالمبيعات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هو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عملية تقدير المبيعات المستقبلية لفترة زمنية محددة، بناءً على بيانات تاريخية، وتحليل السوق الحالي، واستقراء الاتجاهات. إنه ليس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علماً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دقيقاً بقدر ما هو فن يعتمد على تحليل منهجي للبيانات المتاحة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(Chase, 2013). 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تترتب على دقة التنبؤات آثار مباشرة على كفاءة العمليات،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والسيولة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النقدية، والربحية، والقدرة التنافسية للمؤسسة.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لذلك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، يعد فهم وتطبيق الطرق المناسبة للتنبؤ أمراً بالغ الأهمية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يمكن تصنيف طرق التنبؤ بالمبيعات بشكل عام إلى فئتين رئيستين: الطرق النوعية (الحدسية) والطرق الكمية (الإحصائية). يعتمد الاختيار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بينهما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على عوامل مثل توفر البيانات التاريخية، وطبيعة المنتج أو السوق، وأفق التنبؤ (قصير، متوسط، أو طويل الأجل)، والموارد المتاحة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- </w:t>
      </w:r>
      <w:proofErr w:type="gramStart"/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الطرق</w:t>
      </w:r>
      <w:proofErr w:type="gramEnd"/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 xml:space="preserve"> النوعية (الحدسية)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تستخدم هذه الطرق عندما تكون البيانات التاريخية شحيحة أو غير موجودة (كالمنتجات الجديدة تماماً)، أو في حالات عدم استقرار السوق الشديد. تعتمد بشكل رئيسي على الحدس والخبرة والآراء الشخصية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 w:rsidRPr="00DA5351">
        <w:rPr>
          <w:rFonts w:ascii="Amiri" w:hAnsi="Amiri" w:cs="Amir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- </w:t>
      </w:r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أسلوب دلفي</w:t>
      </w:r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</w:rPr>
        <w:t xml:space="preserve"> (Delphi </w:t>
      </w:r>
      <w:proofErr w:type="spellStart"/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</w:rPr>
        <w:t>Method</w:t>
      </w:r>
      <w:proofErr w:type="spellEnd"/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</w:rPr>
        <w:t>):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وهي 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طريقة منظمة لتجميع آراء مجموعة من الخبراء الخارجيين (خارج الشركة) بشكل مجهول الهوية عبر جولات متتالية من الاستبيانات.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بعد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كل جولة، يتم تلخيص الآراء وإعادتها للمشاركين لإعادة النظر في تقديراتهم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 w:rsidRPr="00DA5351">
        <w:rPr>
          <w:rFonts w:ascii="Amiri" w:hAnsi="Amiri" w:cs="Amir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- </w:t>
      </w:r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 xml:space="preserve">الطرق </w:t>
      </w:r>
      <w:proofErr w:type="gramStart"/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الكمية</w:t>
      </w:r>
      <w:proofErr w:type="gramEnd"/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 xml:space="preserve"> (الإحصائية</w:t>
      </w:r>
      <w:r w:rsidR="00DA5351"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</w:rPr>
        <w:t>(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تعتمد هذه الطرق على تحليل البيانات التاريخية (السلاسل الزمنية) واكتشاف العلاقات السببية بين المبيعات ومتغيرات أخرى. تناسب المنتجات 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ذات</w:t>
      </w:r>
      <w:proofErr w:type="gram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الأنماط المستقرة وتوفر البيانات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</w:p>
    <w:p w:rsidR="00B35EDA" w:rsidRPr="00DA5351" w:rsidRDefault="00FE2FCC" w:rsidP="00DA5351">
      <w:pPr>
        <w:bidi/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  <w:lang w:bidi="ar-DZ"/>
        </w:rPr>
      </w:pPr>
      <w:r w:rsidRPr="00DA5351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lastRenderedPageBreak/>
        <w:t>معايير اختيار طريقة التنبؤ المناسبة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لا توجد طريقة واحدة "أفضل"، ويعتمد الاختيار على</w:t>
      </w:r>
      <w:proofErr w:type="gram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proofErr w:type="gramEnd"/>
      <w:r w:rsid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1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أفق التنبؤ: النماذج النوعية أفضل للطويل الأجل، والكمية للقصير والمتوسط الأجل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.2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توفر البيانات: الكمية تتطلب بيانات تاريخية كافية </w:t>
      </w:r>
      <w:proofErr w:type="spellStart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وموثوقة</w:t>
      </w:r>
      <w:proofErr w:type="spellEnd"/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.3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طبيعة المنتج/السوق: المنتجات الجديدة أو أسواق التكنولوجيا سريعة التغير تتطلب منهجيات نوعية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.4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الدقة المطلوبة والتكلفة: النماذج الكمية المعقدة أكثر كلفة وقد لا يكون دقتها الأعلى مبررة للقرارات البسيطة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  <w:r w:rsid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.5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الموارد والخبرة: بعض النماذج الإحصائية تتطلب برمجيات ومحللين مختصين</w:t>
      </w:r>
      <w:r w:rsidRPr="00DA5351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DA5351">
        <w:rPr>
          <w:rFonts w:ascii="Amiri" w:hAnsi="Amiri" w:cs="Amiri"/>
          <w:color w:val="222222"/>
          <w:sz w:val="28"/>
          <w:szCs w:val="28"/>
        </w:rPr>
        <w:br/>
      </w:r>
    </w:p>
    <w:sectPr w:rsidR="00B35EDA" w:rsidRPr="00DA5351" w:rsidSect="008F39A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E2FCC"/>
    <w:rsid w:val="007C732C"/>
    <w:rsid w:val="008F39AA"/>
    <w:rsid w:val="00B35EDA"/>
    <w:rsid w:val="00DA5351"/>
    <w:rsid w:val="00FE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2F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4</cp:revision>
  <dcterms:created xsi:type="dcterms:W3CDTF">2026-01-05T09:46:00Z</dcterms:created>
  <dcterms:modified xsi:type="dcterms:W3CDTF">2026-01-05T11:05:00Z</dcterms:modified>
</cp:coreProperties>
</file>