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901" w:rsidRPr="00DD2684" w:rsidRDefault="00965901" w:rsidP="00965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TP 4</w:t>
      </w:r>
      <w:r w:rsidRPr="00DD268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: Effet des PGPR sur la germination et la croissance précoce des plantes</w:t>
      </w:r>
    </w:p>
    <w:p w:rsidR="00965901" w:rsidRPr="00DD2684" w:rsidRDefault="00965901" w:rsidP="00965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D268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Objectif :</w:t>
      </w:r>
    </w:p>
    <w:p w:rsidR="00965901" w:rsidRPr="00DD2684" w:rsidRDefault="00965901" w:rsidP="00965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Étudier l’effet des bactéries promotrices de la croissance des plantes (PGPR), telles que </w:t>
      </w:r>
      <w:r w:rsidRPr="00DD268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Pseudomonas fluorescens</w:t>
      </w: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sur la germination et la croissance précoce des plantes en utilisant des graines à germination rapide dans des conditions de laboratoire simples.</w:t>
      </w:r>
    </w:p>
    <w:p w:rsidR="00965901" w:rsidRPr="00DD2684" w:rsidRDefault="00965901" w:rsidP="00965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D268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Graines proposées :</w:t>
      </w:r>
    </w:p>
    <w:p w:rsidR="00965901" w:rsidRPr="00DD2684" w:rsidRDefault="00965901" w:rsidP="009659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Blé </w:t>
      </w: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: Faciles à faire germer en quelques jours.</w:t>
      </w:r>
    </w:p>
    <w:p w:rsidR="00965901" w:rsidRPr="00DD2684" w:rsidRDefault="00965901" w:rsidP="00965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D268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Matériel :</w:t>
      </w:r>
    </w:p>
    <w:p w:rsidR="00965901" w:rsidRPr="00DD2684" w:rsidRDefault="00965901" w:rsidP="009659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Graines de radis, lentilles ou cresson</w:t>
      </w:r>
    </w:p>
    <w:p w:rsidR="00965901" w:rsidRPr="00DD2684" w:rsidRDefault="00965901" w:rsidP="009659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Suspension de PGPR (</w:t>
      </w:r>
      <w:r w:rsidRPr="00DD268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Pseudomonas fluorescens</w:t>
      </w: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DD268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Rhizobium</w:t>
      </w: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, etc.)</w:t>
      </w:r>
    </w:p>
    <w:p w:rsidR="00965901" w:rsidRPr="00DD2684" w:rsidRDefault="00965901" w:rsidP="009659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Eau stérile</w:t>
      </w:r>
    </w:p>
    <w:p w:rsidR="00965901" w:rsidRPr="00DD2684" w:rsidRDefault="00965901" w:rsidP="009659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Boîtes de Pétri stériles ou petits pots en plastique</w:t>
      </w:r>
    </w:p>
    <w:p w:rsidR="00965901" w:rsidRPr="00DD2684" w:rsidRDefault="00965901" w:rsidP="009659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Pipettes stériles</w:t>
      </w:r>
    </w:p>
    <w:p w:rsidR="00965901" w:rsidRPr="00DD2684" w:rsidRDefault="00965901" w:rsidP="009659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Papier absorbant (filtre à café ou serviettes en papier)</w:t>
      </w:r>
    </w:p>
    <w:p w:rsidR="00965901" w:rsidRPr="00DD2684" w:rsidRDefault="00965901" w:rsidP="009659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Solution de javel à 1%</w:t>
      </w:r>
    </w:p>
    <w:p w:rsidR="00965901" w:rsidRPr="00DD2684" w:rsidRDefault="00965901" w:rsidP="009659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Marqueurs et étiquettes</w:t>
      </w:r>
    </w:p>
    <w:p w:rsidR="00965901" w:rsidRPr="00DD2684" w:rsidRDefault="00965901" w:rsidP="009659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Boîte transparente en plastique ou couvercle en plastique</w:t>
      </w:r>
    </w:p>
    <w:p w:rsidR="00965901" w:rsidRPr="00DD2684" w:rsidRDefault="00965901" w:rsidP="00965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D268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Préparation des graines :</w:t>
      </w:r>
    </w:p>
    <w:p w:rsidR="00965901" w:rsidRPr="00DD2684" w:rsidRDefault="00965901" w:rsidP="009659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Stérilisation des graines</w:t>
      </w: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965901" w:rsidRPr="00DD2684" w:rsidRDefault="00965901" w:rsidP="0096590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Trempez les graines dans une solution de javel diluée à 1% pendant 5 minutes pour stériliser la surface.</w:t>
      </w:r>
    </w:p>
    <w:p w:rsidR="00965901" w:rsidRPr="00DD2684" w:rsidRDefault="00965901" w:rsidP="0096590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Rincez les graines 3 fois avec de l’eau stérile pour éliminer toute trace de javel.</w:t>
      </w:r>
    </w:p>
    <w:p w:rsidR="00965901" w:rsidRPr="00DD2684" w:rsidRDefault="00965901" w:rsidP="0096590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Laissez sécher les graines sur du papier absorbant stérile.</w:t>
      </w:r>
    </w:p>
    <w:p w:rsidR="00965901" w:rsidRPr="00DD2684" w:rsidRDefault="00965901" w:rsidP="00965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D268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Préparation de l’inoculum PGPR :</w:t>
      </w:r>
    </w:p>
    <w:p w:rsidR="00965901" w:rsidRPr="00DD2684" w:rsidRDefault="00965901" w:rsidP="009659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Préparez une suspension bactérienne de PGPR à une concentration de 10^8 U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FC/mL.</w:t>
      </w:r>
    </w:p>
    <w:p w:rsidR="00965901" w:rsidRPr="00DD2684" w:rsidRDefault="00965901" w:rsidP="009659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Enrobez les graines stériles avec la suspension PGPR. Déposez 1-2 mL de la suspension sur les graines stériles avec une pipette.</w:t>
      </w:r>
    </w:p>
    <w:p w:rsidR="00965901" w:rsidRPr="00DD2684" w:rsidRDefault="00965901" w:rsidP="009659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Préparez un groupe témoin en enrobant des graines avec de l’eau stérile uniquement.</w:t>
      </w:r>
    </w:p>
    <w:p w:rsidR="00965901" w:rsidRPr="00DD2684" w:rsidRDefault="00965901" w:rsidP="00965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D268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Disposition des graines :</w:t>
      </w:r>
    </w:p>
    <w:p w:rsidR="00965901" w:rsidRPr="00DD2684" w:rsidRDefault="00965901" w:rsidP="009659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Déposez plusieurs couches de papier absorbant humide au fond de boîtes de Pétri ou dans de petits pots.</w:t>
      </w:r>
    </w:p>
    <w:p w:rsidR="00965901" w:rsidRPr="00DD2684" w:rsidRDefault="00965901" w:rsidP="009659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Placez séparément les graines traitées avec les PGPR et les témoins (graines non traitées) sur le papier absorbant.</w:t>
      </w:r>
    </w:p>
    <w:p w:rsidR="00965901" w:rsidRPr="00DD2684" w:rsidRDefault="00965901" w:rsidP="009659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Couvrez les boîtes ou les pots avec un couvercle en plastique ou une boîte en plastique transparente pour maintenir l'humidité.</w:t>
      </w:r>
    </w:p>
    <w:p w:rsidR="00965901" w:rsidRPr="00DD2684" w:rsidRDefault="00965901" w:rsidP="00965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D268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Conditions de germination :</w:t>
      </w:r>
    </w:p>
    <w:p w:rsidR="00965901" w:rsidRPr="00DD2684" w:rsidRDefault="00965901" w:rsidP="009659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Placez les boîtes ou pots dans un endroit lumineux à température ambiante.</w:t>
      </w:r>
    </w:p>
    <w:p w:rsidR="00965901" w:rsidRPr="00DD2684" w:rsidRDefault="00965901" w:rsidP="009659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Humidifiez régulièrement le papier absorbant avec de l’eau stérile, si nécessaire.</w:t>
      </w:r>
    </w:p>
    <w:p w:rsidR="00965901" w:rsidRPr="00DD2684" w:rsidRDefault="00965901" w:rsidP="00965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D268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Observation et mesures :</w:t>
      </w:r>
    </w:p>
    <w:p w:rsidR="00965901" w:rsidRPr="00DD2684" w:rsidRDefault="00965901" w:rsidP="009659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Surveillez la germination des graines chaque jour.</w:t>
      </w:r>
    </w:p>
    <w:p w:rsidR="00965901" w:rsidRPr="00DD2684" w:rsidRDefault="00965901" w:rsidP="009659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Notez le taux de germination et la longueur des racines et des tiges après 3 à 7 jours.</w:t>
      </w:r>
    </w:p>
    <w:p w:rsidR="00965901" w:rsidRPr="00DD2684" w:rsidRDefault="00965901" w:rsidP="00965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D268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Résultats attendus :</w:t>
      </w:r>
    </w:p>
    <w:p w:rsidR="00965901" w:rsidRPr="00DD2684" w:rsidRDefault="00965901" w:rsidP="00965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2684">
        <w:rPr>
          <w:rFonts w:ascii="Times New Roman" w:eastAsia="Times New Roman" w:hAnsi="Times New Roman" w:cs="Times New Roman"/>
          <w:sz w:val="24"/>
          <w:szCs w:val="24"/>
          <w:lang w:eastAsia="fr-FR"/>
        </w:rPr>
        <w:t>Les graines traitées avec les PGPR devraient montrer un meilleur taux de germination, une longueur de racine plus importante, et une croissance des tiges plus rapide par rapport aux témoins.</w:t>
      </w:r>
    </w:p>
    <w:p w:rsidR="00965901" w:rsidRPr="00DD2684" w:rsidRDefault="00965901" w:rsidP="0096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65901" w:rsidRPr="008265CE" w:rsidRDefault="00965901" w:rsidP="0096590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265C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Compte- rendu </w:t>
      </w:r>
    </w:p>
    <w:p w:rsidR="00965901" w:rsidRPr="00DD2684" w:rsidRDefault="00965901" w:rsidP="00965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:rsidR="00965901" w:rsidRPr="00965901" w:rsidRDefault="00965901" w:rsidP="009659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901">
        <w:rPr>
          <w:rFonts w:ascii="Times New Roman" w:eastAsia="Times New Roman" w:hAnsi="Times New Roman" w:cs="Times New Roman"/>
          <w:sz w:val="24"/>
          <w:szCs w:val="24"/>
          <w:lang w:eastAsia="fr-FR"/>
        </w:rPr>
        <w:t>Quelles sont les principales fonctions des PGPR dans la promotion de la croissance des plantes ?</w:t>
      </w:r>
    </w:p>
    <w:p w:rsidR="00965901" w:rsidRPr="00965901" w:rsidRDefault="00965901" w:rsidP="009659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901">
        <w:rPr>
          <w:rFonts w:ascii="Times New Roman" w:eastAsia="Times New Roman" w:hAnsi="Times New Roman" w:cs="Times New Roman"/>
          <w:sz w:val="24"/>
          <w:szCs w:val="24"/>
          <w:lang w:eastAsia="fr-FR"/>
        </w:rPr>
        <w:t>Pourquoi est-il important de stériliser les graines avant l’expérience ?</w:t>
      </w:r>
    </w:p>
    <w:p w:rsidR="00965901" w:rsidRPr="00965901" w:rsidRDefault="00965901" w:rsidP="009659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901">
        <w:rPr>
          <w:rFonts w:ascii="Times New Roman" w:eastAsia="Times New Roman" w:hAnsi="Times New Roman" w:cs="Times New Roman"/>
          <w:sz w:val="24"/>
          <w:szCs w:val="24"/>
          <w:lang w:eastAsia="fr-FR"/>
        </w:rPr>
        <w:t>Comment les PGPR améliorent-elles la germination des graines ?</w:t>
      </w:r>
    </w:p>
    <w:p w:rsidR="00965901" w:rsidRPr="00965901" w:rsidRDefault="00965901" w:rsidP="009659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901">
        <w:rPr>
          <w:rFonts w:ascii="Times New Roman" w:eastAsia="Times New Roman" w:hAnsi="Times New Roman" w:cs="Times New Roman"/>
          <w:sz w:val="24"/>
          <w:szCs w:val="24"/>
          <w:lang w:eastAsia="fr-FR"/>
        </w:rPr>
        <w:t>Pourquoi est-il nécessaire d’avoir un groupe témoin dans cette expérience ?</w:t>
      </w:r>
    </w:p>
    <w:p w:rsidR="00965901" w:rsidRPr="00965901" w:rsidRDefault="00965901" w:rsidP="009659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901">
        <w:rPr>
          <w:rFonts w:ascii="Times New Roman" w:eastAsia="Times New Roman" w:hAnsi="Times New Roman" w:cs="Times New Roman"/>
          <w:sz w:val="24"/>
          <w:szCs w:val="24"/>
          <w:lang w:eastAsia="fr-FR"/>
        </w:rPr>
        <w:t>Quels sont les avantages d’utiliser des PGPR dans l’agriculture ?</w:t>
      </w:r>
    </w:p>
    <w:p w:rsidR="00902731" w:rsidRDefault="00902731" w:rsidP="00965901"/>
    <w:sectPr w:rsidR="00902731" w:rsidSect="009027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9C3" w:rsidRDefault="000B49C3" w:rsidP="00965901">
      <w:pPr>
        <w:spacing w:after="0" w:line="240" w:lineRule="auto"/>
      </w:pPr>
      <w:r>
        <w:separator/>
      </w:r>
    </w:p>
  </w:endnote>
  <w:endnote w:type="continuationSeparator" w:id="1">
    <w:p w:rsidR="000B49C3" w:rsidRDefault="000B49C3" w:rsidP="00965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98533"/>
      <w:docPartObj>
        <w:docPartGallery w:val="Page Numbers (Bottom of Page)"/>
        <w:docPartUnique/>
      </w:docPartObj>
    </w:sdtPr>
    <w:sdtContent>
      <w:p w:rsidR="00965901" w:rsidRDefault="00965901">
        <w:pPr>
          <w:pStyle w:val="Pieddepag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65901" w:rsidRDefault="0096590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9C3" w:rsidRDefault="000B49C3" w:rsidP="00965901">
      <w:pPr>
        <w:spacing w:after="0" w:line="240" w:lineRule="auto"/>
      </w:pPr>
      <w:r>
        <w:separator/>
      </w:r>
    </w:p>
  </w:footnote>
  <w:footnote w:type="continuationSeparator" w:id="1">
    <w:p w:rsidR="000B49C3" w:rsidRDefault="000B49C3" w:rsidP="00965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901" w:rsidRPr="00BF51C0" w:rsidRDefault="00965901" w:rsidP="00965901">
    <w:pPr>
      <w:pStyle w:val="En-tte"/>
      <w:rPr>
        <w:rFonts w:asciiTheme="majorBidi" w:hAnsiTheme="majorBidi" w:cstheme="majorBidi"/>
        <w:i/>
        <w:iCs/>
        <w:sz w:val="20"/>
        <w:szCs w:val="20"/>
      </w:rPr>
    </w:pPr>
    <w:r w:rsidRPr="00BF51C0">
      <w:rPr>
        <w:rFonts w:asciiTheme="majorBidi" w:hAnsiTheme="majorBidi" w:cstheme="majorBidi"/>
        <w:i/>
        <w:iCs/>
        <w:sz w:val="20"/>
        <w:szCs w:val="20"/>
      </w:rPr>
      <w:t>Centre universitaire Mila</w:t>
    </w:r>
  </w:p>
  <w:p w:rsidR="00965901" w:rsidRPr="00BF51C0" w:rsidRDefault="00965901" w:rsidP="00965901">
    <w:pPr>
      <w:pStyle w:val="En-tte"/>
      <w:rPr>
        <w:rFonts w:asciiTheme="majorBidi" w:hAnsiTheme="majorBidi" w:cstheme="majorBidi"/>
        <w:i/>
        <w:iCs/>
        <w:sz w:val="20"/>
        <w:szCs w:val="20"/>
      </w:rPr>
    </w:pPr>
    <w:r w:rsidRPr="00BF51C0">
      <w:rPr>
        <w:rFonts w:asciiTheme="majorBidi" w:hAnsiTheme="majorBidi" w:cstheme="majorBidi"/>
        <w:i/>
        <w:iCs/>
        <w:sz w:val="20"/>
        <w:szCs w:val="20"/>
      </w:rPr>
      <w:t xml:space="preserve">Module : Biotechnologie microbienne                                                           </w:t>
    </w:r>
    <w:r>
      <w:rPr>
        <w:rFonts w:asciiTheme="majorBidi" w:hAnsiTheme="majorBidi" w:cstheme="majorBidi"/>
        <w:i/>
        <w:iCs/>
        <w:sz w:val="20"/>
        <w:szCs w:val="20"/>
      </w:rPr>
      <w:t xml:space="preserve">       </w:t>
    </w:r>
    <w:r w:rsidRPr="00BF51C0">
      <w:rPr>
        <w:rFonts w:asciiTheme="majorBidi" w:hAnsiTheme="majorBidi" w:cstheme="majorBidi"/>
        <w:i/>
        <w:iCs/>
        <w:sz w:val="20"/>
        <w:szCs w:val="20"/>
      </w:rPr>
      <w:t>Dr. RABHI Nour El Houda</w:t>
    </w:r>
  </w:p>
  <w:p w:rsidR="00965901" w:rsidRPr="00BF51C0" w:rsidRDefault="00965901" w:rsidP="00965901">
    <w:pPr>
      <w:pStyle w:val="En-tte"/>
      <w:rPr>
        <w:rFonts w:asciiTheme="majorBidi" w:hAnsiTheme="majorBidi" w:cstheme="majorBidi"/>
        <w:i/>
        <w:iCs/>
        <w:sz w:val="20"/>
        <w:szCs w:val="20"/>
      </w:rPr>
    </w:pPr>
    <w:r w:rsidRPr="00BF51C0">
      <w:rPr>
        <w:rFonts w:asciiTheme="majorBidi" w:hAnsiTheme="majorBidi" w:cstheme="majorBidi"/>
        <w:i/>
        <w:iCs/>
        <w:sz w:val="20"/>
        <w:szCs w:val="20"/>
      </w:rPr>
      <w:t>Spécialité : Microbiologie appliquée</w:t>
    </w:r>
  </w:p>
  <w:p w:rsidR="00965901" w:rsidRPr="00BF51C0" w:rsidRDefault="00965901" w:rsidP="00965901">
    <w:pPr>
      <w:pStyle w:val="En-tte"/>
      <w:rPr>
        <w:rFonts w:asciiTheme="majorBidi" w:hAnsiTheme="majorBidi" w:cstheme="majorBidi"/>
        <w:i/>
        <w:iCs/>
        <w:sz w:val="20"/>
        <w:szCs w:val="20"/>
      </w:rPr>
    </w:pPr>
    <w:r w:rsidRPr="00BF51C0">
      <w:rPr>
        <w:rFonts w:asciiTheme="majorBidi" w:hAnsiTheme="majorBidi" w:cstheme="majorBidi"/>
        <w:i/>
        <w:iCs/>
        <w:sz w:val="20"/>
        <w:szCs w:val="20"/>
      </w:rPr>
      <w:t>Niveau : Master2</w:t>
    </w:r>
  </w:p>
  <w:p w:rsidR="00965901" w:rsidRDefault="00965901" w:rsidP="00965901">
    <w:pPr>
      <w:pStyle w:val="En-tte"/>
    </w:pPr>
  </w:p>
  <w:p w:rsidR="00965901" w:rsidRDefault="0096590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3152"/>
    <w:multiLevelType w:val="multilevel"/>
    <w:tmpl w:val="8ECC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21897"/>
    <w:multiLevelType w:val="multilevel"/>
    <w:tmpl w:val="3D80C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C46BB"/>
    <w:multiLevelType w:val="multilevel"/>
    <w:tmpl w:val="8B0E1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6D5D34"/>
    <w:multiLevelType w:val="multilevel"/>
    <w:tmpl w:val="ADEA7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993A0D"/>
    <w:multiLevelType w:val="multilevel"/>
    <w:tmpl w:val="99420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2F1429"/>
    <w:multiLevelType w:val="multilevel"/>
    <w:tmpl w:val="1EB69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473BE4"/>
    <w:multiLevelType w:val="multilevel"/>
    <w:tmpl w:val="90E40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7C25C3"/>
    <w:multiLevelType w:val="multilevel"/>
    <w:tmpl w:val="E846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5901"/>
    <w:rsid w:val="000B49C3"/>
    <w:rsid w:val="00902731"/>
    <w:rsid w:val="0096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9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65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65901"/>
  </w:style>
  <w:style w:type="paragraph" w:styleId="Pieddepage">
    <w:name w:val="footer"/>
    <w:basedOn w:val="Normal"/>
    <w:link w:val="PieddepageCar"/>
    <w:uiPriority w:val="99"/>
    <w:unhideWhenUsed/>
    <w:rsid w:val="00965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59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 Info</dc:creator>
  <cp:lastModifiedBy>Tis Info</cp:lastModifiedBy>
  <cp:revision>1</cp:revision>
  <dcterms:created xsi:type="dcterms:W3CDTF">2024-11-14T15:18:00Z</dcterms:created>
  <dcterms:modified xsi:type="dcterms:W3CDTF">2024-11-14T15:22:00Z</dcterms:modified>
</cp:coreProperties>
</file>