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4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0"/>
        <w:gridCol w:w="33"/>
        <w:gridCol w:w="509"/>
        <w:gridCol w:w="104"/>
        <w:gridCol w:w="489"/>
        <w:gridCol w:w="1972"/>
        <w:gridCol w:w="40"/>
        <w:gridCol w:w="444"/>
        <w:gridCol w:w="156"/>
        <w:gridCol w:w="129"/>
        <w:gridCol w:w="1388"/>
        <w:gridCol w:w="170"/>
        <w:gridCol w:w="1121"/>
        <w:gridCol w:w="221"/>
        <w:gridCol w:w="1776"/>
      </w:tblGrid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5E22CE" w:rsidRPr="00111A99" w:rsidRDefault="005E22CE" w:rsidP="00A5569E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111A99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111A99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> </w:t>
            </w:r>
            <w:r w:rsidR="00A5569E" w:rsidRPr="00A5569E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  <w:r w:rsidR="00A5569E" w:rsidRPr="00A5569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E22CE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  <w:vAlign w:val="center"/>
          </w:tcPr>
          <w:p w:rsidR="005E22CE" w:rsidRPr="00FF3D20" w:rsidRDefault="005E22CE" w:rsidP="005F1E9A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FF3D20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1883" w:type="dxa"/>
            <w:gridSpan w:val="2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714" w:type="dxa"/>
            <w:gridSpan w:val="7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184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C34721" w:rsidRPr="00FF3D20" w:rsidRDefault="00B05C90" w:rsidP="00ED7162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علوم مالية ومحاسبية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1883" w:type="dxa"/>
            <w:gridSpan w:val="2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714" w:type="dxa"/>
            <w:gridSpan w:val="7"/>
            <w:shd w:val="clear" w:color="auto" w:fill="auto"/>
            <w:vAlign w:val="center"/>
          </w:tcPr>
          <w:p w:rsidR="00C34721" w:rsidRPr="00FF3D20" w:rsidRDefault="00B05C90" w:rsidP="00021A1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مالية ومحاسبة</w:t>
            </w: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:rsidR="00C34721" w:rsidRPr="00FF3D20" w:rsidRDefault="00C34721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C34721" w:rsidRPr="00FF3D20" w:rsidRDefault="00B05C90" w:rsidP="00EE758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ماستر 2</w:t>
            </w:r>
          </w:p>
        </w:tc>
      </w:tr>
      <w:tr w:rsidR="00CB2779" w:rsidRPr="0050480E" w:rsidTr="00B05C90">
        <w:trPr>
          <w:trHeight w:val="143"/>
          <w:jc w:val="center"/>
        </w:trPr>
        <w:tc>
          <w:tcPr>
            <w:tcW w:w="1883" w:type="dxa"/>
            <w:gridSpan w:val="2"/>
            <w:shd w:val="clear" w:color="auto" w:fill="auto"/>
            <w:vAlign w:val="center"/>
          </w:tcPr>
          <w:p w:rsidR="00CB2779" w:rsidRPr="00FF3D20" w:rsidRDefault="00CB2779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714" w:type="dxa"/>
            <w:gridSpan w:val="7"/>
            <w:shd w:val="clear" w:color="auto" w:fill="auto"/>
            <w:vAlign w:val="center"/>
          </w:tcPr>
          <w:p w:rsidR="00CB2779" w:rsidRPr="00C34721" w:rsidRDefault="00B05C90" w:rsidP="00E83EE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الثالث</w:t>
            </w:r>
          </w:p>
        </w:tc>
        <w:tc>
          <w:tcPr>
            <w:tcW w:w="1687" w:type="dxa"/>
            <w:gridSpan w:val="3"/>
            <w:shd w:val="clear" w:color="auto" w:fill="auto"/>
            <w:vAlign w:val="center"/>
          </w:tcPr>
          <w:p w:rsidR="00CB2779" w:rsidRPr="00FF3D20" w:rsidRDefault="00CB2779" w:rsidP="00685506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CB2779" w:rsidRPr="00FF3D20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2023/2024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التعرف على المادة التعليمية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E82A76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ندوة في التكنولوجيا المالية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C34721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أساسية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</w:tr>
      <w:tr w:rsidR="009D771D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9D771D" w:rsidRPr="0050480E" w:rsidRDefault="009D771D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9D771D" w:rsidRPr="0050480E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45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9D771D" w:rsidRPr="0050480E" w:rsidRDefault="009D771D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A5569E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D771D" w:rsidRPr="0050480E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1.5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-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مسؤول المادة التعليمية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آمنة قاجة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أستاذ مساعد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21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50480E" w:rsidRDefault="00B05C90" w:rsidP="0068550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aminakadja@gmail.com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496" w:type="dxa"/>
            <w:gridSpan w:val="4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501" w:type="dxa"/>
            <w:gridSpan w:val="3"/>
            <w:shd w:val="clear" w:color="auto" w:fill="auto"/>
          </w:tcPr>
          <w:p w:rsidR="00C34721" w:rsidRPr="0050480E" w:rsidRDefault="00C34721" w:rsidP="00B05C90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</w:t>
            </w:r>
            <w:r w:rsidR="00B05C90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//</w:t>
            </w:r>
            <w:r w:rsidRPr="0050480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</w:t>
            </w:r>
          </w:p>
        </w:tc>
        <w:tc>
          <w:tcPr>
            <w:tcW w:w="2287" w:type="dxa"/>
            <w:gridSpan w:val="5"/>
            <w:shd w:val="clear" w:color="auto" w:fill="auto"/>
            <w:vAlign w:val="center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C34721" w:rsidRPr="00B05C90" w:rsidRDefault="00B05C90" w:rsidP="00B05C90">
            <w:pPr>
              <w:bidi/>
              <w:spacing w:after="0"/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 w:bidi="ar-DZ"/>
              </w:rPr>
              <w:t>القاعة25+24 الاحد 8:00-11:00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FF3D20" w:rsidRDefault="00C34721" w:rsidP="00A5569E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D84EAE" w:rsidRPr="0050480E" w:rsidTr="00B05C90">
        <w:trPr>
          <w:trHeight w:val="1489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D84EAE" w:rsidRPr="0050480E" w:rsidRDefault="00D84EAE" w:rsidP="0068550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A91ADB" w:rsidRDefault="00D84EA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8552" w:type="dxa"/>
            <w:gridSpan w:val="14"/>
            <w:shd w:val="clear" w:color="auto" w:fill="auto"/>
            <w:vAlign w:val="center"/>
          </w:tcPr>
          <w:p w:rsidR="00D84EAE" w:rsidRPr="00FF1847" w:rsidRDefault="00D84EAE" w:rsidP="007B4CA9">
            <w:pPr>
              <w:bidi/>
              <w:spacing w:after="0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84EAE" w:rsidRPr="0050480E" w:rsidTr="00B05C90">
        <w:trPr>
          <w:trHeight w:val="2098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D84EAE" w:rsidRPr="0050480E" w:rsidRDefault="00D84EAE" w:rsidP="0068550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:rsidR="00D84EAE" w:rsidRPr="0050480E" w:rsidRDefault="00D84EAE" w:rsidP="00685506">
            <w:pPr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52" w:type="dxa"/>
            <w:gridSpan w:val="14"/>
            <w:shd w:val="clear" w:color="auto" w:fill="auto"/>
            <w:vAlign w:val="center"/>
          </w:tcPr>
          <w:p w:rsidR="00D84EAE" w:rsidRPr="00FF1847" w:rsidRDefault="00D84EAE" w:rsidP="0068550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1850" w:type="dxa"/>
            <w:shd w:val="clear" w:color="auto" w:fill="auto"/>
            <w:vAlign w:val="center"/>
          </w:tcPr>
          <w:p w:rsidR="00D84EAE" w:rsidRPr="0050480E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  <w:p w:rsidR="00D84EAE" w:rsidRPr="0050480E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52" w:type="dxa"/>
            <w:gridSpan w:val="14"/>
            <w:shd w:val="clear" w:color="auto" w:fill="auto"/>
            <w:vAlign w:val="center"/>
          </w:tcPr>
          <w:p w:rsidR="005F1E9A" w:rsidRPr="00C754E5" w:rsidRDefault="00D84EAE" w:rsidP="005F1E9A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</w:rPr>
            </w:pPr>
            <w:r w:rsidRPr="00FF184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  <w:p w:rsidR="00D84EAE" w:rsidRPr="00C754E5" w:rsidRDefault="00D84EAE" w:rsidP="00685506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الأول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174F74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مفهوم وتطور التكنولوجيا المالية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الثاني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174F74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تقنيات التكنولوجيا المالية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الثالث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174F74" w:rsidP="00D84EAE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تأثير التكنولوجيا المالية على بعض الصناعات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الرابع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174F74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تحديات التكنولوجيا المالية</w:t>
            </w:r>
          </w:p>
        </w:tc>
      </w:tr>
      <w:tr w:rsidR="00D84EAE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D84EAE" w:rsidRPr="0058217A" w:rsidRDefault="00D84EAE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الخامس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D84EAE" w:rsidRPr="0058217A" w:rsidRDefault="00174F74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مستقبل التكنولوجيا المالية</w:t>
            </w:r>
          </w:p>
        </w:tc>
      </w:tr>
      <w:tr w:rsidR="005F1E9A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5F1E9A" w:rsidRPr="0058217A" w:rsidRDefault="005F1E9A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/>
                <w:sz w:val="32"/>
                <w:szCs w:val="32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السادس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5F1E9A" w:rsidRPr="0058217A" w:rsidRDefault="005F1E9A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السابع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5F1E9A" w:rsidRPr="0058217A" w:rsidRDefault="005F1E9A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الثامن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5F1E9A" w:rsidRPr="0058217A" w:rsidRDefault="005F1E9A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التاسع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F1E9A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5F1E9A" w:rsidRPr="0058217A" w:rsidRDefault="005F1E9A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المحور العاشر</w:t>
            </w:r>
          </w:p>
        </w:tc>
        <w:tc>
          <w:tcPr>
            <w:tcW w:w="8010" w:type="dxa"/>
            <w:gridSpan w:val="12"/>
            <w:shd w:val="clear" w:color="auto" w:fill="auto"/>
            <w:vAlign w:val="center"/>
          </w:tcPr>
          <w:p w:rsidR="005F1E9A" w:rsidRPr="0058217A" w:rsidRDefault="005F1E9A" w:rsidP="00A661FA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C34721" w:rsidRPr="0050480E" w:rsidRDefault="00C34721" w:rsidP="00A5569E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3334" w:type="dxa"/>
            <w:gridSpan w:val="7"/>
            <w:shd w:val="clear" w:color="auto" w:fill="auto"/>
          </w:tcPr>
          <w:p w:rsidR="00C34721" w:rsidRPr="0050480E" w:rsidRDefault="00C34721" w:rsidP="00685506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50480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4676" w:type="dxa"/>
            <w:gridSpan w:val="5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3334" w:type="dxa"/>
            <w:gridSpan w:val="7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245B0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/20</w:t>
            </w:r>
          </w:p>
        </w:tc>
        <w:tc>
          <w:tcPr>
            <w:tcW w:w="1388" w:type="dxa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C34721" w:rsidRPr="0050480E" w:rsidRDefault="00174F74" w:rsidP="00174F7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00</w:t>
            </w:r>
            <w:r w:rsidR="00C34721"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34721"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C34721" w:rsidRPr="0050480E" w:rsidRDefault="00174F7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00</w:t>
            </w:r>
            <w:r w:rsidR="00C34721"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34721"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C9384F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07</w:t>
            </w:r>
          </w:p>
        </w:tc>
        <w:tc>
          <w:tcPr>
            <w:tcW w:w="769" w:type="dxa"/>
            <w:gridSpan w:val="4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1388" w:type="dxa"/>
            <w:vMerge w:val="restart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1291" w:type="dxa"/>
            <w:gridSpan w:val="2"/>
            <w:vMerge w:val="restart"/>
            <w:shd w:val="clear" w:color="auto" w:fill="auto"/>
            <w:vAlign w:val="center"/>
          </w:tcPr>
          <w:p w:rsidR="00AE6434" w:rsidRPr="0050480E" w:rsidRDefault="00C9384F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100</w:t>
            </w:r>
            <w:r w:rsidR="00AE6434" w:rsidRPr="0050480E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E6434" w:rsidRPr="005048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AE6434" w:rsidP="000D58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</w:t>
            </w:r>
            <w:r w:rsidR="000D58B7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5</w:t>
            </w: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00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0D58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02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0D58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C938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 w:rsidR="00AE6434"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C938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20</w:t>
            </w: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00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AE6434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-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C938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0D58B7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15</w:t>
            </w:r>
            <w:r w:rsidR="00AE6434" w:rsidRPr="00AE6434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%</w:t>
            </w:r>
          </w:p>
        </w:tc>
      </w:tr>
      <w:tr w:rsidR="00AE6434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AE6434" w:rsidRPr="0050480E" w:rsidRDefault="00AE6434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256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6434" w:rsidRPr="00AE6434" w:rsidRDefault="00685506" w:rsidP="00C9384F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0</w:t>
            </w:r>
            <w:r w:rsidR="00C9384F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69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88" w:type="dxa"/>
            <w:vMerge/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gridSpan w:val="2"/>
            <w:vMerge/>
            <w:shd w:val="clear" w:color="auto" w:fill="auto"/>
          </w:tcPr>
          <w:p w:rsidR="00AE6434" w:rsidRPr="0050480E" w:rsidRDefault="00AE6434" w:rsidP="00685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AE6434" w:rsidRPr="00AE6434" w:rsidRDefault="000D58B7" w:rsidP="00AE6434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</w:rPr>
              <w:t>10</w:t>
            </w:r>
            <w:r w:rsidR="00AE6434" w:rsidRPr="00AE6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C34721" w:rsidRDefault="009F7D79" w:rsidP="009F7D79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تدرس المادة في شكل محاضرات وأعمال موجهة/تطبيقية و طبيعة تقييمها امتحان و مراقبة مستمرة يقاس معدل المادة بالوزن الترجيحي للمحاضرة والأعمال الموجهة</w:t>
            </w:r>
            <w:r w:rsidR="00C34721" w:rsidRPr="005C7BB6">
              <w:rPr>
                <w:rFonts w:ascii="Sakkal Majalla" w:hAnsi="Sakkal Majalla" w:cs="Sakkal Majalla" w:hint="cs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AE11D6" w:rsidP="00AE11D6">
                  <w:pPr>
                    <w:bidi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مساو لمعدل الأعمال الموجهة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685506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A91ADB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C34721" w:rsidRPr="00A91ADB" w:rsidTr="005E22CE">
              <w:trPr>
                <w:trHeight w:val="143"/>
                <w:jc w:val="center"/>
              </w:trPr>
              <w:tc>
                <w:tcPr>
                  <w:tcW w:w="7054" w:type="dxa"/>
                </w:tcPr>
                <w:p w:rsidR="00C34721" w:rsidRPr="00A91ADB" w:rsidRDefault="00C34721" w:rsidP="00AE11D6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Td * </w:t>
                  </w:r>
                  <w:r w:rsidR="00AE11D6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1</w:t>
                  </w:r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) </w:t>
                  </w:r>
                  <w:r w:rsidRPr="00A91ADB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C34721" w:rsidRPr="00A91ADB" w:rsidRDefault="00C34721" w:rsidP="00685506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proofErr w:type="spellStart"/>
                  <w:r w:rsidRPr="00A91ADB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  <w:proofErr w:type="spellEnd"/>
                </w:p>
              </w:tc>
            </w:tr>
          </w:tbl>
          <w:p w:rsidR="00C34721" w:rsidRPr="00FF3D20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المصادر والمراجع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tr w:rsidR="00C34721" w:rsidRPr="0050480E" w:rsidTr="00A5569E">
        <w:trPr>
          <w:trHeight w:val="439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المرجع الأساسي الموصى به :</w:t>
            </w:r>
          </w:p>
        </w:tc>
      </w:tr>
      <w:tr w:rsidR="00C34721" w:rsidRPr="0050480E" w:rsidTr="00B05C90">
        <w:trPr>
          <w:trHeight w:val="143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المرجع</w:t>
            </w:r>
          </w:p>
        </w:tc>
        <w:tc>
          <w:tcPr>
            <w:tcW w:w="3334" w:type="dxa"/>
            <w:gridSpan w:val="7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المؤلف</w:t>
            </w:r>
          </w:p>
        </w:tc>
        <w:tc>
          <w:tcPr>
            <w:tcW w:w="4676" w:type="dxa"/>
            <w:gridSpan w:val="5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 و السنة</w:t>
            </w:r>
          </w:p>
        </w:tc>
      </w:tr>
      <w:tr w:rsidR="00C754E5" w:rsidRPr="0050480E" w:rsidTr="00B05C90">
        <w:trPr>
          <w:trHeight w:val="270"/>
          <w:jc w:val="center"/>
        </w:trPr>
        <w:tc>
          <w:tcPr>
            <w:tcW w:w="23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0674CA" w:rsidP="00685506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val="en-US"/>
              </w:rPr>
            </w:pPr>
            <w:r w:rsidRPr="002B2E55">
              <w:rPr>
                <w:b/>
                <w:bCs/>
                <w:rtl/>
              </w:rPr>
              <w:t>التكنولوجيا المالية ودورها في تحقيق التنمية المستدامة: دراسة استطالعية لعينة من موظفي مصرفي بغداد التجاري والتجارة العرا</w:t>
            </w:r>
            <w:r>
              <w:rPr>
                <w:rtl/>
              </w:rPr>
              <w:t>قي،</w:t>
            </w:r>
          </w:p>
        </w:tc>
        <w:tc>
          <w:tcPr>
            <w:tcW w:w="33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0674CA" w:rsidP="000674CA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مصطفى سالم عبد الرضا، واخرون</w:t>
            </w:r>
          </w:p>
        </w:tc>
        <w:tc>
          <w:tcPr>
            <w:tcW w:w="46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754E5" w:rsidRPr="00F878F4" w:rsidRDefault="000674CA" w:rsidP="00685506">
            <w:pPr>
              <w:tabs>
                <w:tab w:val="left" w:pos="2367"/>
                <w:tab w:val="center" w:pos="5066"/>
              </w:tabs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tl/>
              </w:rPr>
              <w:t>، مجلة جامعة أربيل جيهان – أربيل للعلوم االنسانية واالجتماعية، المجلد ،4 العدد،2 جامعة الفرات االوسط التقنية، العراق، ،2020</w:t>
            </w:r>
          </w:p>
        </w:tc>
      </w:tr>
      <w:tr w:rsidR="00C754E5" w:rsidRPr="0050480E" w:rsidTr="00B05C90">
        <w:trPr>
          <w:trHeight w:val="237"/>
          <w:jc w:val="center"/>
        </w:trPr>
        <w:tc>
          <w:tcPr>
            <w:tcW w:w="23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0674CA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ar-DZ"/>
              </w:rPr>
              <w:lastRenderedPageBreak/>
              <w:t>، واقع استخدام التكنولوجيا المالية لتحسن الخدمات المالية الرقمية في الجزائ</w:t>
            </w:r>
            <w:r>
              <w:rPr>
                <w:rFonts w:hint="cs"/>
                <w:rtl/>
                <w:lang w:bidi="ar-DZ"/>
              </w:rPr>
              <w:t xml:space="preserve"> ر </w:t>
            </w:r>
            <w:r>
              <w:rPr>
                <w:rFonts w:hint="cs"/>
                <w:rtl/>
                <w:lang w:bidi="ar-DZ"/>
              </w:rPr>
              <w:t>دراسة تحليلية لعينة من المصارف العمومية</w:t>
            </w:r>
          </w:p>
        </w:tc>
        <w:tc>
          <w:tcPr>
            <w:tcW w:w="33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0674CA" w:rsidP="000674CA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ar-DZ"/>
              </w:rPr>
              <w:t xml:space="preserve">جازية حسيني، قصي جاسم محمدر، 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54E5" w:rsidRPr="00F878F4" w:rsidRDefault="000674CA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ar-DZ"/>
              </w:rPr>
              <w:t>، مجلة العلوم المالية والمحاسبية، المجلد 3، العدد10، 2023،</w:t>
            </w:r>
          </w:p>
        </w:tc>
      </w:tr>
      <w:tr w:rsidR="00C754E5" w:rsidRPr="005311C7" w:rsidTr="00B05C90">
        <w:trPr>
          <w:trHeight w:val="270"/>
          <w:jc w:val="center"/>
        </w:trPr>
        <w:tc>
          <w:tcPr>
            <w:tcW w:w="239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5311C7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311C7">
              <w:rPr>
                <w:lang w:val="en-US"/>
              </w:rPr>
              <w:t xml:space="preserve">Does </w:t>
            </w:r>
            <w:proofErr w:type="spellStart"/>
            <w:r w:rsidRPr="005311C7">
              <w:rPr>
                <w:lang w:val="en-US"/>
              </w:rPr>
              <w:t>fintech</w:t>
            </w:r>
            <w:proofErr w:type="spellEnd"/>
            <w:r w:rsidRPr="005311C7">
              <w:rPr>
                <w:lang w:val="en-US"/>
              </w:rPr>
              <w:t xml:space="preserve"> contribute to systemic risk? Evidence from</w:t>
            </w:r>
            <w:r>
              <w:rPr>
                <w:rFonts w:hint="cs"/>
                <w:rtl/>
              </w:rPr>
              <w:t xml:space="preserve"> </w:t>
            </w:r>
            <w:r w:rsidRPr="005311C7">
              <w:rPr>
                <w:lang w:val="en-US"/>
              </w:rPr>
              <w:t>the US and Europe</w:t>
            </w:r>
          </w:p>
        </w:tc>
        <w:tc>
          <w:tcPr>
            <w:tcW w:w="333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5311C7" w:rsidRDefault="005311C7" w:rsidP="005311C7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  <w:lang w:val="en-US"/>
              </w:rPr>
            </w:pPr>
            <w:bookmarkStart w:id="0" w:name="_GoBack"/>
            <w:bookmarkEnd w:id="0"/>
            <w:r>
              <w:rPr>
                <w:rStyle w:val="FootnoteReference"/>
              </w:rPr>
              <w:footnoteRef/>
            </w:r>
            <w:r w:rsidRPr="005311C7">
              <w:rPr>
                <w:lang w:val="en-US"/>
              </w:rPr>
              <w:t xml:space="preserve"> Franco, </w:t>
            </w:r>
            <w:proofErr w:type="spellStart"/>
            <w:r w:rsidRPr="005311C7">
              <w:rPr>
                <w:lang w:val="en-US"/>
              </w:rPr>
              <w:t>Lavinia</w:t>
            </w:r>
            <w:proofErr w:type="spellEnd"/>
            <w:r w:rsidRPr="005311C7">
              <w:rPr>
                <w:lang w:val="en-US"/>
              </w:rPr>
              <w:t xml:space="preserve"> and all</w:t>
            </w:r>
          </w:p>
        </w:tc>
        <w:tc>
          <w:tcPr>
            <w:tcW w:w="46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754E5" w:rsidRPr="00F878F4" w:rsidRDefault="005311C7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5311C7">
              <w:rPr>
                <w:lang w:val="en-US"/>
              </w:rPr>
              <w:t>, , ADBI Working Paper Series, Asian Development Bank Institute, 2020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C34721" w:rsidRPr="0050480E" w:rsidRDefault="00C34721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C34721" w:rsidRPr="0050480E" w:rsidTr="00A5569E">
        <w:trPr>
          <w:trHeight w:val="143"/>
          <w:jc w:val="center"/>
        </w:trPr>
        <w:tc>
          <w:tcPr>
            <w:tcW w:w="10402" w:type="dxa"/>
            <w:gridSpan w:val="15"/>
            <w:shd w:val="clear" w:color="auto" w:fill="auto"/>
          </w:tcPr>
          <w:p w:rsidR="005F1E9A" w:rsidRPr="005F1E9A" w:rsidRDefault="005F1E9A" w:rsidP="005F1E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  <w:r w:rsidRPr="007B4CA9">
              <w:rPr>
                <w:rFonts w:ascii="NewCaledoniaLTStd-SemiBd" w:hAnsi="NewCaledoniaLTStd-SemiBd" w:cs="NewCaledoniaLTStd-SemiBd"/>
                <w:i/>
                <w:iCs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5F1E9A" w:rsidRPr="005F1E9A" w:rsidRDefault="005F1E9A" w:rsidP="005F1E9A">
            <w:p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</w:rPr>
            </w:pPr>
          </w:p>
          <w:p w:rsidR="00C34721" w:rsidRPr="007B4CA9" w:rsidRDefault="00C34721" w:rsidP="005F1E9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Sakkal Majalla" w:eastAsiaTheme="minorHAnsi" w:hAnsi="Sakkal Majalla" w:cs="Sakkal Majalla"/>
                <w:sz w:val="28"/>
                <w:szCs w:val="28"/>
                <w:rtl/>
              </w:rPr>
            </w:pPr>
          </w:p>
        </w:tc>
      </w:tr>
      <w:tr w:rsidR="00C34721" w:rsidRPr="0050480E" w:rsidTr="00A5569E">
        <w:trPr>
          <w:trHeight w:val="464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</w:tcPr>
          <w:p w:rsidR="00C34721" w:rsidRPr="0050480E" w:rsidRDefault="00C34721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</w:t>
            </w:r>
          </w:p>
        </w:tc>
      </w:tr>
      <w:tr w:rsidR="00C34721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</w:tcPr>
          <w:p w:rsidR="00C34721" w:rsidRPr="0050480E" w:rsidRDefault="00C34721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34721" w:rsidRPr="0050480E" w:rsidRDefault="00C34721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</w:t>
            </w:r>
            <w:r w:rsid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</w:t>
            </w:r>
            <w:r w:rsidRPr="005C7BB6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محاضرة</w:t>
            </w:r>
          </w:p>
        </w:tc>
        <w:tc>
          <w:tcPr>
            <w:tcW w:w="1776" w:type="dxa"/>
            <w:shd w:val="clear" w:color="auto" w:fill="auto"/>
          </w:tcPr>
          <w:p w:rsidR="00C34721" w:rsidRPr="0050480E" w:rsidRDefault="00C34721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الأول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مفاهيم أساسية حول التكنولوجيا المالية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نماذج حول التقنيات المالية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نماذج حول التقنيات المالية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نماذج حول التقنيات المالية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نماذج حول التقنيات المالية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السادس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تطبيقات التكنولوجيا المالية في مختلف الصناعات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45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السابع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تطبيقات التكنولوجيا المالية في مختلف الصناعات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الثامن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مخاطر التكنولوجيا المالية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التاسع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تحديات التكنولوجيا المالية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العاشر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  <w:lang w:bidi="ar-DZ"/>
              </w:rPr>
              <w:t>التحديات التنظيمية للتكنولوجيا المالية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الحادي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685506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>تأثير التكنولوجيا المالية على الاستقرار المالي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A6703" w:rsidRPr="0050480E" w:rsidTr="00B05C90">
        <w:trPr>
          <w:trHeight w:val="962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FA6703" w:rsidRPr="0058217A" w:rsidRDefault="00FA6703" w:rsidP="00FA67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الثاني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FA6703" w:rsidRPr="004513B5" w:rsidRDefault="00FA6703" w:rsidP="00FA6703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b/>
                <w:bCs/>
                <w:spacing w:val="-4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pacing w:val="-4"/>
                <w:sz w:val="28"/>
                <w:szCs w:val="28"/>
                <w:rtl/>
                <w:lang w:bidi="ar-DZ"/>
              </w:rPr>
              <w:t>مستقبل التكنولوجيا المالية</w:t>
            </w:r>
          </w:p>
        </w:tc>
        <w:tc>
          <w:tcPr>
            <w:tcW w:w="1776" w:type="dxa"/>
            <w:shd w:val="clear" w:color="auto" w:fill="auto"/>
          </w:tcPr>
          <w:p w:rsidR="00FA6703" w:rsidRPr="0058217A" w:rsidRDefault="00FA6703" w:rsidP="00FA67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A6703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FA6703" w:rsidRPr="0058217A" w:rsidRDefault="00FA6703" w:rsidP="00FA67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الثالث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FA6703" w:rsidRPr="004513B5" w:rsidRDefault="00FA6703" w:rsidP="00FA6703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مستقبل التكنولوجيا المالية</w:t>
            </w:r>
          </w:p>
        </w:tc>
        <w:tc>
          <w:tcPr>
            <w:tcW w:w="1776" w:type="dxa"/>
            <w:shd w:val="clear" w:color="auto" w:fill="auto"/>
          </w:tcPr>
          <w:p w:rsidR="00FA6703" w:rsidRPr="0058217A" w:rsidRDefault="00FA6703" w:rsidP="00FA67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FA6703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FA6703" w:rsidRPr="0058217A" w:rsidRDefault="00FA6703" w:rsidP="00FA6703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الرابع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FA6703" w:rsidRPr="004513B5" w:rsidRDefault="00FA6703" w:rsidP="00FA6703">
            <w:pPr>
              <w:tabs>
                <w:tab w:val="left" w:pos="2367"/>
                <w:tab w:val="center" w:pos="5066"/>
              </w:tabs>
              <w:bidi/>
              <w:spacing w:after="0" w:line="228" w:lineRule="auto"/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تحليل واقع وآفاق التكنولوجي المالية في العالم</w:t>
            </w:r>
          </w:p>
        </w:tc>
        <w:tc>
          <w:tcPr>
            <w:tcW w:w="1776" w:type="dxa"/>
            <w:shd w:val="clear" w:color="auto" w:fill="auto"/>
          </w:tcPr>
          <w:p w:rsidR="00FA6703" w:rsidRPr="0058217A" w:rsidRDefault="00FA6703" w:rsidP="00FA6703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754E5" w:rsidRPr="0050480E" w:rsidTr="00B05C90">
        <w:trPr>
          <w:trHeight w:val="464"/>
          <w:jc w:val="center"/>
        </w:trPr>
        <w:tc>
          <w:tcPr>
            <w:tcW w:w="2392" w:type="dxa"/>
            <w:gridSpan w:val="3"/>
            <w:shd w:val="clear" w:color="auto" w:fill="auto"/>
            <w:vAlign w:val="center"/>
          </w:tcPr>
          <w:p w:rsidR="00C754E5" w:rsidRPr="0058217A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الأسبوع  الخامس عشر</w:t>
            </w:r>
          </w:p>
        </w:tc>
        <w:tc>
          <w:tcPr>
            <w:tcW w:w="6234" w:type="dxa"/>
            <w:gridSpan w:val="11"/>
            <w:shd w:val="clear" w:color="auto" w:fill="auto"/>
          </w:tcPr>
          <w:p w:rsidR="00C754E5" w:rsidRPr="004513B5" w:rsidRDefault="00FA6703" w:rsidP="007E03C8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>تحليل واقع وآفاق التكنولوجي المالية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pacing w:val="-4"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spacing w:val="-4"/>
                <w:sz w:val="28"/>
                <w:szCs w:val="28"/>
                <w:rtl/>
              </w:rPr>
              <w:t xml:space="preserve"> عرض بعض النماذج الدولية والعربية-</w:t>
            </w:r>
          </w:p>
        </w:tc>
        <w:tc>
          <w:tcPr>
            <w:tcW w:w="1776" w:type="dxa"/>
            <w:shd w:val="clear" w:color="auto" w:fill="auto"/>
          </w:tcPr>
          <w:p w:rsidR="00C754E5" w:rsidRPr="0058217A" w:rsidRDefault="00C754E5" w:rsidP="00685506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A13AB" w:rsidRPr="0050480E" w:rsidTr="00B05C90">
        <w:trPr>
          <w:trHeight w:val="352"/>
          <w:jc w:val="center"/>
        </w:trPr>
        <w:tc>
          <w:tcPr>
            <w:tcW w:w="2392" w:type="dxa"/>
            <w:gridSpan w:val="3"/>
            <w:vMerge w:val="restart"/>
            <w:shd w:val="clear" w:color="auto" w:fill="auto"/>
            <w:vAlign w:val="center"/>
          </w:tcPr>
          <w:p w:rsidR="005A13AB" w:rsidRPr="0058217A" w:rsidRDefault="005A13AB" w:rsidP="0068550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234" w:type="dxa"/>
            <w:gridSpan w:val="11"/>
            <w:shd w:val="clear" w:color="auto" w:fill="auto"/>
          </w:tcPr>
          <w:p w:rsidR="005A13AB" w:rsidRPr="0058217A" w:rsidRDefault="005A13AB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امتحان نهاية السداسي</w:t>
            </w:r>
          </w:p>
        </w:tc>
        <w:tc>
          <w:tcPr>
            <w:tcW w:w="1776" w:type="dxa"/>
            <w:shd w:val="clear" w:color="auto" w:fill="auto"/>
          </w:tcPr>
          <w:p w:rsidR="005A13AB" w:rsidRPr="0058217A" w:rsidRDefault="005A13AB" w:rsidP="00685506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B05C90">
        <w:trPr>
          <w:trHeight w:val="371"/>
          <w:jc w:val="center"/>
        </w:trPr>
        <w:tc>
          <w:tcPr>
            <w:tcW w:w="2392" w:type="dxa"/>
            <w:gridSpan w:val="3"/>
            <w:vMerge/>
            <w:shd w:val="clear" w:color="auto" w:fill="auto"/>
            <w:vAlign w:val="center"/>
          </w:tcPr>
          <w:p w:rsidR="005A13AB" w:rsidRPr="0058217A" w:rsidRDefault="005A13AB" w:rsidP="00685506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6234" w:type="dxa"/>
            <w:gridSpan w:val="11"/>
            <w:shd w:val="clear" w:color="auto" w:fill="auto"/>
          </w:tcPr>
          <w:p w:rsidR="005A13AB" w:rsidRPr="0058217A" w:rsidRDefault="005A13AB" w:rsidP="00685506">
            <w:pPr>
              <w:bidi/>
              <w:spacing w:after="0" w:line="240" w:lineRule="auto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الامتحان الاستدراكي للمادة</w:t>
            </w:r>
          </w:p>
        </w:tc>
        <w:tc>
          <w:tcPr>
            <w:tcW w:w="1776" w:type="dxa"/>
            <w:shd w:val="clear" w:color="auto" w:fill="auto"/>
          </w:tcPr>
          <w:p w:rsidR="005A13AB" w:rsidRPr="0058217A" w:rsidRDefault="005A13AB" w:rsidP="00685506">
            <w:pPr>
              <w:bidi/>
              <w:spacing w:after="0" w:line="240" w:lineRule="auto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  <w:r w:rsidRPr="0058217A">
              <w:rPr>
                <w:rFonts w:ascii="Sakkal Majalla" w:hAnsi="Sakkal Majalla" w:cs="Sakkal Majalla" w:hint="cs"/>
                <w:color w:val="FF0000"/>
                <w:sz w:val="32"/>
                <w:szCs w:val="32"/>
                <w:rtl/>
              </w:rPr>
              <w:t>تحدده الإدارة</w:t>
            </w:r>
          </w:p>
        </w:tc>
      </w:tr>
      <w:tr w:rsidR="005A13AB" w:rsidRPr="0050480E" w:rsidTr="00A5569E">
        <w:trPr>
          <w:trHeight w:val="371"/>
          <w:jc w:val="center"/>
        </w:trPr>
        <w:tc>
          <w:tcPr>
            <w:tcW w:w="10402" w:type="dxa"/>
            <w:gridSpan w:val="15"/>
            <w:shd w:val="clear" w:color="auto" w:fill="F2DBDB" w:themeFill="accent2" w:themeFillTint="33"/>
            <w:vAlign w:val="center"/>
          </w:tcPr>
          <w:p w:rsidR="005A13AB" w:rsidRPr="00A5569E" w:rsidRDefault="005A13AB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الأعمال الشخصية المقررة للمادة</w:t>
            </w:r>
          </w:p>
        </w:tc>
      </w:tr>
      <w:tr w:rsidR="00C754E5" w:rsidRPr="0050480E" w:rsidTr="00A5569E">
        <w:trPr>
          <w:trHeight w:val="371"/>
          <w:jc w:val="center"/>
        </w:trPr>
        <w:tc>
          <w:tcPr>
            <w:tcW w:w="10402" w:type="dxa"/>
            <w:gridSpan w:val="15"/>
            <w:shd w:val="clear" w:color="auto" w:fill="auto"/>
            <w:vAlign w:val="center"/>
          </w:tcPr>
          <w:p w:rsidR="00DA5155" w:rsidRPr="004517BB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lastRenderedPageBreak/>
              <w:t>تقدم حصص الأعمال الموجهة على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 xml:space="preserve"> 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شكل سلاسل تمارين محلولة وليست بحوث. </w:t>
            </w:r>
          </w:p>
          <w:p w:rsidR="005F1E9A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إعداد بطاقة قراءة حول </w:t>
            </w:r>
          </w:p>
          <w:p w:rsidR="00DA5155" w:rsidRPr="005F1E9A" w:rsidRDefault="00DA5155" w:rsidP="005F1E9A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5F1E9A">
              <w:rPr>
                <w:rFonts w:ascii="Sakkal Majalla" w:hAnsi="Sakkal Majalla" w:cs="Sakkal Majalla" w:hint="cs"/>
                <w:sz w:val="30"/>
                <w:szCs w:val="30"/>
                <w:rtl/>
              </w:rPr>
              <w:t>استجواب تقييمي؛</w:t>
            </w:r>
          </w:p>
          <w:p w:rsidR="00DA5155" w:rsidRPr="004517BB" w:rsidRDefault="00DA5155" w:rsidP="005F1E9A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تقديم بطاقة قراءة لمحور </w:t>
            </w:r>
          </w:p>
          <w:p w:rsidR="00DA5155" w:rsidRPr="004517BB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DA5155" w:rsidRPr="004517BB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الحضور والتفاعل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>.</w:t>
            </w:r>
          </w:p>
          <w:p w:rsidR="00A5569E" w:rsidRPr="00A5569E" w:rsidRDefault="00DA5155" w:rsidP="00DA5155">
            <w:pPr>
              <w:pStyle w:val="ListParagraph"/>
              <w:numPr>
                <w:ilvl w:val="0"/>
                <w:numId w:val="8"/>
              </w:numPr>
              <w:bidi/>
              <w:rPr>
                <w:rFonts w:ascii="Sakkal Majalla" w:hAnsi="Sakkal Majalla" w:cs="Sakkal Majalla"/>
                <w:color w:val="FF0000"/>
                <w:sz w:val="26"/>
                <w:szCs w:val="26"/>
                <w:rtl/>
              </w:rPr>
            </w:pP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إنشاء دردشة ومنتدى في منصة </w:t>
            </w:r>
            <w:r w:rsidRPr="004517BB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4517BB"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 للتعليم الالكتروني</w:t>
            </w:r>
            <w:r w:rsidRPr="008571B7">
              <w:rPr>
                <w:rFonts w:ascii="Sakkal Majalla" w:hAnsi="Sakkal Majalla" w:cs="Sakkal Majalla" w:hint="cs"/>
                <w:color w:val="000000" w:themeColor="text1"/>
                <w:sz w:val="30"/>
                <w:szCs w:val="30"/>
                <w:rtl/>
                <w:lang w:bidi="ar-DZ"/>
              </w:rPr>
              <w:t>.</w:t>
            </w:r>
          </w:p>
        </w:tc>
      </w:tr>
      <w:tr w:rsidR="00C754E5" w:rsidRPr="0050480E" w:rsidTr="00A5569E">
        <w:trPr>
          <w:trHeight w:val="464"/>
          <w:jc w:val="center"/>
        </w:trPr>
        <w:tc>
          <w:tcPr>
            <w:tcW w:w="10402" w:type="dxa"/>
            <w:gridSpan w:val="15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A5569E" w:rsidRDefault="00C754E5" w:rsidP="00A5569E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A5569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مصادقات الهيئات الإدارية والبيداغوجية</w:t>
            </w:r>
          </w:p>
        </w:tc>
      </w:tr>
      <w:tr w:rsidR="00C754E5" w:rsidRPr="0050480E" w:rsidTr="00B05C90">
        <w:trPr>
          <w:trHeight w:val="705"/>
          <w:jc w:val="center"/>
        </w:trPr>
        <w:tc>
          <w:tcPr>
            <w:tcW w:w="29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2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 أو الفرع أو التخصص (حسب المستوى)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50480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أو </w:t>
            </w:r>
            <w:r w:rsidRPr="00FF3D2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دير الدراسات</w:t>
            </w:r>
          </w:p>
        </w:tc>
      </w:tr>
      <w:tr w:rsidR="00C754E5" w:rsidRPr="0050480E" w:rsidTr="00B05C90">
        <w:trPr>
          <w:trHeight w:val="1817"/>
          <w:jc w:val="center"/>
        </w:trPr>
        <w:tc>
          <w:tcPr>
            <w:tcW w:w="29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68550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4E5" w:rsidRPr="0050480E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C754E5" w:rsidRPr="0050480E" w:rsidTr="00A5569E">
        <w:trPr>
          <w:trHeight w:val="778"/>
          <w:jc w:val="center"/>
        </w:trPr>
        <w:tc>
          <w:tcPr>
            <w:tcW w:w="10402" w:type="dxa"/>
            <w:gridSpan w:val="15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C754E5" w:rsidRPr="005C7BB6" w:rsidRDefault="00C754E5" w:rsidP="00685506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5C7BB6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Pr="005E22CE" w:rsidRDefault="005B0C3F" w:rsidP="00A91ADB"/>
    <w:sectPr w:rsidR="005B0C3F" w:rsidRPr="005E22CE" w:rsidSect="005E2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642" w:rsidRDefault="00D94642" w:rsidP="00343D69">
      <w:pPr>
        <w:spacing w:after="0" w:line="240" w:lineRule="auto"/>
      </w:pPr>
      <w:r>
        <w:separator/>
      </w:r>
    </w:p>
  </w:endnote>
  <w:endnote w:type="continuationSeparator" w:id="0">
    <w:p w:rsidR="00D94642" w:rsidRDefault="00D94642" w:rsidP="0034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NewCaledoniaLTStd-SemiB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 w:rsidP="00343D6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Page </w:t>
    </w:r>
    <w:r>
      <w:fldChar w:fldCharType="begin"/>
    </w:r>
    <w:r>
      <w:instrText xml:space="preserve"> PAGE   \* MERGEFORMAT </w:instrText>
    </w:r>
    <w:r>
      <w:fldChar w:fldCharType="separate"/>
    </w:r>
    <w:r w:rsidR="005311C7" w:rsidRPr="005311C7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642" w:rsidRDefault="00D94642" w:rsidP="00343D69">
      <w:pPr>
        <w:spacing w:after="0" w:line="240" w:lineRule="auto"/>
      </w:pPr>
      <w:r>
        <w:separator/>
      </w:r>
    </w:p>
  </w:footnote>
  <w:footnote w:type="continuationSeparator" w:id="0">
    <w:p w:rsidR="00D94642" w:rsidRDefault="00D94642" w:rsidP="0034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06" w:rsidRDefault="006855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2A49"/>
    <w:multiLevelType w:val="hybridMultilevel"/>
    <w:tmpl w:val="C9381110"/>
    <w:lvl w:ilvl="0" w:tplc="DF789A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C31AE"/>
    <w:multiLevelType w:val="hybridMultilevel"/>
    <w:tmpl w:val="CE52AB44"/>
    <w:lvl w:ilvl="0" w:tplc="30383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27A20"/>
    <w:multiLevelType w:val="hybridMultilevel"/>
    <w:tmpl w:val="BC3A8436"/>
    <w:lvl w:ilvl="0" w:tplc="7E38909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color w:val="000000" w:themeColor="text1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21A1E"/>
    <w:rsid w:val="00026CB3"/>
    <w:rsid w:val="00042834"/>
    <w:rsid w:val="0005403E"/>
    <w:rsid w:val="000674CA"/>
    <w:rsid w:val="00080104"/>
    <w:rsid w:val="000A2CC2"/>
    <w:rsid w:val="000D58B7"/>
    <w:rsid w:val="000D7CD0"/>
    <w:rsid w:val="000F2B30"/>
    <w:rsid w:val="00146791"/>
    <w:rsid w:val="00174F74"/>
    <w:rsid w:val="001C12EC"/>
    <w:rsid w:val="002231DE"/>
    <w:rsid w:val="00247AA8"/>
    <w:rsid w:val="0028233F"/>
    <w:rsid w:val="002D32A2"/>
    <w:rsid w:val="002D7413"/>
    <w:rsid w:val="00310431"/>
    <w:rsid w:val="00343D69"/>
    <w:rsid w:val="003636DE"/>
    <w:rsid w:val="00366219"/>
    <w:rsid w:val="00376FE9"/>
    <w:rsid w:val="005311C7"/>
    <w:rsid w:val="00533F74"/>
    <w:rsid w:val="00544363"/>
    <w:rsid w:val="00563E57"/>
    <w:rsid w:val="0058217A"/>
    <w:rsid w:val="00591C6C"/>
    <w:rsid w:val="005A13AB"/>
    <w:rsid w:val="005B0C3F"/>
    <w:rsid w:val="005B7D4E"/>
    <w:rsid w:val="005C627B"/>
    <w:rsid w:val="005E22CE"/>
    <w:rsid w:val="005F1E9A"/>
    <w:rsid w:val="006728C4"/>
    <w:rsid w:val="00685506"/>
    <w:rsid w:val="006857D1"/>
    <w:rsid w:val="006A5D08"/>
    <w:rsid w:val="00724099"/>
    <w:rsid w:val="007B4CA9"/>
    <w:rsid w:val="007E03C8"/>
    <w:rsid w:val="008D0B93"/>
    <w:rsid w:val="008E08A8"/>
    <w:rsid w:val="008E7CD5"/>
    <w:rsid w:val="009258DC"/>
    <w:rsid w:val="0094783E"/>
    <w:rsid w:val="00981212"/>
    <w:rsid w:val="009D771D"/>
    <w:rsid w:val="009F7D79"/>
    <w:rsid w:val="00A17998"/>
    <w:rsid w:val="00A5569E"/>
    <w:rsid w:val="00A661FA"/>
    <w:rsid w:val="00A91ADB"/>
    <w:rsid w:val="00AE11D6"/>
    <w:rsid w:val="00AE6434"/>
    <w:rsid w:val="00B05C90"/>
    <w:rsid w:val="00B432F3"/>
    <w:rsid w:val="00B52784"/>
    <w:rsid w:val="00B75E23"/>
    <w:rsid w:val="00BB1046"/>
    <w:rsid w:val="00C25017"/>
    <w:rsid w:val="00C34721"/>
    <w:rsid w:val="00C5263C"/>
    <w:rsid w:val="00C54D69"/>
    <w:rsid w:val="00C730A7"/>
    <w:rsid w:val="00C754E5"/>
    <w:rsid w:val="00C9384F"/>
    <w:rsid w:val="00C95252"/>
    <w:rsid w:val="00CB2779"/>
    <w:rsid w:val="00D57B68"/>
    <w:rsid w:val="00D84EAE"/>
    <w:rsid w:val="00D94642"/>
    <w:rsid w:val="00DA5155"/>
    <w:rsid w:val="00E71FE6"/>
    <w:rsid w:val="00E77088"/>
    <w:rsid w:val="00E82A76"/>
    <w:rsid w:val="00E83EE7"/>
    <w:rsid w:val="00E911EE"/>
    <w:rsid w:val="00EA4872"/>
    <w:rsid w:val="00ED6BCE"/>
    <w:rsid w:val="00ED7162"/>
    <w:rsid w:val="00EE758D"/>
    <w:rsid w:val="00EF7A96"/>
    <w:rsid w:val="00F02BA7"/>
    <w:rsid w:val="00F12BB9"/>
    <w:rsid w:val="00F70AA2"/>
    <w:rsid w:val="00FA4384"/>
    <w:rsid w:val="00FA6703"/>
    <w:rsid w:val="00FD2A08"/>
    <w:rsid w:val="00FF1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71B31"/>
  <w15:docId w15:val="{4411A657-D0B5-4C79-804B-717F30D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5E22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C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5155"/>
    <w:rPr>
      <w:rFonts w:ascii="Calibri" w:eastAsia="Calibri" w:hAnsi="Calibri" w:cs="Arial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3D69"/>
  </w:style>
  <w:style w:type="paragraph" w:styleId="Footer">
    <w:name w:val="footer"/>
    <w:basedOn w:val="Normal"/>
    <w:link w:val="FooterChar"/>
    <w:uiPriority w:val="99"/>
    <w:unhideWhenUsed/>
    <w:rsid w:val="00343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D69"/>
  </w:style>
  <w:style w:type="character" w:customStyle="1" w:styleId="fontstyle01">
    <w:name w:val="fontstyle01"/>
    <w:basedOn w:val="DefaultParagraphFont"/>
    <w:rsid w:val="00343D69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5311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Admin</cp:lastModifiedBy>
  <cp:revision>9</cp:revision>
  <cp:lastPrinted>2023-02-27T21:31:00Z</cp:lastPrinted>
  <dcterms:created xsi:type="dcterms:W3CDTF">2023-12-03T17:38:00Z</dcterms:created>
  <dcterms:modified xsi:type="dcterms:W3CDTF">2024-10-31T06:50:00Z</dcterms:modified>
</cp:coreProperties>
</file>