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"/>
        <w:gridCol w:w="1800"/>
        <w:gridCol w:w="33"/>
        <w:gridCol w:w="488"/>
        <w:gridCol w:w="101"/>
        <w:gridCol w:w="474"/>
        <w:gridCol w:w="1847"/>
        <w:gridCol w:w="40"/>
        <w:gridCol w:w="433"/>
        <w:gridCol w:w="274"/>
        <w:gridCol w:w="1945"/>
        <w:gridCol w:w="1304"/>
        <w:gridCol w:w="1636"/>
        <w:gridCol w:w="13"/>
      </w:tblGrid>
      <w:tr w:rsidR="005E22CE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</w:t>
            </w:r>
            <w:proofErr w:type="gramStart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المادة</w:t>
            </w:r>
            <w:proofErr w:type="gramEnd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: </w:t>
            </w:r>
            <w:r w:rsidR="00A93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القانون الجزائي للأعمال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657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C34721" w:rsidRPr="00FF3D20" w:rsidRDefault="00400642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علوم مالية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ومحاسبة</w:t>
            </w:r>
            <w:proofErr w:type="gramEnd"/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657" w:type="dxa"/>
            <w:gridSpan w:val="7"/>
            <w:shd w:val="clear" w:color="auto" w:fill="auto"/>
            <w:vAlign w:val="center"/>
          </w:tcPr>
          <w:p w:rsidR="00C34721" w:rsidRPr="00FF3D20" w:rsidRDefault="001914A9" w:rsidP="001914A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محاسبة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ومالية</w:t>
            </w:r>
            <w:proofErr w:type="gramEnd"/>
          </w:p>
        </w:tc>
        <w:tc>
          <w:tcPr>
            <w:tcW w:w="1944" w:type="dxa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C34721" w:rsidRPr="00FF3D20" w:rsidRDefault="001914A9" w:rsidP="001914A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سنة ثانية ماستر</w:t>
            </w:r>
          </w:p>
        </w:tc>
      </w:tr>
      <w:tr w:rsidR="00CB2779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657" w:type="dxa"/>
            <w:gridSpan w:val="7"/>
            <w:shd w:val="clear" w:color="auto" w:fill="auto"/>
            <w:vAlign w:val="center"/>
          </w:tcPr>
          <w:p w:rsidR="00CB2779" w:rsidRPr="00C34721" w:rsidRDefault="001914A9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الثالث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CB2779" w:rsidRPr="00FF3D20" w:rsidRDefault="001914A9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2023/2024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C34721" w:rsidRPr="00E82A76" w:rsidRDefault="001914A9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القانون الجزائي للأعمال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C34721" w:rsidRPr="0050480E" w:rsidRDefault="001914A9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إستكشافية</w:t>
            </w:r>
            <w:proofErr w:type="spellEnd"/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C34721" w:rsidRPr="0050480E" w:rsidRDefault="001914A9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C34721" w:rsidRPr="0050480E" w:rsidRDefault="001914A9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9D771D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9D771D" w:rsidRPr="0050480E" w:rsidRDefault="00400642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4.5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(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9D771D" w:rsidRPr="0050480E" w:rsidRDefault="001914A9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ساعة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ونصف</w:t>
            </w:r>
            <w:proofErr w:type="gramEnd"/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C34721" w:rsidRPr="0050480E" w:rsidRDefault="0040064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C34721" w:rsidRPr="0050480E" w:rsidRDefault="0040064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3ساعات 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C34721" w:rsidRPr="0050480E" w:rsidRDefault="001914A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زينب بن حركو 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C34721" w:rsidRPr="0050480E" w:rsidRDefault="00614A97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مؤقت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7B6656" w:rsidRPr="0050480E" w:rsidRDefault="007B6656" w:rsidP="008C000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C34721" w:rsidRPr="0050480E" w:rsidRDefault="00A959E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8" w:history="1">
              <w:r w:rsidR="00400642" w:rsidRPr="00F143F0">
                <w:rPr>
                  <w:rStyle w:val="Lienhypertexte"/>
                  <w:rFonts w:ascii="Sakkal Majalla" w:hAnsi="Sakkal Majalla" w:cs="Sakkal Majalla"/>
                  <w:b/>
                  <w:bCs/>
                  <w:sz w:val="30"/>
                  <w:szCs w:val="30"/>
                </w:rPr>
                <w:t>z.benharkou@centre-univ-mila.dz</w:t>
              </w:r>
            </w:hyperlink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42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361" w:type="dxa"/>
            <w:gridSpan w:val="3"/>
            <w:shd w:val="clear" w:color="auto" w:fill="auto"/>
          </w:tcPr>
          <w:p w:rsidR="00C34721" w:rsidRPr="0050480E" w:rsidRDefault="00BD36B3" w:rsidP="00BD36B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توقيت الدرس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ومكانه</w:t>
            </w:r>
            <w:proofErr w:type="gramEnd"/>
          </w:p>
        </w:tc>
        <w:tc>
          <w:tcPr>
            <w:tcW w:w="2953" w:type="dxa"/>
            <w:gridSpan w:val="3"/>
            <w:shd w:val="clear" w:color="auto" w:fill="auto"/>
          </w:tcPr>
          <w:p w:rsidR="00C34721" w:rsidRDefault="001914A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المحاضرة: السبت على الساعة 11.00 -12.30</w:t>
            </w:r>
          </w:p>
          <w:p w:rsidR="001914A9" w:rsidRDefault="001914A9" w:rsidP="001914A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الأعمال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الموجهة: الاثنين </w:t>
            </w:r>
          </w:p>
          <w:p w:rsidR="001914A9" w:rsidRPr="0050480E" w:rsidRDefault="001914A9" w:rsidP="001914A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من ساعة 12.30-15.30 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F668B2">
        <w:trPr>
          <w:gridBefore w:val="1"/>
          <w:wBefore w:w="12" w:type="dxa"/>
          <w:trHeight w:val="1313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587" w:type="dxa"/>
            <w:gridSpan w:val="12"/>
            <w:shd w:val="clear" w:color="auto" w:fill="auto"/>
            <w:vAlign w:val="center"/>
          </w:tcPr>
          <w:p w:rsidR="003847EA" w:rsidRDefault="003847EA" w:rsidP="003847EA">
            <w:pPr>
              <w:pStyle w:val="Sansinterligne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للطالب القدرة على قراءة  القوانين المختلفة الخاصة بمختلف جرائم الأعمال وتعرف على العقوبات الصادرة من المشرع الجزائري </w:t>
            </w:r>
          </w:p>
          <w:p w:rsidR="00D84EAE" w:rsidRDefault="003847EA" w:rsidP="003847EA">
            <w:pPr>
              <w:pStyle w:val="Sansinterligne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اضافة ل</w:t>
            </w:r>
            <w:r w:rsidR="00F668B2" w:rsidRPr="00F668B2">
              <w:rPr>
                <w:rFonts w:ascii="Sakkal Majalla" w:hAnsi="Sakkal Majalla" w:cs="Sakkal Majalla"/>
                <w:sz w:val="24"/>
                <w:szCs w:val="24"/>
                <w:rtl/>
              </w:rPr>
              <w:t>مكتسبات المواد القانونية التي درسها الطالب خلال مساره التكويني لاسيما مادة مدخل القانون، أخلاقيات الأعمال وقانون الشركات ولابد أن يكون ملم بكل القوانين والاجراءات التشريعية الخاصة بنماذج الأعمال الاقتصادية خاصة.</w:t>
            </w:r>
          </w:p>
          <w:p w:rsidR="003847EA" w:rsidRPr="00F668B2" w:rsidRDefault="003847EA" w:rsidP="003847EA">
            <w:pPr>
              <w:pStyle w:val="Sansinterligne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84EAE" w:rsidRPr="0050480E" w:rsidTr="00F668B2">
        <w:trPr>
          <w:gridBefore w:val="1"/>
          <w:wBefore w:w="12" w:type="dxa"/>
          <w:trHeight w:val="1403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الهدف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العام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87" w:type="dxa"/>
            <w:gridSpan w:val="12"/>
            <w:shd w:val="clear" w:color="auto" w:fill="auto"/>
            <w:vAlign w:val="center"/>
          </w:tcPr>
          <w:p w:rsidR="00F668B2" w:rsidRPr="00FF1847" w:rsidRDefault="00F668B2" w:rsidP="003847EA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تهدف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هذه المادة التعليمية إلى اكتساب الطالب معارف حول جرائم الأعمال في التشريع الجزائري، وذلك من حيث مفهومها وأنواعها وخصوصية التحقيق فيها.</w:t>
            </w:r>
          </w:p>
        </w:tc>
      </w:tr>
      <w:tr w:rsidR="00D84EAE" w:rsidRPr="0050480E" w:rsidTr="008F3928">
        <w:trPr>
          <w:gridBefore w:val="1"/>
          <w:wBefore w:w="12" w:type="dxa"/>
          <w:trHeight w:val="1709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87" w:type="dxa"/>
            <w:gridSpan w:val="12"/>
            <w:shd w:val="clear" w:color="auto" w:fill="auto"/>
            <w:vAlign w:val="center"/>
          </w:tcPr>
          <w:p w:rsidR="005F1E9A" w:rsidRDefault="00D84EAE" w:rsidP="003847E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3847E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تمكين الطالب القدرة على </w:t>
            </w:r>
            <w:r w:rsidR="00F668B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التعرف على القانون الجزائي للأعمال </w:t>
            </w:r>
            <w:proofErr w:type="gramStart"/>
            <w:r w:rsidR="00F668B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ونماذجه</w:t>
            </w:r>
            <w:proofErr w:type="gramEnd"/>
            <w:r w:rsidR="00F668B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المختلفة </w:t>
            </w:r>
          </w:p>
          <w:p w:rsidR="008F3928" w:rsidRDefault="003847EA" w:rsidP="008F3928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تمكين الطالب</w:t>
            </w:r>
            <w:r w:rsidR="008F3928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فهم معمق لأركان الجريمة </w:t>
            </w:r>
            <w:proofErr w:type="spellStart"/>
            <w:r w:rsidR="008F3928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وتطبيقتها</w:t>
            </w:r>
            <w:proofErr w:type="spellEnd"/>
            <w:r w:rsidR="008F3928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على أهم الجرائم التي عالجها المشرع الجزائري</w:t>
            </w:r>
          </w:p>
          <w:p w:rsidR="00D84EAE" w:rsidRPr="008F3928" w:rsidRDefault="008F3928" w:rsidP="008F3928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التعرف على القوانين والعقوبات التي اختص فيها القطب الجزائي، ليتمكن الطالب في نهاية الفصل من توسيع معارفه لتجنب مثل هذه الجرائم في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المستقبل .</w:t>
            </w:r>
            <w:proofErr w:type="gramEnd"/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066" w:type="dxa"/>
            <w:gridSpan w:val="10"/>
            <w:shd w:val="clear" w:color="auto" w:fill="auto"/>
            <w:vAlign w:val="center"/>
          </w:tcPr>
          <w:p w:rsidR="004D5EC5" w:rsidRPr="008146B6" w:rsidRDefault="001914A9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القانون الجنائي للأعمال</w:t>
            </w:r>
          </w:p>
        </w:tc>
      </w:tr>
      <w:tr w:rsidR="00D84EAE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066" w:type="dxa"/>
            <w:gridSpan w:val="10"/>
            <w:shd w:val="clear" w:color="auto" w:fill="auto"/>
            <w:vAlign w:val="center"/>
          </w:tcPr>
          <w:p w:rsidR="004D5EC5" w:rsidRPr="008146B6" w:rsidRDefault="001914A9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تطبيق قواعد القانون الجنائي العام على القانون الجنائي للأعمال</w:t>
            </w:r>
            <w:r w:rsidR="004D5EC5" w:rsidRPr="008146B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D84EAE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066" w:type="dxa"/>
            <w:gridSpan w:val="10"/>
            <w:shd w:val="clear" w:color="auto" w:fill="auto"/>
            <w:vAlign w:val="center"/>
          </w:tcPr>
          <w:p w:rsidR="001914A9" w:rsidRPr="008146B6" w:rsidRDefault="001914A9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 جرائم الأعمال في التشريع الجزائري</w:t>
            </w:r>
          </w:p>
        </w:tc>
      </w:tr>
      <w:tr w:rsidR="00D84EAE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066" w:type="dxa"/>
            <w:gridSpan w:val="10"/>
            <w:shd w:val="clear" w:color="auto" w:fill="auto"/>
            <w:vAlign w:val="center"/>
          </w:tcPr>
          <w:p w:rsidR="001914A9" w:rsidRPr="008146B6" w:rsidRDefault="001914A9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خصوصية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التحقيق والمحاكمة في جريمة الأعمال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169" w:type="dxa"/>
            <w:gridSpan w:val="6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897" w:type="dxa"/>
            <w:gridSpan w:val="4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169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944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74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AE6434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346296" w:rsidRDefault="00346296" w:rsidP="0034629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346296" w:rsidRDefault="00346296" w:rsidP="0034629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346296" w:rsidRDefault="00346296" w:rsidP="0034629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346296" w:rsidRPr="0050480E" w:rsidRDefault="00346296" w:rsidP="0034629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  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06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2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B66B68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7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44"/>
              <w:gridCol w:w="1981"/>
            </w:tblGrid>
            <w:tr w:rsidR="00C34721" w:rsidRPr="00A91ADB" w:rsidTr="009648AA">
              <w:trPr>
                <w:trHeight w:val="174"/>
                <w:jc w:val="center"/>
              </w:trPr>
              <w:tc>
                <w:tcPr>
                  <w:tcW w:w="704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1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9648AA">
              <w:trPr>
                <w:trHeight w:val="174"/>
                <w:jc w:val="center"/>
              </w:trPr>
              <w:tc>
                <w:tcPr>
                  <w:tcW w:w="704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1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9648AA">
        <w:trPr>
          <w:gridAfter w:val="1"/>
          <w:wAfter w:w="13" w:type="dxa"/>
          <w:trHeight w:val="534"/>
          <w:jc w:val="center"/>
        </w:trPr>
        <w:tc>
          <w:tcPr>
            <w:tcW w:w="10387" w:type="dxa"/>
            <w:gridSpan w:val="1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C34721" w:rsidRPr="0050480E" w:rsidTr="009648AA">
        <w:trPr>
          <w:gridBefore w:val="1"/>
          <w:wBefore w:w="12" w:type="dxa"/>
          <w:trHeight w:val="17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169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897" w:type="dxa"/>
            <w:gridSpan w:val="4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9648AA">
        <w:trPr>
          <w:gridBefore w:val="1"/>
          <w:wBefore w:w="12" w:type="dxa"/>
          <w:trHeight w:val="328"/>
          <w:jc w:val="center"/>
        </w:trPr>
        <w:tc>
          <w:tcPr>
            <w:tcW w:w="23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66B68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الاجراءات الجزائية في القانون الجزائري المقارن</w:t>
            </w:r>
          </w:p>
        </w:tc>
        <w:tc>
          <w:tcPr>
            <w:tcW w:w="31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B66B68" w:rsidRDefault="00B66B68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B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عبد الرحمان </w:t>
            </w:r>
            <w:proofErr w:type="gramStart"/>
            <w:r w:rsidRPr="00B66B68">
              <w:rPr>
                <w:rFonts w:asciiTheme="majorBidi" w:hAnsiTheme="majorBidi" w:cstheme="majorBidi" w:hint="cs"/>
                <w:sz w:val="24"/>
                <w:szCs w:val="24"/>
                <w:rtl/>
              </w:rPr>
              <w:t>خلفي</w:t>
            </w:r>
            <w:proofErr w:type="gramEnd"/>
            <w:r w:rsidRPr="00B66B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54E5" w:rsidRPr="00B66B68" w:rsidRDefault="00B66B68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B68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دار بلقيس للنشر والتوزيع</w:t>
            </w:r>
          </w:p>
        </w:tc>
      </w:tr>
      <w:tr w:rsidR="00C754E5" w:rsidRPr="0050480E" w:rsidTr="009648AA">
        <w:trPr>
          <w:gridBefore w:val="1"/>
          <w:wBefore w:w="12" w:type="dxa"/>
          <w:trHeight w:val="288"/>
          <w:jc w:val="center"/>
        </w:trPr>
        <w:tc>
          <w:tcPr>
            <w:tcW w:w="23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66B68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القانون الجنائي للأعمال بين الأحكام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الموضوعية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والجوانب الإجرائية 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66B68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محمد علي سويلم 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66B68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المكتب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الجامعي الحديث</w:t>
            </w:r>
          </w:p>
        </w:tc>
      </w:tr>
      <w:tr w:rsidR="00C754E5" w:rsidRPr="0050480E" w:rsidTr="009648AA">
        <w:trPr>
          <w:gridBefore w:val="1"/>
          <w:wBefore w:w="12" w:type="dxa"/>
          <w:trHeight w:val="328"/>
          <w:jc w:val="center"/>
        </w:trPr>
        <w:tc>
          <w:tcPr>
            <w:tcW w:w="23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B66B68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 xml:space="preserve">الوجيز في القانون الجنائي العام 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B66B68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أحسن </w:t>
            </w:r>
            <w:proofErr w:type="spell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بوسقيعة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B66B68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هومة للنشر والتوزيع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 الدعم الإضافية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وجدت): </w:t>
            </w:r>
          </w:p>
        </w:tc>
      </w:tr>
      <w:tr w:rsidR="00C34721" w:rsidRPr="0050480E" w:rsidTr="009648AA">
        <w:trPr>
          <w:gridAfter w:val="1"/>
          <w:wAfter w:w="13" w:type="dxa"/>
          <w:trHeight w:val="174"/>
          <w:jc w:val="center"/>
        </w:trPr>
        <w:tc>
          <w:tcPr>
            <w:tcW w:w="10387" w:type="dxa"/>
            <w:gridSpan w:val="13"/>
            <w:shd w:val="clear" w:color="auto" w:fill="auto"/>
          </w:tcPr>
          <w:p w:rsidR="00346296" w:rsidRPr="00346296" w:rsidRDefault="00346296" w:rsidP="0034629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46296"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rtl/>
                <w:lang w:val="en-US"/>
              </w:rPr>
              <w:t>محمد بن براك الفوزان</w:t>
            </w:r>
            <w:r>
              <w:rPr>
                <w:rFonts w:ascii="NewCaledoniaLTStd-SemiBd" w:hAnsi="NewCaledoniaLTStd-SemiBd" w:cs="Times New Roman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 xml:space="preserve">،  </w:t>
            </w:r>
            <w:r w:rsidRPr="00346296"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rtl/>
                <w:lang w:val="en-US"/>
              </w:rPr>
              <w:t>جرائم الرشوة والتزوير</w:t>
            </w:r>
            <w:r>
              <w:rPr>
                <w:rFonts w:ascii="NewCaledoniaLTStd-SemiBd" w:hAnsi="NewCaledoniaLTStd-SemiBd" w:cs="Times New Roman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>، مكتبة القانون الاقتصاد 1432</w:t>
            </w:r>
          </w:p>
          <w:p w:rsidR="00C34721" w:rsidRPr="009648AA" w:rsidRDefault="009648AA" w:rsidP="009648A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346296"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rtl/>
                <w:lang w:val="en-US"/>
              </w:rPr>
              <w:t>مصطفى مجدي هرجة</w:t>
            </w:r>
            <w:r>
              <w:rPr>
                <w:rFonts w:ascii="NewCaledoniaLTStd-SemiBd" w:hAnsi="NewCaledoniaLTStd-SemiBd" w:cs="Times New Roman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>،</w:t>
            </w:r>
            <w:r w:rsidRPr="00346296"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346296" w:rsidRPr="00346296"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rtl/>
                <w:lang w:val="en-US"/>
              </w:rPr>
              <w:t>الدفوع الجنائية في جرائم الرشوة والاختلاس</w:t>
            </w:r>
            <w:r w:rsidR="00346296">
              <w:rPr>
                <w:rFonts w:ascii="NewCaledoniaLTStd-SemiBd" w:hAnsi="NewCaledoniaLTStd-SemiBd" w:cs="Times New Roman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 xml:space="preserve"> ، </w:t>
            </w:r>
            <w:r w:rsidR="00346296" w:rsidRPr="00346296">
              <w:rPr>
                <w:rFonts w:ascii="NewCaledoniaLTStd-SemiBd" w:hAnsi="NewCaledoniaLTStd-SemiBd" w:cs="Times New Roman"/>
                <w:i/>
                <w:iCs/>
                <w:color w:val="000000"/>
                <w:sz w:val="24"/>
                <w:szCs w:val="24"/>
                <w:rtl/>
                <w:lang w:val="en-US"/>
              </w:rPr>
              <w:t>دار محمود للنشر والتوزيع</w:t>
            </w:r>
          </w:p>
        </w:tc>
      </w:tr>
      <w:tr w:rsidR="00C34721" w:rsidRPr="0050480E" w:rsidTr="009648AA">
        <w:trPr>
          <w:gridAfter w:val="1"/>
          <w:wAfter w:w="13" w:type="dxa"/>
          <w:trHeight w:val="564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18" w:type="dxa"/>
            <w:gridSpan w:val="8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8146B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both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التعريف بالمقياس ومحتواه مع توزيع المحتوى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المادة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التعليمية وشرح طريقة تقديم المحاضرة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28/09/2024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66B68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مفهوم القانون الجنائي للأعمال </w:t>
            </w:r>
            <w:proofErr w:type="gramStart"/>
            <w:r w:rsidRPr="00B66B68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وأهميته</w:t>
            </w:r>
            <w:proofErr w:type="gramEnd"/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05/10/2024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تطور القانون الجنائي للأعمال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12/10/2024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8146B6" w:rsidRPr="008146B6" w:rsidRDefault="008146B6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8146B6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الأركان العامة للجريمة</w:t>
            </w:r>
          </w:p>
          <w:p w:rsidR="00C754E5" w:rsidRPr="004513B5" w:rsidRDefault="008146B6" w:rsidP="008146B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المسؤولية الجنائية للأشخاص المعنوية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19/101/2024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8146B6" w:rsidRPr="008146B6" w:rsidRDefault="008146B6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8146B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جريمة</w:t>
            </w:r>
            <w:proofErr w:type="gramEnd"/>
            <w:r w:rsidRPr="008146B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الاختلاس</w:t>
            </w:r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26/10/2024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8146B6" w:rsidRDefault="008146B6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جريمة الرشوة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02/11/2024</w:t>
            </w:r>
          </w:p>
        </w:tc>
      </w:tr>
      <w:tr w:rsidR="00C754E5" w:rsidRPr="0050480E" w:rsidTr="009648AA">
        <w:trPr>
          <w:gridBefore w:val="1"/>
          <w:wBefore w:w="12" w:type="dxa"/>
          <w:trHeight w:val="541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proofErr w:type="gramStart"/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جريمة</w:t>
            </w:r>
            <w:proofErr w:type="gramEnd"/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تبييض الأموال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09/11/2024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proofErr w:type="gramStart"/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جريمة</w:t>
            </w:r>
            <w:proofErr w:type="gramEnd"/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إصدار شيك دون رصيد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16/11/2024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7E48A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الجريمة المعلوماتية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23/11/2024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8146B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جريمة المضاربة غير المشروعة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30/11/2024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جريمة الغش في المواد المصنعة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07/12/2024</w:t>
            </w:r>
          </w:p>
        </w:tc>
      </w:tr>
      <w:tr w:rsidR="00C754E5" w:rsidRPr="0050480E" w:rsidTr="009648AA">
        <w:trPr>
          <w:gridBefore w:val="1"/>
          <w:wBefore w:w="12" w:type="dxa"/>
          <w:trHeight w:val="528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18" w:type="dxa"/>
            <w:gridSpan w:val="8"/>
            <w:shd w:val="clear" w:color="auto" w:fill="auto"/>
          </w:tcPr>
          <w:p w:rsidR="008146B6" w:rsidRPr="008146B6" w:rsidRDefault="008146B6" w:rsidP="008146B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جرائم</w:t>
            </w:r>
            <w:proofErr w:type="gramEnd"/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الملكية الفكرية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E4497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14/12/2024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146B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جرائم البورصة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7E48AE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8146B6" w:rsidRDefault="008146B6" w:rsidP="008146B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8146B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اختصاص</w:t>
            </w:r>
            <w:proofErr w:type="gramEnd"/>
            <w:r w:rsidRPr="008146B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القطب الجزائي الاقتصادي والمالي بالنظر في جرائم الأعمال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7E48AE" w:rsidP="00E4497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C754E5" w:rsidRPr="0050480E" w:rsidTr="009648AA">
        <w:trPr>
          <w:gridBefore w:val="1"/>
          <w:wBefore w:w="12" w:type="dxa"/>
          <w:trHeight w:val="564"/>
          <w:jc w:val="center"/>
        </w:trPr>
        <w:tc>
          <w:tcPr>
            <w:tcW w:w="2321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18" w:type="dxa"/>
            <w:gridSpan w:val="8"/>
            <w:shd w:val="clear" w:color="auto" w:fill="auto"/>
          </w:tcPr>
          <w:p w:rsidR="00C754E5" w:rsidRPr="004513B5" w:rsidRDefault="008146B6" w:rsidP="00E4497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اختصاص القطب الوطني لمكافحة الجرائم المتصلة بتكنولوجيا الاعلام والاتصال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C754E5" w:rsidRPr="0058217A" w:rsidRDefault="007E48AE" w:rsidP="007E48A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5A13AB" w:rsidRPr="0050480E" w:rsidTr="009648AA">
        <w:trPr>
          <w:gridBefore w:val="1"/>
          <w:wBefore w:w="12" w:type="dxa"/>
          <w:trHeight w:val="428"/>
          <w:jc w:val="center"/>
        </w:trPr>
        <w:tc>
          <w:tcPr>
            <w:tcW w:w="2321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18" w:type="dxa"/>
            <w:gridSpan w:val="8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امتحان نهاية </w:t>
            </w: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السداسي</w:t>
            </w:r>
            <w:proofErr w:type="gramEnd"/>
          </w:p>
        </w:tc>
        <w:tc>
          <w:tcPr>
            <w:tcW w:w="1649" w:type="dxa"/>
            <w:gridSpan w:val="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9648AA">
        <w:trPr>
          <w:gridBefore w:val="1"/>
          <w:wBefore w:w="12" w:type="dxa"/>
          <w:trHeight w:val="451"/>
          <w:jc w:val="center"/>
        </w:trPr>
        <w:tc>
          <w:tcPr>
            <w:tcW w:w="2321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18" w:type="dxa"/>
            <w:gridSpan w:val="8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9648AA">
        <w:trPr>
          <w:gridAfter w:val="1"/>
          <w:wAfter w:w="13" w:type="dxa"/>
          <w:trHeight w:val="451"/>
          <w:jc w:val="center"/>
        </w:trPr>
        <w:tc>
          <w:tcPr>
            <w:tcW w:w="10387" w:type="dxa"/>
            <w:gridSpan w:val="13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9648AA">
        <w:trPr>
          <w:gridAfter w:val="1"/>
          <w:wAfter w:w="13" w:type="dxa"/>
          <w:trHeight w:val="451"/>
          <w:jc w:val="center"/>
        </w:trPr>
        <w:tc>
          <w:tcPr>
            <w:tcW w:w="10387" w:type="dxa"/>
            <w:gridSpan w:val="13"/>
            <w:shd w:val="clear" w:color="auto" w:fill="auto"/>
            <w:vAlign w:val="center"/>
          </w:tcPr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9648AA">
        <w:trPr>
          <w:gridAfter w:val="1"/>
          <w:wAfter w:w="13" w:type="dxa"/>
          <w:trHeight w:val="564"/>
          <w:jc w:val="center"/>
        </w:trPr>
        <w:tc>
          <w:tcPr>
            <w:tcW w:w="10387" w:type="dxa"/>
            <w:gridSpan w:val="1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9648AA">
        <w:trPr>
          <w:gridBefore w:val="1"/>
          <w:wBefore w:w="11" w:type="dxa"/>
          <w:trHeight w:val="857"/>
          <w:jc w:val="center"/>
        </w:trPr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9648AA">
        <w:trPr>
          <w:gridBefore w:val="1"/>
          <w:wBefore w:w="11" w:type="dxa"/>
          <w:trHeight w:val="2209"/>
          <w:jc w:val="center"/>
        </w:trPr>
        <w:tc>
          <w:tcPr>
            <w:tcW w:w="2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9648AA">
        <w:trPr>
          <w:gridAfter w:val="1"/>
          <w:wAfter w:w="13" w:type="dxa"/>
          <w:trHeight w:val="946"/>
          <w:jc w:val="center"/>
        </w:trPr>
        <w:tc>
          <w:tcPr>
            <w:tcW w:w="10387" w:type="dxa"/>
            <w:gridSpan w:val="13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EE" w:rsidRDefault="00A959EE" w:rsidP="00343D69">
      <w:pPr>
        <w:spacing w:after="0" w:line="240" w:lineRule="auto"/>
      </w:pPr>
      <w:r>
        <w:separator/>
      </w:r>
    </w:p>
  </w:endnote>
  <w:endnote w:type="continuationSeparator" w:id="0">
    <w:p w:rsidR="00A959EE" w:rsidRDefault="00A959EE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8C0007" w:rsidRPr="008C0007">
      <w:rPr>
        <w:rFonts w:asciiTheme="majorHAnsi" w:hAnsiTheme="majorHAnsi"/>
        <w:noProof/>
      </w:rPr>
      <w:t>1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EE" w:rsidRDefault="00A959EE" w:rsidP="00343D69">
      <w:pPr>
        <w:spacing w:after="0" w:line="240" w:lineRule="auto"/>
      </w:pPr>
      <w:r>
        <w:separator/>
      </w:r>
    </w:p>
  </w:footnote>
  <w:footnote w:type="continuationSeparator" w:id="0">
    <w:p w:rsidR="00A959EE" w:rsidRDefault="00A959EE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1271"/>
    <w:multiLevelType w:val="hybridMultilevel"/>
    <w:tmpl w:val="38FCA9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A72A9"/>
    <w:multiLevelType w:val="hybridMultilevel"/>
    <w:tmpl w:val="36B4E2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013F2"/>
    <w:multiLevelType w:val="hybridMultilevel"/>
    <w:tmpl w:val="E0F239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B6059"/>
    <w:multiLevelType w:val="hybridMultilevel"/>
    <w:tmpl w:val="F4DE9E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914A9"/>
    <w:rsid w:val="001C12EC"/>
    <w:rsid w:val="002231DE"/>
    <w:rsid w:val="00247AA8"/>
    <w:rsid w:val="0028233F"/>
    <w:rsid w:val="00284963"/>
    <w:rsid w:val="002D32A2"/>
    <w:rsid w:val="002D7413"/>
    <w:rsid w:val="00310431"/>
    <w:rsid w:val="00343D69"/>
    <w:rsid w:val="00346296"/>
    <w:rsid w:val="003636DE"/>
    <w:rsid w:val="00366219"/>
    <w:rsid w:val="00376FE9"/>
    <w:rsid w:val="003847EA"/>
    <w:rsid w:val="00400642"/>
    <w:rsid w:val="004D5EC5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14A97"/>
    <w:rsid w:val="006728C4"/>
    <w:rsid w:val="006857D1"/>
    <w:rsid w:val="006A5D08"/>
    <w:rsid w:val="00724099"/>
    <w:rsid w:val="007B4CA9"/>
    <w:rsid w:val="007B6656"/>
    <w:rsid w:val="007E03C8"/>
    <w:rsid w:val="007E48AE"/>
    <w:rsid w:val="008146B6"/>
    <w:rsid w:val="008C0007"/>
    <w:rsid w:val="008D0B93"/>
    <w:rsid w:val="008E08A8"/>
    <w:rsid w:val="008E7CD5"/>
    <w:rsid w:val="008F3928"/>
    <w:rsid w:val="009258DC"/>
    <w:rsid w:val="0094783E"/>
    <w:rsid w:val="009648AA"/>
    <w:rsid w:val="00981212"/>
    <w:rsid w:val="009D771D"/>
    <w:rsid w:val="009E0D3F"/>
    <w:rsid w:val="009F0CAE"/>
    <w:rsid w:val="009F7D79"/>
    <w:rsid w:val="00A17998"/>
    <w:rsid w:val="00A5569E"/>
    <w:rsid w:val="00A661FA"/>
    <w:rsid w:val="00A91ADB"/>
    <w:rsid w:val="00A93E8B"/>
    <w:rsid w:val="00A959EE"/>
    <w:rsid w:val="00AE6434"/>
    <w:rsid w:val="00B432F3"/>
    <w:rsid w:val="00B52784"/>
    <w:rsid w:val="00B66B68"/>
    <w:rsid w:val="00B75E23"/>
    <w:rsid w:val="00BB1046"/>
    <w:rsid w:val="00BD36B3"/>
    <w:rsid w:val="00C25017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44974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3030A"/>
    <w:rsid w:val="00F668B2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B6656"/>
    <w:rPr>
      <w:color w:val="0000FF"/>
      <w:u w:val="single"/>
    </w:rPr>
  </w:style>
  <w:style w:type="paragraph" w:styleId="Sansinterligne">
    <w:name w:val="No Spacing"/>
    <w:uiPriority w:val="1"/>
    <w:qFormat/>
    <w:rsid w:val="00F66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B6656"/>
    <w:rPr>
      <w:color w:val="0000FF"/>
      <w:u w:val="single"/>
    </w:rPr>
  </w:style>
  <w:style w:type="paragraph" w:styleId="Sansinterligne">
    <w:name w:val="No Spacing"/>
    <w:uiPriority w:val="1"/>
    <w:qFormat/>
    <w:rsid w:val="00F6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benharkou@centre-univ-mila.d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AYOUB</cp:lastModifiedBy>
  <cp:revision>2</cp:revision>
  <cp:lastPrinted>2023-02-27T21:31:00Z</cp:lastPrinted>
  <dcterms:created xsi:type="dcterms:W3CDTF">2024-11-19T09:30:00Z</dcterms:created>
  <dcterms:modified xsi:type="dcterms:W3CDTF">2024-11-19T09:30:00Z</dcterms:modified>
</cp:coreProperties>
</file>