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BC" w:rsidRDefault="00B119BC" w:rsidP="00B119BC">
      <w:pPr>
        <w:pStyle w:val="Default"/>
      </w:pPr>
    </w:p>
    <w:p w:rsidR="00B72E97" w:rsidRDefault="00B119BC" w:rsidP="00B119B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119BC">
        <w:rPr>
          <w:rFonts w:asciiTheme="majorBidi" w:hAnsiTheme="majorBidi" w:cstheme="majorBidi"/>
        </w:rPr>
        <w:t xml:space="preserve"> </w:t>
      </w:r>
      <w:r w:rsidRPr="00B119BC">
        <w:rPr>
          <w:rFonts w:asciiTheme="majorBidi" w:hAnsiTheme="majorBidi" w:cstheme="majorBidi"/>
          <w:b/>
          <w:bCs/>
          <w:sz w:val="32"/>
          <w:szCs w:val="32"/>
        </w:rPr>
        <w:t>TD 1 : Généralités sur  Communication et signalisation cellulaire</w:t>
      </w:r>
    </w:p>
    <w:p w:rsidR="00B119BC" w:rsidRPr="00B119BC" w:rsidRDefault="00B119BC" w:rsidP="00B119BC">
      <w:pPr>
        <w:pStyle w:val="Default"/>
        <w:rPr>
          <w:rFonts w:asciiTheme="majorBidi" w:hAnsiTheme="majorBidi" w:cstheme="majorBidi"/>
          <w:sz w:val="32"/>
          <w:szCs w:val="32"/>
        </w:rPr>
      </w:pPr>
    </w:p>
    <w:p w:rsidR="00B119BC" w:rsidRPr="00B119BC" w:rsidRDefault="00B119BC" w:rsidP="00B119B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119BC">
        <w:rPr>
          <w:rFonts w:asciiTheme="majorBidi" w:hAnsiTheme="majorBidi" w:cstheme="majorBidi"/>
          <w:sz w:val="32"/>
          <w:szCs w:val="32"/>
        </w:rPr>
        <w:t xml:space="preserve"> </w:t>
      </w:r>
      <w:r w:rsidRPr="00B119BC">
        <w:rPr>
          <w:rFonts w:asciiTheme="majorBidi" w:hAnsiTheme="majorBidi" w:cstheme="majorBidi"/>
          <w:b/>
          <w:bCs/>
          <w:sz w:val="32"/>
          <w:szCs w:val="32"/>
        </w:rPr>
        <w:t xml:space="preserve">Exercice 01 </w:t>
      </w:r>
    </w:p>
    <w:p w:rsidR="00B119BC" w:rsidRDefault="00B119BC" w:rsidP="00B119BC">
      <w:pPr>
        <w:pStyle w:val="Default"/>
      </w:pPr>
    </w:p>
    <w:p w:rsidR="00B119BC" w:rsidRPr="00B119BC" w:rsidRDefault="00B119BC" w:rsidP="00B119BC">
      <w:pPr>
        <w:pStyle w:val="Default"/>
        <w:rPr>
          <w:sz w:val="28"/>
          <w:szCs w:val="28"/>
        </w:rPr>
      </w:pPr>
      <w:r w:rsidRPr="00B119BC">
        <w:rPr>
          <w:sz w:val="28"/>
          <w:szCs w:val="28"/>
        </w:rPr>
        <w:t xml:space="preserve">1. Légender le schéma ci-dessous </w:t>
      </w:r>
    </w:p>
    <w:p w:rsidR="00B119BC" w:rsidRDefault="00B119BC" w:rsidP="00B119BC">
      <w:pPr>
        <w:rPr>
          <w:rFonts w:asciiTheme="majorBidi" w:hAnsiTheme="majorBidi" w:cstheme="majorBidi"/>
        </w:rPr>
      </w:pPr>
    </w:p>
    <w:p w:rsidR="00B119BC" w:rsidRPr="00B119BC" w:rsidRDefault="00B119BC" w:rsidP="00B119BC">
      <w:pPr>
        <w:pStyle w:val="Default"/>
        <w:rPr>
          <w:sz w:val="28"/>
          <w:szCs w:val="28"/>
        </w:rPr>
      </w:pPr>
      <w:r w:rsidRPr="00B119BC">
        <w:rPr>
          <w:sz w:val="28"/>
          <w:szCs w:val="28"/>
        </w:rPr>
        <w:t xml:space="preserve">2. Définir </w:t>
      </w:r>
      <w:proofErr w:type="gramStart"/>
      <w:r w:rsidRPr="00B119BC">
        <w:rPr>
          <w:sz w:val="28"/>
          <w:szCs w:val="28"/>
        </w:rPr>
        <w:t>les légendes</w:t>
      </w:r>
      <w:proofErr w:type="gramEnd"/>
      <w:r w:rsidRPr="00B119BC">
        <w:rPr>
          <w:sz w:val="28"/>
          <w:szCs w:val="28"/>
        </w:rPr>
        <w:t xml:space="preserve"> 1, 5, 6 et 9. </w:t>
      </w:r>
    </w:p>
    <w:p w:rsidR="00B119BC" w:rsidRDefault="00B119BC" w:rsidP="00B119BC">
      <w:pPr>
        <w:rPr>
          <w:rFonts w:asciiTheme="majorBidi" w:hAnsiTheme="majorBidi" w:cstheme="majorBidi"/>
        </w:rPr>
      </w:pPr>
    </w:p>
    <w:p w:rsidR="00B119BC" w:rsidRDefault="00B119BC" w:rsidP="00B119B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641522" cy="36237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404" cy="36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9BC" w:rsidRDefault="00B119BC" w:rsidP="00B119BC">
      <w:pPr>
        <w:pStyle w:val="Default"/>
      </w:pPr>
    </w:p>
    <w:p w:rsidR="00B119BC" w:rsidRPr="00B119BC" w:rsidRDefault="00B119BC" w:rsidP="00B119BC">
      <w:pPr>
        <w:pStyle w:val="Default"/>
        <w:rPr>
          <w:rFonts w:asciiTheme="majorBidi" w:hAnsiTheme="majorBidi" w:cstheme="majorBidi"/>
          <w:sz w:val="32"/>
          <w:szCs w:val="32"/>
        </w:rPr>
      </w:pPr>
      <w:r w:rsidRPr="00B119BC">
        <w:rPr>
          <w:rFonts w:asciiTheme="majorBidi" w:hAnsiTheme="majorBidi" w:cstheme="majorBidi"/>
          <w:sz w:val="32"/>
          <w:szCs w:val="32"/>
        </w:rPr>
        <w:t xml:space="preserve"> </w:t>
      </w:r>
      <w:r w:rsidRPr="00B119BC">
        <w:rPr>
          <w:rFonts w:asciiTheme="majorBidi" w:hAnsiTheme="majorBidi" w:cstheme="majorBidi"/>
          <w:b/>
          <w:bCs/>
          <w:sz w:val="32"/>
          <w:szCs w:val="32"/>
        </w:rPr>
        <w:t xml:space="preserve">Exercice 1 : </w:t>
      </w:r>
    </w:p>
    <w:p w:rsidR="00B119BC" w:rsidRPr="00B119BC" w:rsidRDefault="00B119BC" w:rsidP="00B119BC">
      <w:pPr>
        <w:rPr>
          <w:rFonts w:asciiTheme="majorBidi" w:hAnsiTheme="majorBidi" w:cstheme="majorBidi"/>
          <w:sz w:val="32"/>
          <w:szCs w:val="32"/>
        </w:rPr>
      </w:pPr>
      <w:r w:rsidRPr="00B119BC">
        <w:rPr>
          <w:rFonts w:asciiTheme="majorBidi" w:hAnsiTheme="majorBidi" w:cstheme="majorBidi"/>
          <w:sz w:val="32"/>
          <w:szCs w:val="32"/>
        </w:rPr>
        <w:t>Répondre par Vrai/ Faux :</w:t>
      </w:r>
    </w:p>
    <w:p w:rsidR="00086BD7" w:rsidRDefault="00086BD7" w:rsidP="00086BD7">
      <w:pPr>
        <w:pStyle w:val="Default"/>
      </w:pPr>
    </w:p>
    <w:p w:rsidR="00086BD7" w:rsidRPr="00086BD7" w:rsidRDefault="00086BD7" w:rsidP="00086BD7">
      <w:pPr>
        <w:pStyle w:val="Default"/>
        <w:numPr>
          <w:ilvl w:val="0"/>
          <w:numId w:val="3"/>
        </w:numPr>
      </w:pPr>
      <w:r w:rsidRPr="00086BD7">
        <w:rPr>
          <w:sz w:val="32"/>
          <w:szCs w:val="32"/>
        </w:rPr>
        <w:t xml:space="preserve">Les récepteurs de signaux se situent uniquement à la surface des cellules. </w:t>
      </w:r>
    </w:p>
    <w:p w:rsidR="00086BD7" w:rsidRPr="00086BD7" w:rsidRDefault="00086BD7" w:rsidP="00086BD7">
      <w:pPr>
        <w:pStyle w:val="Default"/>
        <w:numPr>
          <w:ilvl w:val="0"/>
          <w:numId w:val="3"/>
        </w:numPr>
        <w:spacing w:after="167"/>
        <w:rPr>
          <w:sz w:val="32"/>
          <w:szCs w:val="32"/>
        </w:rPr>
      </w:pPr>
      <w:r w:rsidRPr="00086BD7">
        <w:rPr>
          <w:sz w:val="32"/>
          <w:szCs w:val="32"/>
        </w:rPr>
        <w:t xml:space="preserve">b. Un même ligand pourrait induire des réponses différentes selon le récepteur et la cellule cible. </w:t>
      </w:r>
    </w:p>
    <w:p w:rsidR="00086BD7" w:rsidRPr="00086BD7" w:rsidRDefault="00086BD7" w:rsidP="00086BD7">
      <w:pPr>
        <w:pStyle w:val="Default"/>
        <w:numPr>
          <w:ilvl w:val="0"/>
          <w:numId w:val="3"/>
        </w:numPr>
        <w:spacing w:after="167"/>
        <w:rPr>
          <w:sz w:val="32"/>
          <w:szCs w:val="32"/>
        </w:rPr>
      </w:pPr>
      <w:r w:rsidRPr="00086BD7">
        <w:rPr>
          <w:sz w:val="32"/>
          <w:szCs w:val="32"/>
        </w:rPr>
        <w:t xml:space="preserve">c. Les molécules de signalisation liposolubles se fixent sur les récepteurs extracellulaires. </w:t>
      </w:r>
    </w:p>
    <w:p w:rsidR="00086BD7" w:rsidRPr="00086BD7" w:rsidRDefault="00086BD7" w:rsidP="00086BD7">
      <w:pPr>
        <w:pStyle w:val="Default"/>
        <w:numPr>
          <w:ilvl w:val="0"/>
          <w:numId w:val="3"/>
        </w:numPr>
        <w:spacing w:after="167"/>
        <w:rPr>
          <w:sz w:val="32"/>
          <w:szCs w:val="32"/>
        </w:rPr>
      </w:pPr>
      <w:r w:rsidRPr="00086BD7">
        <w:rPr>
          <w:sz w:val="32"/>
          <w:szCs w:val="32"/>
        </w:rPr>
        <w:lastRenderedPageBreak/>
        <w:t xml:space="preserve">d. Dans le système </w:t>
      </w:r>
      <w:proofErr w:type="spellStart"/>
      <w:r w:rsidRPr="00086BD7">
        <w:rPr>
          <w:sz w:val="32"/>
          <w:szCs w:val="32"/>
        </w:rPr>
        <w:t>paracrine</w:t>
      </w:r>
      <w:proofErr w:type="spellEnd"/>
      <w:r w:rsidRPr="00086BD7">
        <w:rPr>
          <w:sz w:val="32"/>
          <w:szCs w:val="32"/>
        </w:rPr>
        <w:t xml:space="preserve">, le signal est transmis via le sang jusqu’à la cellule cible. </w:t>
      </w:r>
    </w:p>
    <w:p w:rsidR="00086BD7" w:rsidRPr="00086BD7" w:rsidRDefault="00086BD7" w:rsidP="00086BD7">
      <w:pPr>
        <w:pStyle w:val="Default"/>
        <w:numPr>
          <w:ilvl w:val="0"/>
          <w:numId w:val="3"/>
        </w:numPr>
        <w:spacing w:after="167"/>
        <w:rPr>
          <w:sz w:val="32"/>
          <w:szCs w:val="32"/>
        </w:rPr>
      </w:pPr>
      <w:r w:rsidRPr="00086BD7">
        <w:rPr>
          <w:sz w:val="32"/>
          <w:szCs w:val="32"/>
        </w:rPr>
        <w:t xml:space="preserve">e. Dans les maladies auto-immunes, les voies de signalisation cellulaires sont altérées </w:t>
      </w:r>
    </w:p>
    <w:p w:rsidR="00086BD7" w:rsidRPr="00086BD7" w:rsidRDefault="00086BD7" w:rsidP="00086BD7">
      <w:pPr>
        <w:pStyle w:val="Default"/>
        <w:numPr>
          <w:ilvl w:val="0"/>
          <w:numId w:val="3"/>
        </w:numPr>
        <w:rPr>
          <w:sz w:val="32"/>
          <w:szCs w:val="32"/>
        </w:rPr>
      </w:pPr>
      <w:r w:rsidRPr="00086BD7">
        <w:rPr>
          <w:sz w:val="32"/>
          <w:szCs w:val="32"/>
        </w:rPr>
        <w:t xml:space="preserve">f. Le ligand hydrophile est caractérisé par une durée d’action courte. </w:t>
      </w:r>
    </w:p>
    <w:p w:rsidR="00B119BC" w:rsidRPr="00086BD7" w:rsidRDefault="00B119BC" w:rsidP="00B119BC">
      <w:pPr>
        <w:pStyle w:val="Default"/>
        <w:rPr>
          <w:sz w:val="32"/>
          <w:szCs w:val="32"/>
        </w:rPr>
      </w:pPr>
    </w:p>
    <w:p w:rsidR="00086BD7" w:rsidRDefault="00086BD7" w:rsidP="00B119BC">
      <w:pPr>
        <w:pStyle w:val="Default"/>
      </w:pPr>
    </w:p>
    <w:p w:rsidR="00B119BC" w:rsidRDefault="00086BD7" w:rsidP="00B119B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86BD7">
        <w:rPr>
          <w:rFonts w:asciiTheme="majorBidi" w:hAnsiTheme="majorBidi" w:cstheme="majorBidi"/>
          <w:b/>
          <w:bCs/>
          <w:sz w:val="32"/>
          <w:szCs w:val="32"/>
        </w:rPr>
        <w:t xml:space="preserve">Exercice 03 </w:t>
      </w:r>
    </w:p>
    <w:p w:rsidR="00086BD7" w:rsidRDefault="003B6E2A" w:rsidP="00B119B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6168504" cy="1589314"/>
            <wp:effectExtent l="19050" t="0" r="3696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505" cy="159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E2A" w:rsidRDefault="003B6E2A" w:rsidP="00B119B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Exercice 04 </w:t>
      </w:r>
    </w:p>
    <w:p w:rsidR="00953120" w:rsidRPr="00014491" w:rsidRDefault="00953120" w:rsidP="00953120">
      <w:pPr>
        <w:pStyle w:val="Default"/>
        <w:rPr>
          <w:sz w:val="32"/>
          <w:szCs w:val="32"/>
        </w:rPr>
      </w:pPr>
      <w:r w:rsidRPr="00014491">
        <w:rPr>
          <w:sz w:val="32"/>
          <w:szCs w:val="32"/>
        </w:rPr>
        <w:t xml:space="preserve">La cicatrisation d’une blessure nécessite une prolifération cellulaire sur le site de celle-ci. </w:t>
      </w:r>
    </w:p>
    <w:p w:rsidR="00953120" w:rsidRPr="00014491" w:rsidRDefault="00953120" w:rsidP="00953120">
      <w:pPr>
        <w:pStyle w:val="Default"/>
        <w:spacing w:after="164"/>
        <w:rPr>
          <w:sz w:val="32"/>
          <w:szCs w:val="32"/>
        </w:rPr>
      </w:pPr>
      <w:r w:rsidRPr="00014491">
        <w:rPr>
          <w:sz w:val="32"/>
          <w:szCs w:val="32"/>
        </w:rPr>
        <w:t xml:space="preserve">1. Quel est le mode de communication qui contrôle cette prolifération ? </w:t>
      </w:r>
      <w:proofErr w:type="gramStart"/>
      <w:r w:rsidRPr="00014491">
        <w:rPr>
          <w:sz w:val="32"/>
          <w:szCs w:val="32"/>
        </w:rPr>
        <w:t>schématisez-le</w:t>
      </w:r>
      <w:proofErr w:type="gramEnd"/>
      <w:r w:rsidRPr="00014491">
        <w:rPr>
          <w:sz w:val="32"/>
          <w:szCs w:val="32"/>
        </w:rPr>
        <w:t xml:space="preserve"> </w:t>
      </w:r>
    </w:p>
    <w:p w:rsidR="00953120" w:rsidRPr="00014491" w:rsidRDefault="00953120" w:rsidP="00953120">
      <w:pPr>
        <w:pStyle w:val="Default"/>
        <w:rPr>
          <w:sz w:val="32"/>
          <w:szCs w:val="32"/>
        </w:rPr>
      </w:pPr>
      <w:r w:rsidRPr="00014491">
        <w:rPr>
          <w:sz w:val="32"/>
          <w:szCs w:val="32"/>
        </w:rPr>
        <w:t xml:space="preserve">2. Quel est le type de molécule signal intervenant dans cette communication ? </w:t>
      </w:r>
    </w:p>
    <w:p w:rsidR="00953120" w:rsidRPr="00014491" w:rsidRDefault="00953120" w:rsidP="00B119BC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953120" w:rsidRPr="00014491" w:rsidSect="00B7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91FDB9"/>
    <w:multiLevelType w:val="hybridMultilevel"/>
    <w:tmpl w:val="ABF25A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39AA9B"/>
    <w:multiLevelType w:val="hybridMultilevel"/>
    <w:tmpl w:val="102051C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52FAA31"/>
    <w:multiLevelType w:val="hybridMultilevel"/>
    <w:tmpl w:val="026424BE"/>
    <w:lvl w:ilvl="0" w:tplc="E7E27702">
      <w:start w:val="1"/>
      <w:numFmt w:val="lowerLetter"/>
      <w:lvlText w:val="%1-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119BC"/>
    <w:rsid w:val="00014491"/>
    <w:rsid w:val="00086BD7"/>
    <w:rsid w:val="003B6E2A"/>
    <w:rsid w:val="00953120"/>
    <w:rsid w:val="00B119BC"/>
    <w:rsid w:val="00B7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11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2024-09-28T14:22:00Z</dcterms:created>
  <dcterms:modified xsi:type="dcterms:W3CDTF">2024-09-28T14:49:00Z</dcterms:modified>
</cp:coreProperties>
</file>