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B21" w:rsidRPr="005F6B21" w:rsidRDefault="005F6B21" w:rsidP="005F6B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F6B21" w:rsidRPr="006D4AC8" w:rsidRDefault="006D4AC8" w:rsidP="005F6B21">
      <w:pPr>
        <w:pStyle w:val="Default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D4AC8">
        <w:rPr>
          <w:rFonts w:asciiTheme="majorBidi" w:hAnsiTheme="majorBidi" w:cstheme="majorBidi"/>
          <w:b/>
          <w:bCs/>
          <w:sz w:val="32"/>
          <w:szCs w:val="32"/>
        </w:rPr>
        <w:t>1-</w:t>
      </w:r>
      <w:r w:rsidR="005F6B21" w:rsidRPr="006D4AC8">
        <w:rPr>
          <w:rFonts w:asciiTheme="majorBidi" w:hAnsiTheme="majorBidi" w:cstheme="majorBidi"/>
          <w:b/>
          <w:bCs/>
          <w:sz w:val="32"/>
          <w:szCs w:val="32"/>
        </w:rPr>
        <w:t xml:space="preserve"> Généralités</w:t>
      </w:r>
    </w:p>
    <w:p w:rsidR="005F6B21" w:rsidRDefault="005F6B21" w:rsidP="005F6B21">
      <w:pPr>
        <w:pStyle w:val="Default"/>
        <w:spacing w:line="360" w:lineRule="auto"/>
      </w:pPr>
    </w:p>
    <w:p w:rsidR="005F6B21" w:rsidRPr="005F6B21" w:rsidRDefault="005F6B21" w:rsidP="005F6B21">
      <w:pPr>
        <w:pStyle w:val="Default"/>
        <w:spacing w:line="360" w:lineRule="auto"/>
        <w:rPr>
          <w:rFonts w:asciiTheme="majorBidi" w:hAnsiTheme="majorBidi" w:cstheme="majorBidi"/>
        </w:rPr>
      </w:pPr>
      <w:r w:rsidRPr="005F6B21">
        <w:rPr>
          <w:rFonts w:asciiTheme="majorBidi" w:hAnsiTheme="majorBidi" w:cstheme="majorBidi"/>
        </w:rPr>
        <w:t>Les cellules communiquent</w:t>
      </w:r>
      <w:r>
        <w:rPr>
          <w:rFonts w:asciiTheme="majorBidi" w:hAnsiTheme="majorBidi" w:cstheme="majorBidi"/>
        </w:rPr>
        <w:t xml:space="preserve"> </w:t>
      </w:r>
      <w:r w:rsidRPr="005F6B21">
        <w:rPr>
          <w:rFonts w:asciiTheme="majorBidi" w:hAnsiTheme="majorBidi" w:cstheme="majorBidi"/>
        </w:rPr>
        <w:t xml:space="preserve">entre elles et avec le milieu environnant, ce mécanisme est appelé </w:t>
      </w:r>
      <w:r w:rsidRPr="005F6B21">
        <w:rPr>
          <w:rFonts w:asciiTheme="majorBidi" w:hAnsiTheme="majorBidi" w:cstheme="majorBidi"/>
          <w:color w:val="FF0000"/>
        </w:rPr>
        <w:t xml:space="preserve">signalisation cellulaire </w:t>
      </w:r>
      <w:r w:rsidRPr="005F6B21">
        <w:rPr>
          <w:rFonts w:asciiTheme="majorBidi" w:hAnsiTheme="majorBidi" w:cstheme="majorBidi"/>
        </w:rPr>
        <w:t xml:space="preserve">ou </w:t>
      </w:r>
      <w:r w:rsidRPr="005F6B21">
        <w:rPr>
          <w:rFonts w:asciiTheme="majorBidi" w:hAnsiTheme="majorBidi" w:cstheme="majorBidi"/>
          <w:color w:val="FF0000"/>
        </w:rPr>
        <w:t>communication cellulaire</w:t>
      </w:r>
      <w:r w:rsidRPr="005F6B21">
        <w:rPr>
          <w:rFonts w:asciiTheme="majorBidi" w:hAnsiTheme="majorBidi" w:cstheme="majorBidi"/>
        </w:rPr>
        <w:t>, afin de contrôler leur métabolisme et leurs besoins</w:t>
      </w:r>
    </w:p>
    <w:p w:rsidR="005F6B21" w:rsidRPr="005F6B21" w:rsidRDefault="005F6B21" w:rsidP="005F6B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F6B21" w:rsidRPr="005F6B21" w:rsidRDefault="005F6B21" w:rsidP="005F6B2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F6B21">
        <w:rPr>
          <w:rFonts w:asciiTheme="majorBidi" w:hAnsiTheme="majorBidi" w:cstheme="majorBidi"/>
          <w:color w:val="000000"/>
          <w:sz w:val="24"/>
          <w:szCs w:val="24"/>
        </w:rPr>
        <w:t xml:space="preserve"> La communication est indispensable à la vie : coordination des cellules et des tissus pour les différentes fonctions vitales et l’adaptation au milieu extérieur </w:t>
      </w:r>
    </w:p>
    <w:p w:rsidR="005F6B21" w:rsidRPr="005F6B21" w:rsidRDefault="005F6B21" w:rsidP="005F6B2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F6B21">
        <w:rPr>
          <w:rFonts w:asciiTheme="majorBidi" w:hAnsiTheme="majorBidi" w:cstheme="majorBidi"/>
          <w:color w:val="000000"/>
          <w:sz w:val="24"/>
          <w:szCs w:val="24"/>
        </w:rPr>
        <w:t xml:space="preserve">De très nombreuses pathologies sont liées à des altérations des mécanismes de communication : </w:t>
      </w:r>
    </w:p>
    <w:p w:rsidR="005F6B21" w:rsidRDefault="005F6B21" w:rsidP="005F6B2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F6B21">
        <w:rPr>
          <w:rFonts w:asciiTheme="majorBidi" w:hAnsiTheme="majorBidi" w:cstheme="majorBidi"/>
          <w:color w:val="000000"/>
          <w:sz w:val="24"/>
          <w:szCs w:val="24"/>
        </w:rPr>
        <w:t xml:space="preserve"> Cancer, maladies neurologiques ou neurosensorielles, maladies endocriniennes, troubles du rythme cardiaque </w:t>
      </w:r>
    </w:p>
    <w:p w:rsidR="005F6B21" w:rsidRDefault="005F6B21" w:rsidP="005F6B2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5F6B21" w:rsidRPr="005F6B21" w:rsidRDefault="005F6B21" w:rsidP="005F6B2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F6B21" w:rsidRPr="005F6B21" w:rsidRDefault="005F6B21" w:rsidP="005F6B2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5F6B21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 w:rsidR="006D4AC8" w:rsidRPr="006D4AC8">
        <w:rPr>
          <w:rFonts w:asciiTheme="majorBidi" w:hAnsiTheme="majorBidi" w:cstheme="majorBidi"/>
          <w:b/>
          <w:bCs/>
          <w:color w:val="000000"/>
          <w:sz w:val="32"/>
          <w:szCs w:val="32"/>
        </w:rPr>
        <w:t>2-</w:t>
      </w:r>
      <w:r w:rsidRPr="005F6B21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Propriétés générales </w:t>
      </w:r>
    </w:p>
    <w:p w:rsidR="00A61E5E" w:rsidRDefault="00A61E5E" w:rsidP="005F6B2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F6B21" w:rsidRDefault="005F6B21" w:rsidP="005F6B21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8001000" cy="120099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2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21" w:rsidRDefault="005F6B21" w:rsidP="005F6B2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F6B21" w:rsidRDefault="005F6B21" w:rsidP="005F6B2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F6B21" w:rsidRDefault="005F6B21" w:rsidP="005F6B2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F6B21" w:rsidRPr="005F6B21" w:rsidRDefault="005F6B21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5F6B21">
        <w:rPr>
          <w:rFonts w:asciiTheme="majorBidi" w:hAnsiTheme="majorBidi" w:cstheme="majorBidi"/>
          <w:color w:val="000000"/>
          <w:sz w:val="28"/>
          <w:szCs w:val="28"/>
        </w:rPr>
        <w:lastRenderedPageBreak/>
        <w:t xml:space="preserve">Pour qu'une communication entre la cellule et son environnement soit possible: </w:t>
      </w:r>
    </w:p>
    <w:p w:rsidR="005F6B21" w:rsidRPr="005F6B21" w:rsidRDefault="005F6B21" w:rsidP="00934CB9">
      <w:pPr>
        <w:autoSpaceDE w:val="0"/>
        <w:autoSpaceDN w:val="0"/>
        <w:adjustRightInd w:val="0"/>
        <w:spacing w:after="93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5F6B21">
        <w:rPr>
          <w:rFonts w:asciiTheme="majorBidi" w:hAnsiTheme="majorBidi" w:cstheme="majorBidi"/>
          <w:color w:val="000000"/>
          <w:sz w:val="28"/>
          <w:szCs w:val="28"/>
        </w:rPr>
        <w:t>•Les cellules doivent disposer des moyens nécessaires à l'émission (hormones, ions</w:t>
      </w:r>
      <w:proofErr w:type="gramStart"/>
      <w:r w:rsidRPr="005F6B21">
        <w:rPr>
          <w:rFonts w:asciiTheme="majorBidi" w:hAnsiTheme="majorBidi" w:cstheme="majorBidi"/>
          <w:color w:val="000000"/>
          <w:sz w:val="28"/>
          <w:szCs w:val="28"/>
        </w:rPr>
        <w:t>..)</w:t>
      </w:r>
      <w:proofErr w:type="gramEnd"/>
      <w:r w:rsidRPr="005F6B2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5F6B21" w:rsidRPr="005F6B21" w:rsidRDefault="005F6B21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5F6B21">
        <w:rPr>
          <w:rFonts w:asciiTheme="majorBidi" w:hAnsiTheme="majorBidi" w:cstheme="majorBidi"/>
          <w:color w:val="000000"/>
          <w:sz w:val="28"/>
          <w:szCs w:val="28"/>
        </w:rPr>
        <w:t xml:space="preserve">•Des récepteurs spécialisés en fonction </w:t>
      </w:r>
      <w:proofErr w:type="gramStart"/>
      <w:r w:rsidRPr="005F6B21">
        <w:rPr>
          <w:rFonts w:asciiTheme="majorBidi" w:hAnsiTheme="majorBidi" w:cstheme="majorBidi"/>
          <w:color w:val="000000"/>
          <w:sz w:val="28"/>
          <w:szCs w:val="28"/>
        </w:rPr>
        <w:t xml:space="preserve">de leur ligands qui vont transmettre ce message à l’intérieur de </w:t>
      </w:r>
      <w:proofErr w:type="gramEnd"/>
      <w:r w:rsidRPr="005F6B21">
        <w:rPr>
          <w:rFonts w:asciiTheme="majorBidi" w:hAnsiTheme="majorBidi" w:cstheme="majorBidi"/>
          <w:color w:val="000000"/>
          <w:sz w:val="28"/>
          <w:szCs w:val="28"/>
        </w:rPr>
        <w:t xml:space="preserve"> la cellule </w:t>
      </w:r>
    </w:p>
    <w:p w:rsidR="005F6B21" w:rsidRPr="005F6B21" w:rsidRDefault="005F6B21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5F6B21" w:rsidRPr="005F6B21" w:rsidRDefault="005F6B21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5F6B21">
        <w:rPr>
          <w:rFonts w:asciiTheme="majorBidi" w:hAnsiTheme="majorBidi" w:cstheme="majorBidi"/>
          <w:color w:val="000000"/>
          <w:sz w:val="28"/>
          <w:szCs w:val="28"/>
        </w:rPr>
        <w:t xml:space="preserve">Ce message est reçu par un effecteur </w:t>
      </w:r>
      <w:proofErr w:type="gramStart"/>
      <w:r w:rsidRPr="005F6B21">
        <w:rPr>
          <w:rFonts w:asciiTheme="majorBidi" w:hAnsiTheme="majorBidi" w:cstheme="majorBidi"/>
          <w:color w:val="000000"/>
          <w:sz w:val="28"/>
          <w:szCs w:val="28"/>
        </w:rPr>
        <w:t>( enzyme</w:t>
      </w:r>
      <w:proofErr w:type="gramEnd"/>
      <w:r w:rsidRPr="005F6B21">
        <w:rPr>
          <w:rFonts w:asciiTheme="majorBidi" w:hAnsiTheme="majorBidi" w:cstheme="majorBidi"/>
          <w:color w:val="000000"/>
          <w:sz w:val="28"/>
          <w:szCs w:val="28"/>
        </w:rPr>
        <w:t xml:space="preserve"> inactif, protéine cytosquelette, protéine de transcription) </w:t>
      </w:r>
    </w:p>
    <w:p w:rsidR="00934CB9" w:rsidRDefault="005F6B21" w:rsidP="00934CB9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934CB9">
        <w:rPr>
          <w:rFonts w:asciiTheme="majorBidi" w:hAnsiTheme="majorBidi" w:cstheme="majorBidi"/>
          <w:color w:val="000000"/>
          <w:sz w:val="28"/>
          <w:szCs w:val="28"/>
        </w:rPr>
        <w:t>Suite à une cascade de réactions la cellule aboutit à une réponse adéquate</w:t>
      </w:r>
      <w:r w:rsidR="00934CB9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934CB9" w:rsidRPr="00934CB9" w:rsidRDefault="00934CB9" w:rsidP="00934CB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34CB9" w:rsidRDefault="00934CB9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934CB9">
        <w:rPr>
          <w:rFonts w:asciiTheme="majorBidi" w:hAnsiTheme="majorBidi" w:cstheme="majorBidi"/>
          <w:color w:val="000000"/>
          <w:sz w:val="28"/>
          <w:szCs w:val="28"/>
        </w:rPr>
        <w:t xml:space="preserve"> En général, le signal est </w:t>
      </w:r>
      <w:r w:rsidRPr="00934CB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spécifique </w:t>
      </w:r>
      <w:r w:rsidRPr="00934CB9">
        <w:rPr>
          <w:rFonts w:asciiTheme="majorBidi" w:hAnsiTheme="majorBidi" w:cstheme="majorBidi"/>
          <w:color w:val="000000"/>
          <w:sz w:val="28"/>
          <w:szCs w:val="28"/>
        </w:rPr>
        <w:t>d’un type cellulaire donné</w:t>
      </w:r>
    </w:p>
    <w:p w:rsidR="00934CB9" w:rsidRDefault="00934CB9" w:rsidP="00934CB9">
      <w:pPr>
        <w:pStyle w:val="Default"/>
      </w:pPr>
    </w:p>
    <w:p w:rsidR="00934CB9" w:rsidRDefault="00934CB9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934CB9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934CB9">
        <w:rPr>
          <w:rFonts w:asciiTheme="majorBidi" w:hAnsiTheme="majorBidi" w:cstheme="majorBidi"/>
          <w:b/>
          <w:bCs/>
          <w:sz w:val="28"/>
          <w:szCs w:val="28"/>
        </w:rPr>
        <w:t>ligand</w:t>
      </w:r>
      <w:proofErr w:type="gramEnd"/>
      <w:r w:rsidRPr="00934CB9">
        <w:rPr>
          <w:rFonts w:asciiTheme="majorBidi" w:hAnsiTheme="majorBidi" w:cstheme="majorBidi"/>
          <w:b/>
          <w:bCs/>
          <w:sz w:val="28"/>
          <w:szCs w:val="28"/>
        </w:rPr>
        <w:t xml:space="preserve"> : </w:t>
      </w:r>
      <w:r w:rsidRPr="00934CB9">
        <w:rPr>
          <w:rFonts w:asciiTheme="majorBidi" w:hAnsiTheme="majorBidi" w:cstheme="majorBidi"/>
          <w:sz w:val="28"/>
          <w:szCs w:val="28"/>
        </w:rPr>
        <w:t>molécule de signalisation produite par une cellule vivante, et qui se fixe sur un récepteur de la cellule cible afin de transmettre un message spécifique</w:t>
      </w:r>
    </w:p>
    <w:p w:rsidR="000038D3" w:rsidRPr="000038D3" w:rsidRDefault="000038D3" w:rsidP="000038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38D3">
        <w:rPr>
          <w:rFonts w:ascii="Times New Roman" w:hAnsi="Times New Roman" w:cs="Times New Roman"/>
          <w:color w:val="000000"/>
          <w:sz w:val="28"/>
          <w:szCs w:val="28"/>
        </w:rPr>
        <w:t xml:space="preserve">Un ligand peut fixer plusieurs récepteurs </w:t>
      </w:r>
    </w:p>
    <w:p w:rsidR="00934CB9" w:rsidRDefault="00934CB9" w:rsidP="00934CB9">
      <w:pPr>
        <w:pStyle w:val="Default"/>
      </w:pPr>
    </w:p>
    <w:p w:rsidR="00934CB9" w:rsidRPr="00934CB9" w:rsidRDefault="00934CB9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>
        <w:t xml:space="preserve"> </w:t>
      </w:r>
      <w:r w:rsidRPr="00934CB9">
        <w:rPr>
          <w:rFonts w:asciiTheme="majorBidi" w:hAnsiTheme="majorBidi" w:cstheme="majorBidi"/>
          <w:b/>
          <w:bCs/>
          <w:sz w:val="28"/>
          <w:szCs w:val="28"/>
        </w:rPr>
        <w:t xml:space="preserve">Transduction : </w:t>
      </w:r>
      <w:r w:rsidRPr="00934CB9">
        <w:rPr>
          <w:rFonts w:asciiTheme="majorBidi" w:hAnsiTheme="majorBidi" w:cstheme="majorBidi"/>
          <w:sz w:val="28"/>
          <w:szCs w:val="28"/>
        </w:rPr>
        <w:t>C’est le mécanisme par lequel la cellule cible (ayant reçu un signal) convertit les signaux extracellulaires en signaux intracellulaires.</w:t>
      </w:r>
    </w:p>
    <w:p w:rsidR="00934CB9" w:rsidRPr="00934CB9" w:rsidRDefault="00934CB9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934CB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6D4AC8" w:rsidRDefault="00934CB9" w:rsidP="006D4AC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934CB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Récepteur </w:t>
      </w:r>
      <w:r w:rsidRPr="00934CB9">
        <w:rPr>
          <w:rFonts w:asciiTheme="majorBidi" w:hAnsiTheme="majorBidi" w:cstheme="majorBidi"/>
          <w:color w:val="000000"/>
          <w:sz w:val="28"/>
          <w:szCs w:val="28"/>
        </w:rPr>
        <w:t xml:space="preserve">: protéine ayant un site de reconnaissance spécifique à un signal et qui va </w:t>
      </w:r>
      <w:proofErr w:type="spellStart"/>
      <w:r w:rsidRPr="00934CB9">
        <w:rPr>
          <w:rFonts w:asciiTheme="majorBidi" w:hAnsiTheme="majorBidi" w:cstheme="majorBidi"/>
          <w:color w:val="000000"/>
          <w:sz w:val="28"/>
          <w:szCs w:val="28"/>
        </w:rPr>
        <w:t>transduire</w:t>
      </w:r>
      <w:proofErr w:type="spellEnd"/>
      <w:r w:rsidRPr="00934CB9">
        <w:rPr>
          <w:rFonts w:asciiTheme="majorBidi" w:hAnsiTheme="majorBidi" w:cstheme="majorBidi"/>
          <w:color w:val="000000"/>
          <w:sz w:val="28"/>
          <w:szCs w:val="28"/>
        </w:rPr>
        <w:t xml:space="preserve"> le signal en une réponse biologique </w:t>
      </w:r>
    </w:p>
    <w:p w:rsidR="006D4AC8" w:rsidRPr="000038D3" w:rsidRDefault="006D4AC8" w:rsidP="006D4A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38D3">
        <w:rPr>
          <w:rFonts w:ascii="Times New Roman" w:hAnsi="Times New Roman" w:cs="Times New Roman"/>
          <w:color w:val="000000"/>
          <w:sz w:val="28"/>
          <w:szCs w:val="28"/>
        </w:rPr>
        <w:t>Un récepteur peut fixer plusieurs ligands</w:t>
      </w:r>
    </w:p>
    <w:p w:rsidR="00934CB9" w:rsidRDefault="00934CB9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6D4AC8" w:rsidRPr="00934CB9" w:rsidRDefault="006D4AC8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934CB9" w:rsidRPr="00934CB9" w:rsidRDefault="00934CB9" w:rsidP="00934C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934CB9">
        <w:rPr>
          <w:rFonts w:asciiTheme="majorBidi" w:hAnsiTheme="majorBidi" w:cstheme="majorBidi"/>
          <w:b/>
          <w:bCs/>
          <w:color w:val="000000"/>
          <w:sz w:val="28"/>
          <w:szCs w:val="28"/>
        </w:rPr>
        <w:t>Pléitropie</w:t>
      </w:r>
      <w:proofErr w:type="spellEnd"/>
      <w:r w:rsidRPr="00934CB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934CB9">
        <w:rPr>
          <w:rFonts w:asciiTheme="majorBidi" w:hAnsiTheme="majorBidi" w:cstheme="majorBidi"/>
          <w:color w:val="000000"/>
          <w:sz w:val="28"/>
          <w:szCs w:val="28"/>
        </w:rPr>
        <w:t>: pour un même signal</w:t>
      </w:r>
      <w:r w:rsidR="00DD40AA">
        <w:rPr>
          <w:rFonts w:asciiTheme="majorBidi" w:hAnsiTheme="majorBidi" w:cstheme="majorBidi"/>
          <w:color w:val="000000"/>
          <w:sz w:val="28"/>
          <w:szCs w:val="28"/>
        </w:rPr>
        <w:t xml:space="preserve"> (ligand)</w:t>
      </w:r>
      <w:r w:rsidRPr="00934CB9">
        <w:rPr>
          <w:rFonts w:asciiTheme="majorBidi" w:hAnsiTheme="majorBidi" w:cstheme="majorBidi"/>
          <w:color w:val="000000"/>
          <w:sz w:val="28"/>
          <w:szCs w:val="28"/>
        </w:rPr>
        <w:t xml:space="preserve">, on peut avoir plusieurs effets différents </w:t>
      </w:r>
    </w:p>
    <w:p w:rsidR="005F6B21" w:rsidRDefault="00934CB9" w:rsidP="00934CB9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934CB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Rétrocontrôle </w:t>
      </w:r>
      <w:r w:rsidRPr="00934CB9">
        <w:rPr>
          <w:rFonts w:asciiTheme="majorBidi" w:hAnsiTheme="majorBidi" w:cstheme="majorBidi"/>
          <w:color w:val="000000"/>
          <w:sz w:val="28"/>
          <w:szCs w:val="28"/>
        </w:rPr>
        <w:t xml:space="preserve">: action de retour du récepteur sur l’émetteur (le plus souvent rétrocontrôle négatif) </w:t>
      </w:r>
      <w:r w:rsidR="005F6B21" w:rsidRPr="00934CB9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</w:p>
    <w:p w:rsidR="00DF67D7" w:rsidRDefault="00DF67D7" w:rsidP="00934CB9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DF67D7" w:rsidRPr="006D4AC8" w:rsidRDefault="006D4AC8" w:rsidP="006D4AC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D4AC8">
        <w:rPr>
          <w:rFonts w:asciiTheme="majorBidi" w:hAnsiTheme="majorBidi" w:cstheme="majorBidi"/>
          <w:b/>
          <w:bCs/>
          <w:sz w:val="32"/>
          <w:szCs w:val="32"/>
        </w:rPr>
        <w:t xml:space="preserve">3- </w:t>
      </w:r>
      <w:r w:rsidR="00DF67D7" w:rsidRPr="006D4AC8">
        <w:rPr>
          <w:rFonts w:asciiTheme="majorBidi" w:hAnsiTheme="majorBidi" w:cstheme="majorBidi"/>
          <w:b/>
          <w:bCs/>
          <w:sz w:val="32"/>
          <w:szCs w:val="32"/>
        </w:rPr>
        <w:t xml:space="preserve"> Les modes de communication</w:t>
      </w:r>
    </w:p>
    <w:p w:rsidR="006D4AC8" w:rsidRPr="006D4AC8" w:rsidRDefault="006D4AC8" w:rsidP="006D4AC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D4AC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Deux modes de communication </w:t>
      </w:r>
    </w:p>
    <w:p w:rsidR="006D4AC8" w:rsidRPr="006D4AC8" w:rsidRDefault="006D4AC8" w:rsidP="006D4AC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D4AC8">
        <w:rPr>
          <w:rFonts w:asciiTheme="majorBidi" w:hAnsiTheme="majorBidi" w:cstheme="majorBidi"/>
          <w:b/>
          <w:bCs/>
          <w:color w:val="FF0000"/>
          <w:sz w:val="28"/>
          <w:szCs w:val="28"/>
        </w:rPr>
        <w:t>1. Directement de cytoplasme à cytoplasm</w:t>
      </w:r>
      <w:r w:rsidRPr="006D4AC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e </w:t>
      </w:r>
    </w:p>
    <w:p w:rsidR="006D4AC8" w:rsidRPr="006D4AC8" w:rsidRDefault="006D4AC8" w:rsidP="006D4AC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6D4AC8" w:rsidRDefault="006D4AC8" w:rsidP="006D4AC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6D4AC8">
        <w:rPr>
          <w:rFonts w:asciiTheme="majorBidi" w:hAnsiTheme="majorBidi" w:cstheme="majorBidi"/>
          <w:color w:val="000000"/>
          <w:sz w:val="28"/>
          <w:szCs w:val="28"/>
        </w:rPr>
        <w:t xml:space="preserve">La signalisation passe par l’envoie de signaux à courte distance, sans sécrétion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6D4AC8">
        <w:rPr>
          <w:rFonts w:asciiTheme="majorBidi" w:hAnsiTheme="majorBidi" w:cstheme="majorBidi"/>
          <w:color w:val="000000"/>
          <w:sz w:val="28"/>
          <w:szCs w:val="28"/>
        </w:rPr>
        <w:t xml:space="preserve">Via les </w:t>
      </w:r>
      <w:r w:rsidRPr="006D4AC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jonctions communicantes de type gap </w:t>
      </w:r>
    </w:p>
    <w:p w:rsidR="006D4AC8" w:rsidRDefault="006D4AC8" w:rsidP="006D4AC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lang w:eastAsia="fr-FR"/>
        </w:rPr>
        <w:lastRenderedPageBreak/>
        <w:drawing>
          <wp:inline distT="0" distB="0" distL="0" distR="0">
            <wp:extent cx="5753100" cy="318135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C8" w:rsidRPr="006D4AC8" w:rsidRDefault="006D4AC8" w:rsidP="006D4AC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D4AC8">
        <w:rPr>
          <w:rFonts w:asciiTheme="majorBidi" w:hAnsiTheme="majorBidi" w:cstheme="majorBidi"/>
          <w:sz w:val="28"/>
          <w:szCs w:val="28"/>
        </w:rPr>
        <w:t xml:space="preserve">Via les structures responsables de la reconnaissance et de l’adhérence entre les cellules : </w:t>
      </w:r>
      <w:r w:rsidRPr="006D4AC8">
        <w:rPr>
          <w:rFonts w:asciiTheme="majorBidi" w:hAnsiTheme="majorBidi" w:cstheme="majorBidi"/>
          <w:b/>
          <w:bCs/>
          <w:sz w:val="28"/>
          <w:szCs w:val="28"/>
        </w:rPr>
        <w:t xml:space="preserve">molécules d'adhérence intercellulaire </w:t>
      </w:r>
      <w:r w:rsidRPr="006D4AC8">
        <w:rPr>
          <w:rFonts w:asciiTheme="majorBidi" w:hAnsiTheme="majorBidi" w:cstheme="majorBidi"/>
          <w:sz w:val="28"/>
          <w:szCs w:val="28"/>
        </w:rPr>
        <w:t xml:space="preserve">(cellular </w:t>
      </w:r>
      <w:proofErr w:type="spellStart"/>
      <w:r w:rsidRPr="006D4AC8">
        <w:rPr>
          <w:rFonts w:asciiTheme="majorBidi" w:hAnsiTheme="majorBidi" w:cstheme="majorBidi"/>
          <w:sz w:val="28"/>
          <w:szCs w:val="28"/>
        </w:rPr>
        <w:t>adhesion</w:t>
      </w:r>
      <w:proofErr w:type="spellEnd"/>
      <w:r w:rsidRPr="006D4AC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D4AC8">
        <w:rPr>
          <w:rFonts w:asciiTheme="majorBidi" w:hAnsiTheme="majorBidi" w:cstheme="majorBidi"/>
          <w:sz w:val="28"/>
          <w:szCs w:val="28"/>
        </w:rPr>
        <w:t>molecule</w:t>
      </w:r>
      <w:proofErr w:type="spellEnd"/>
      <w:r w:rsidRPr="006D4AC8">
        <w:rPr>
          <w:rFonts w:asciiTheme="majorBidi" w:hAnsiTheme="majorBidi" w:cstheme="majorBidi"/>
          <w:sz w:val="28"/>
          <w:szCs w:val="28"/>
        </w:rPr>
        <w:t xml:space="preserve"> : </w:t>
      </w:r>
      <w:r w:rsidRPr="006D4AC8">
        <w:rPr>
          <w:rFonts w:asciiTheme="majorBidi" w:hAnsiTheme="majorBidi" w:cstheme="majorBidi"/>
          <w:b/>
          <w:bCs/>
          <w:sz w:val="28"/>
          <w:szCs w:val="28"/>
        </w:rPr>
        <w:t>CAM</w:t>
      </w:r>
      <w:r w:rsidRPr="006D4AC8">
        <w:rPr>
          <w:rFonts w:asciiTheme="majorBidi" w:hAnsiTheme="majorBidi" w:cstheme="majorBidi"/>
          <w:sz w:val="28"/>
          <w:szCs w:val="28"/>
        </w:rPr>
        <w:t>)</w:t>
      </w:r>
    </w:p>
    <w:p w:rsidR="00457044" w:rsidRDefault="00457044" w:rsidP="00457044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57044" w:rsidRDefault="00457044" w:rsidP="00457044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DF67D7" w:rsidRDefault="006D4AC8" w:rsidP="00457044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2952750" cy="311467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44" w:rsidRPr="00457044" w:rsidRDefault="00457044" w:rsidP="004570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</w:p>
    <w:p w:rsidR="00457044" w:rsidRPr="00457044" w:rsidRDefault="00457044" w:rsidP="0045704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FF0000"/>
          <w:sz w:val="28"/>
          <w:szCs w:val="28"/>
        </w:rPr>
      </w:pPr>
      <w:r w:rsidRPr="0045704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2. Par l’intermédiaire de molécules sécrétées </w:t>
      </w:r>
    </w:p>
    <w:p w:rsidR="00457044" w:rsidRDefault="00457044" w:rsidP="00457044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457044" w:rsidRPr="00457044" w:rsidRDefault="00457044" w:rsidP="00457044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457044">
        <w:rPr>
          <w:rFonts w:asciiTheme="majorBidi" w:hAnsiTheme="majorBidi" w:cstheme="majorBidi"/>
          <w:sz w:val="28"/>
          <w:szCs w:val="28"/>
        </w:rPr>
        <w:t xml:space="preserve">Une </w:t>
      </w:r>
      <w:r w:rsidRPr="00457044">
        <w:rPr>
          <w:rFonts w:asciiTheme="majorBidi" w:hAnsiTheme="majorBidi" w:cstheme="majorBidi"/>
          <w:b/>
          <w:bCs/>
          <w:sz w:val="28"/>
          <w:szCs w:val="28"/>
        </w:rPr>
        <w:t>cellule émettrice synthétise, stocke et sécrète un message</w:t>
      </w:r>
    </w:p>
    <w:p w:rsidR="00457044" w:rsidRPr="00457044" w:rsidRDefault="00457044" w:rsidP="004570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57044" w:rsidRPr="00457044" w:rsidRDefault="00457044" w:rsidP="0045704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45704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2. Les différents modes de transmission de signaux chimiques </w:t>
      </w:r>
    </w:p>
    <w:p w:rsidR="00457044" w:rsidRDefault="00457044" w:rsidP="00457044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457044" w:rsidRDefault="00457044" w:rsidP="0045704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7044" w:rsidRDefault="00457044" w:rsidP="0045704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7044" w:rsidRDefault="00457044" w:rsidP="0045704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7044" w:rsidRDefault="00457044" w:rsidP="0045704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7044" w:rsidRP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457044">
        <w:rPr>
          <w:rFonts w:asciiTheme="majorBidi" w:hAnsiTheme="majorBidi" w:cstheme="majorBidi"/>
          <w:b/>
          <w:bCs/>
          <w:color w:val="000000"/>
          <w:sz w:val="28"/>
          <w:szCs w:val="28"/>
        </w:rPr>
        <w:lastRenderedPageBreak/>
        <w:t xml:space="preserve">Endocrine </w:t>
      </w:r>
    </w:p>
    <w:p w:rsidR="00457044" w:rsidRP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457044">
        <w:rPr>
          <w:rFonts w:asciiTheme="majorBidi" w:hAnsiTheme="majorBidi" w:cstheme="majorBidi"/>
          <w:color w:val="000000"/>
          <w:sz w:val="28"/>
          <w:szCs w:val="28"/>
        </w:rPr>
        <w:t xml:space="preserve">Sécrétion par une cellule endocrine dans le courant sanguin (grande dispersion) </w:t>
      </w:r>
    </w:p>
    <w:p w:rsidR="00457044" w:rsidRP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457044">
        <w:rPr>
          <w:rFonts w:asciiTheme="majorBidi" w:hAnsiTheme="majorBidi" w:cstheme="majorBidi"/>
          <w:color w:val="000000"/>
          <w:sz w:val="28"/>
          <w:szCs w:val="28"/>
        </w:rPr>
        <w:t xml:space="preserve">Action sur une cellule cible à grande distance possédant un récepteur spécifique </w:t>
      </w:r>
    </w:p>
    <w:p w:rsid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457044">
        <w:rPr>
          <w:rFonts w:asciiTheme="majorBidi" w:hAnsiTheme="majorBidi" w:cstheme="majorBidi"/>
          <w:color w:val="000000"/>
          <w:sz w:val="28"/>
          <w:szCs w:val="28"/>
        </w:rPr>
        <w:t xml:space="preserve">Exemple de médiateurs : </w:t>
      </w:r>
      <w:r w:rsidRPr="0045704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Hormones </w:t>
      </w:r>
    </w:p>
    <w:p w:rsid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lang w:eastAsia="fr-FR"/>
        </w:rPr>
        <w:drawing>
          <wp:inline distT="0" distB="0" distL="0" distR="0">
            <wp:extent cx="8001000" cy="307015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307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7044" w:rsidRP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457044" w:rsidRPr="00457044" w:rsidRDefault="00457044" w:rsidP="00457044">
      <w:pPr>
        <w:spacing w:line="360" w:lineRule="auto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proofErr w:type="spellStart"/>
      <w:r w:rsidRPr="00457044">
        <w:rPr>
          <w:rFonts w:asciiTheme="majorBidi" w:hAnsiTheme="majorBidi" w:cstheme="majorBidi"/>
          <w:b/>
          <w:bCs/>
          <w:color w:val="000000"/>
          <w:sz w:val="32"/>
          <w:szCs w:val="32"/>
        </w:rPr>
        <w:lastRenderedPageBreak/>
        <w:t>Paracrine</w:t>
      </w:r>
      <w:proofErr w:type="spellEnd"/>
    </w:p>
    <w:p w:rsidR="00457044" w:rsidRP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457044">
        <w:rPr>
          <w:rFonts w:asciiTheme="majorBidi" w:hAnsiTheme="majorBidi" w:cstheme="majorBidi"/>
          <w:color w:val="000000"/>
          <w:sz w:val="28"/>
          <w:szCs w:val="28"/>
        </w:rPr>
        <w:t xml:space="preserve">Sécrétion par une cellule émettrice dans le milieu </w:t>
      </w:r>
      <w:proofErr w:type="spellStart"/>
      <w:r w:rsidRPr="00457044">
        <w:rPr>
          <w:rFonts w:asciiTheme="majorBidi" w:hAnsiTheme="majorBidi" w:cstheme="majorBidi"/>
          <w:color w:val="000000"/>
          <w:sz w:val="28"/>
          <w:szCs w:val="28"/>
        </w:rPr>
        <w:t>extra-cellulaire</w:t>
      </w:r>
      <w:proofErr w:type="spellEnd"/>
      <w:r w:rsidRPr="0045704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457044" w:rsidRPr="00457044" w:rsidRDefault="00457044" w:rsidP="004570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457044">
        <w:rPr>
          <w:rFonts w:asciiTheme="majorBidi" w:hAnsiTheme="majorBidi" w:cstheme="majorBidi"/>
          <w:color w:val="000000"/>
          <w:sz w:val="28"/>
          <w:szCs w:val="28"/>
        </w:rPr>
        <w:t xml:space="preserve">Action Sur une cellule cible au voisinage de la cellule émettrice </w:t>
      </w:r>
    </w:p>
    <w:p w:rsidR="00457044" w:rsidRDefault="00457044" w:rsidP="00457044">
      <w:pPr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457044">
        <w:rPr>
          <w:rFonts w:asciiTheme="majorBidi" w:hAnsiTheme="majorBidi" w:cstheme="majorBidi"/>
          <w:color w:val="000000"/>
          <w:sz w:val="28"/>
          <w:szCs w:val="28"/>
        </w:rPr>
        <w:t xml:space="preserve">Exemple de médiateurs : </w:t>
      </w:r>
      <w:r w:rsidRPr="00457044">
        <w:rPr>
          <w:rFonts w:asciiTheme="majorBidi" w:hAnsiTheme="majorBidi" w:cstheme="majorBidi"/>
          <w:b/>
          <w:bCs/>
          <w:color w:val="000000"/>
          <w:sz w:val="28"/>
          <w:szCs w:val="28"/>
        </w:rPr>
        <w:t>Facteurs de croissance</w:t>
      </w:r>
    </w:p>
    <w:p w:rsidR="001538ED" w:rsidRDefault="001538ED" w:rsidP="001538ED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1538ED" w:rsidRDefault="001538ED" w:rsidP="001538ED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1538ED" w:rsidRDefault="001538ED" w:rsidP="001538ED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1538ED" w:rsidRDefault="001538ED" w:rsidP="001538ED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229225" cy="341947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ED" w:rsidRPr="001538ED" w:rsidRDefault="001538ED" w:rsidP="001538E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538ED">
        <w:rPr>
          <w:rFonts w:asciiTheme="majorBidi" w:hAnsiTheme="majorBidi" w:cstheme="majorBidi"/>
          <w:b/>
          <w:bCs/>
          <w:color w:val="000000"/>
          <w:sz w:val="32"/>
          <w:szCs w:val="32"/>
        </w:rPr>
        <w:lastRenderedPageBreak/>
        <w:t xml:space="preserve">Autocrine </w:t>
      </w:r>
    </w:p>
    <w:p w:rsidR="001538ED" w:rsidRPr="001538ED" w:rsidRDefault="001538ED" w:rsidP="001538E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538ED">
        <w:rPr>
          <w:rFonts w:asciiTheme="majorBidi" w:hAnsiTheme="majorBidi" w:cstheme="majorBidi"/>
          <w:color w:val="000000"/>
          <w:sz w:val="32"/>
          <w:szCs w:val="32"/>
        </w:rPr>
        <w:t xml:space="preserve">Agit sur la cellule ayant produit le signal </w:t>
      </w:r>
    </w:p>
    <w:p w:rsidR="001538ED" w:rsidRPr="001538ED" w:rsidRDefault="001538ED" w:rsidP="001538E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538ED">
        <w:rPr>
          <w:rFonts w:asciiTheme="majorBidi" w:hAnsiTheme="majorBidi" w:cstheme="majorBidi"/>
          <w:color w:val="000000"/>
          <w:sz w:val="32"/>
          <w:szCs w:val="32"/>
        </w:rPr>
        <w:t xml:space="preserve">Médiateur local via le milieu </w:t>
      </w:r>
      <w:proofErr w:type="spellStart"/>
      <w:r w:rsidRPr="001538ED">
        <w:rPr>
          <w:rFonts w:asciiTheme="majorBidi" w:hAnsiTheme="majorBidi" w:cstheme="majorBidi"/>
          <w:color w:val="000000"/>
          <w:sz w:val="32"/>
          <w:szCs w:val="32"/>
        </w:rPr>
        <w:t>extra-cellulaire</w:t>
      </w:r>
      <w:proofErr w:type="spellEnd"/>
      <w:r w:rsidRPr="001538ED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</w:p>
    <w:p w:rsidR="001538ED" w:rsidRDefault="001538ED" w:rsidP="001538ED">
      <w:pPr>
        <w:spacing w:line="360" w:lineRule="auto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1538ED">
        <w:rPr>
          <w:rFonts w:asciiTheme="majorBidi" w:hAnsiTheme="majorBidi" w:cstheme="majorBidi"/>
          <w:color w:val="000000"/>
          <w:sz w:val="32"/>
          <w:szCs w:val="32"/>
        </w:rPr>
        <w:t xml:space="preserve">Exemple de médiateurs : </w:t>
      </w:r>
      <w:r w:rsidRPr="001538ED">
        <w:rPr>
          <w:rFonts w:asciiTheme="majorBidi" w:hAnsiTheme="majorBidi" w:cstheme="majorBidi"/>
          <w:b/>
          <w:bCs/>
          <w:color w:val="000000"/>
          <w:sz w:val="32"/>
          <w:szCs w:val="32"/>
        </w:rPr>
        <w:t>Facteurs de croissance, Cytokines</w:t>
      </w:r>
    </w:p>
    <w:p w:rsidR="001538ED" w:rsidRDefault="001538ED" w:rsidP="001538ED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3983990" cy="304800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ED" w:rsidRDefault="001538ED" w:rsidP="001538ED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1538ED">
        <w:rPr>
          <w:rFonts w:asciiTheme="majorBidi" w:hAnsiTheme="majorBidi" w:cstheme="majorBidi"/>
          <w:b/>
          <w:bCs/>
          <w:sz w:val="32"/>
          <w:szCs w:val="32"/>
        </w:rPr>
        <w:t xml:space="preserve">Neuronale </w:t>
      </w:r>
      <w:r w:rsidRPr="001538ED">
        <w:rPr>
          <w:rFonts w:asciiTheme="majorBidi" w:hAnsiTheme="majorBidi" w:cstheme="majorBidi"/>
          <w:sz w:val="32"/>
          <w:szCs w:val="32"/>
        </w:rPr>
        <w:t>(synaptique)</w:t>
      </w:r>
    </w:p>
    <w:p w:rsidR="001538ED" w:rsidRDefault="001538ED" w:rsidP="001538ED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1538ED" w:rsidRDefault="001538ED" w:rsidP="001538ED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1538ED" w:rsidRDefault="001538ED" w:rsidP="001538ED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1538ED" w:rsidRDefault="00615469" w:rsidP="001538ED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083810" cy="3255010"/>
            <wp:effectExtent l="1905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69" w:rsidRDefault="00615469" w:rsidP="001538ED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3. La réception du signal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(dépend du type de molécule sécrétée)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615469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Les molécules hydrophobes (liposolubles)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Ces molécules 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ne circulent pas librement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dans le sang (besoins de transporteurs)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Elles 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peuvent franchir la membrane plasmique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et se fixer sur des 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récepteurs intracellulaires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(soit cytoplasmiques, soit nucléaires)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Durée de vie plus ou moins longue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(quelques heures à quelques jours) </w:t>
      </w:r>
    </w:p>
    <w:p w:rsidR="00615469" w:rsidRDefault="00615469" w:rsidP="00615469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i/>
          <w:iCs/>
          <w:color w:val="000000"/>
          <w:sz w:val="32"/>
          <w:szCs w:val="32"/>
        </w:rPr>
        <w:t xml:space="preserve">Exemples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>: Hormones à récepteur nucléaire (cortisol, H. sexuelles, H. thyroïdienne…)</w:t>
      </w:r>
    </w:p>
    <w:p w:rsidR="00615469" w:rsidRDefault="00615469" w:rsidP="00615469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615469" w:rsidRDefault="00615469" w:rsidP="00615469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noProof/>
          <w:color w:val="000000"/>
          <w:sz w:val="32"/>
          <w:szCs w:val="32"/>
          <w:lang w:eastAsia="fr-FR"/>
        </w:rPr>
        <w:lastRenderedPageBreak/>
        <w:drawing>
          <wp:inline distT="0" distB="0" distL="0" distR="0">
            <wp:extent cx="3777615" cy="232981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615469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Les molécules hydrophiles (hydrosolubles)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Ces molécules 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circulent librement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dans le sang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Elles 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ne peuvent pas franchir la membrane plasmique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et doivent se lier à des 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récepteurs membranaires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Durée de vie courte </w:t>
      </w:r>
      <w:proofErr w:type="gramStart"/>
      <w:r w:rsidRPr="00615469">
        <w:rPr>
          <w:rFonts w:asciiTheme="majorBidi" w:hAnsiTheme="majorBidi" w:cstheme="majorBidi"/>
          <w:color w:val="000000"/>
          <w:sz w:val="32"/>
          <w:szCs w:val="32"/>
        </w:rPr>
        <w:t>( à</w:t>
      </w:r>
      <w:proofErr w:type="gramEnd"/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 minute)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Faible concentration </w:t>
      </w:r>
    </w:p>
    <w:p w:rsidR="00615469" w:rsidRPr="00615469" w:rsidRDefault="00615469" w:rsidP="00615469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i/>
          <w:iCs/>
          <w:color w:val="000000"/>
          <w:sz w:val="32"/>
          <w:szCs w:val="32"/>
        </w:rPr>
        <w:t xml:space="preserve">Exemples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>: Insuline, Facteurs de croissance, …</w:t>
      </w:r>
    </w:p>
    <w:p w:rsidR="00615469" w:rsidRDefault="00615469" w:rsidP="00615469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3679190" cy="3091815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615469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Les radicaux libres gazeux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Exemple du 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monoxyde d’azote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(NO)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Diffuse à travers les membranes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i/>
          <w:iCs/>
          <w:color w:val="000000"/>
          <w:sz w:val="32"/>
          <w:szCs w:val="32"/>
        </w:rPr>
        <w:t xml:space="preserve">Effet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: intervient dans le métabolisme du fer… </w:t>
      </w:r>
    </w:p>
    <w:p w:rsidR="00615469" w:rsidRDefault="00615469" w:rsidP="00615469">
      <w:pPr>
        <w:spacing w:line="360" w:lineRule="auto"/>
        <w:rPr>
          <w:rFonts w:ascii="Calibri" w:hAnsi="Calibri" w:cs="Calibri"/>
          <w:color w:val="000000"/>
        </w:rPr>
      </w:pPr>
      <w:r w:rsidRPr="00615469">
        <w:rPr>
          <w:rFonts w:asciiTheme="majorBidi" w:hAnsiTheme="majorBidi" w:cstheme="majorBidi"/>
          <w:i/>
          <w:iCs/>
          <w:color w:val="000000"/>
          <w:sz w:val="32"/>
          <w:szCs w:val="32"/>
        </w:rPr>
        <w:t xml:space="preserve">Conséquences biologiques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: pression artérielle, mémorisation, sommeil, 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angiogénèse</w:t>
      </w:r>
      <w:proofErr w:type="spellEnd"/>
      <w:r w:rsidRPr="00615469">
        <w:rPr>
          <w:rFonts w:ascii="Calibri" w:hAnsi="Calibri" w:cs="Calibri"/>
          <w:color w:val="000000"/>
        </w:rPr>
        <w:t>, …</w:t>
      </w:r>
    </w:p>
    <w:p w:rsidR="00615469" w:rsidRDefault="00615469" w:rsidP="00615469">
      <w:pPr>
        <w:spacing w:line="360" w:lineRule="auto"/>
        <w:rPr>
          <w:rFonts w:ascii="Calibri" w:hAnsi="Calibri" w:cs="Calibri"/>
          <w:color w:val="000000"/>
        </w:rPr>
      </w:pPr>
    </w:p>
    <w:p w:rsidR="00615469" w:rsidRDefault="00615469" w:rsidP="00615469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340610" cy="2732405"/>
            <wp:effectExtent l="1905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69" w:rsidRDefault="00615469" w:rsidP="00615469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Donc  </w:t>
      </w:r>
      <w:proofErr w:type="gramStart"/>
      <w:r>
        <w:rPr>
          <w:rFonts w:asciiTheme="majorBidi" w:hAnsiTheme="majorBidi" w:cstheme="majorBidi"/>
          <w:sz w:val="32"/>
          <w:szCs w:val="32"/>
        </w:rPr>
        <w:t>les propriété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de molécules de signalisation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615469" w:rsidRPr="00615469" w:rsidRDefault="00615469" w:rsidP="00615469">
      <w:pPr>
        <w:autoSpaceDE w:val="0"/>
        <w:autoSpaceDN w:val="0"/>
        <w:adjustRightInd w:val="0"/>
        <w:spacing w:after="231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15469">
        <w:rPr>
          <w:rFonts w:asciiTheme="majorBidi" w:hAnsiTheme="majorBidi" w:cstheme="majorBidi"/>
          <w:color w:val="000000"/>
          <w:sz w:val="28"/>
          <w:szCs w:val="28"/>
        </w:rPr>
        <w:t>Elles sont des substances chimiques de nature variées.</w:t>
      </w:r>
    </w:p>
    <w:p w:rsidR="00615469" w:rsidRPr="00615469" w:rsidRDefault="00615469" w:rsidP="00615469">
      <w:pPr>
        <w:autoSpaceDE w:val="0"/>
        <w:autoSpaceDN w:val="0"/>
        <w:adjustRightInd w:val="0"/>
        <w:spacing w:after="231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15469">
        <w:rPr>
          <w:rFonts w:asciiTheme="majorBidi" w:hAnsiTheme="majorBidi" w:cstheme="majorBidi"/>
          <w:color w:val="000000"/>
          <w:sz w:val="28"/>
          <w:szCs w:val="28"/>
        </w:rPr>
        <w:t xml:space="preserve">Elles sont appelées aussi médiateurs, ligands, molécules informatives ou premiers </w:t>
      </w:r>
      <w:proofErr w:type="gramStart"/>
      <w:r w:rsidRPr="00615469">
        <w:rPr>
          <w:rFonts w:asciiTheme="majorBidi" w:hAnsiTheme="majorBidi" w:cstheme="majorBidi"/>
          <w:color w:val="000000"/>
          <w:sz w:val="28"/>
          <w:szCs w:val="28"/>
        </w:rPr>
        <w:t>messagers .</w:t>
      </w:r>
      <w:proofErr w:type="gramEnd"/>
    </w:p>
    <w:p w:rsidR="00615469" w:rsidRPr="00615469" w:rsidRDefault="00615469" w:rsidP="00615469">
      <w:pPr>
        <w:autoSpaceDE w:val="0"/>
        <w:autoSpaceDN w:val="0"/>
        <w:adjustRightInd w:val="0"/>
        <w:spacing w:after="231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15469">
        <w:rPr>
          <w:rFonts w:asciiTheme="majorBidi" w:hAnsiTheme="majorBidi" w:cstheme="majorBidi"/>
          <w:color w:val="000000"/>
          <w:sz w:val="28"/>
          <w:szCs w:val="28"/>
        </w:rPr>
        <w:t>Elles sont impliquées dans la transmission d'informations entre les cellules. (libérées d’une cellule émettrice  d’un signal et interagissent avec des récepteurs spécifiques d’une cellule réceptrice</w:t>
      </w:r>
      <w:proofErr w:type="gramStart"/>
      <w:r w:rsidRPr="00615469">
        <w:rPr>
          <w:rFonts w:asciiTheme="majorBidi" w:hAnsiTheme="majorBidi" w:cstheme="majorBidi"/>
          <w:color w:val="000000"/>
          <w:sz w:val="28"/>
          <w:szCs w:val="28"/>
        </w:rPr>
        <w:t>) .</w:t>
      </w:r>
      <w:proofErr w:type="gramEnd"/>
    </w:p>
    <w:p w:rsid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52"/>
          <w:szCs w:val="52"/>
        </w:rPr>
      </w:pPr>
      <w:r w:rsidRPr="00615469">
        <w:rPr>
          <w:rFonts w:asciiTheme="majorBidi" w:hAnsiTheme="majorBidi" w:cstheme="majorBidi"/>
          <w:color w:val="000000"/>
          <w:sz w:val="28"/>
          <w:szCs w:val="28"/>
        </w:rPr>
        <w:t xml:space="preserve">Elles activent une cascade de réactions contrôlée conduisant </w:t>
      </w:r>
      <w:proofErr w:type="spellStart"/>
      <w:r w:rsidRPr="00615469">
        <w:rPr>
          <w:rFonts w:asciiTheme="majorBidi" w:hAnsiTheme="majorBidi" w:cstheme="majorBidi"/>
          <w:color w:val="000000"/>
          <w:sz w:val="28"/>
          <w:szCs w:val="28"/>
        </w:rPr>
        <w:t>anisià</w:t>
      </w:r>
      <w:proofErr w:type="spellEnd"/>
      <w:r w:rsidRPr="00615469">
        <w:rPr>
          <w:rFonts w:asciiTheme="majorBidi" w:hAnsiTheme="majorBidi" w:cstheme="majorBidi"/>
          <w:color w:val="000000"/>
          <w:sz w:val="28"/>
          <w:szCs w:val="28"/>
        </w:rPr>
        <w:t xml:space="preserve"> une </w:t>
      </w:r>
      <w:proofErr w:type="gramStart"/>
      <w:r w:rsidRPr="00615469">
        <w:rPr>
          <w:rFonts w:asciiTheme="majorBidi" w:hAnsiTheme="majorBidi" w:cstheme="majorBidi"/>
          <w:color w:val="000000"/>
          <w:sz w:val="28"/>
          <w:szCs w:val="28"/>
        </w:rPr>
        <w:t>:  Réponse</w:t>
      </w:r>
      <w:proofErr w:type="gramEnd"/>
      <w:r w:rsidRPr="00615469">
        <w:rPr>
          <w:rFonts w:asciiTheme="majorBidi" w:hAnsiTheme="majorBidi" w:cstheme="majorBidi"/>
          <w:color w:val="000000"/>
          <w:sz w:val="28"/>
          <w:szCs w:val="28"/>
        </w:rPr>
        <w:t xml:space="preserve"> cellulaire</w:t>
      </w:r>
      <w:r w:rsidRPr="00615469">
        <w:rPr>
          <w:rFonts w:ascii="Trebuchet MS" w:hAnsi="Trebuchet MS" w:cs="Trebuchet MS"/>
          <w:color w:val="000000"/>
          <w:sz w:val="52"/>
          <w:szCs w:val="52"/>
        </w:rPr>
        <w:t xml:space="preserve">. 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52"/>
          <w:szCs w:val="52"/>
        </w:rPr>
      </w:pPr>
    </w:p>
    <w:p w:rsidR="00615469" w:rsidRPr="00615469" w:rsidRDefault="00615469" w:rsidP="00615469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proofErr w:type="gramStart"/>
      <w:r w:rsidRPr="00615469">
        <w:rPr>
          <w:rFonts w:asciiTheme="majorBidi" w:hAnsiTheme="majorBidi" w:cstheme="majorBidi"/>
          <w:color w:val="000000"/>
          <w:sz w:val="32"/>
          <w:szCs w:val="32"/>
        </w:rPr>
        <w:t>Les type</w:t>
      </w:r>
      <w:proofErr w:type="gramEnd"/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 de Ligand ou molécules de signalisation: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>•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LES HORMONES: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Insuline, Glucagon, 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Growthhormone</w:t>
      </w:r>
      <w:proofErr w:type="spellEnd"/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, 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Follicle</w:t>
      </w:r>
      <w:proofErr w:type="spellEnd"/>
      <w:r w:rsidRPr="00615469">
        <w:rPr>
          <w:rFonts w:asciiTheme="majorBidi" w:hAnsiTheme="majorBidi" w:cstheme="majorBidi"/>
          <w:color w:val="000000"/>
          <w:sz w:val="32"/>
          <w:szCs w:val="32"/>
        </w:rPr>
        <w:t>-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stimulatinghormone</w:t>
      </w:r>
      <w:proofErr w:type="spellEnd"/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 (FSH), 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Prolactin</w:t>
      </w:r>
      <w:proofErr w:type="spellEnd"/>
      <w:r w:rsidRPr="00615469">
        <w:rPr>
          <w:rFonts w:asciiTheme="majorBidi" w:hAnsiTheme="majorBidi" w:cstheme="majorBidi"/>
          <w:color w:val="000000"/>
          <w:sz w:val="32"/>
          <w:szCs w:val="32"/>
        </w:rPr>
        <w:t>.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>•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LES NEUROTRANSMETTEURS </w:t>
      </w:r>
      <w:proofErr w:type="gramStart"/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>: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>Amines</w:t>
      </w:r>
      <w:proofErr w:type="gramEnd"/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 ( l’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Ach</w:t>
      </w:r>
      <w:proofErr w:type="spellEnd"/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), Acides aminés (Glutamate, 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Aspartateet</w:t>
      </w:r>
      <w:proofErr w:type="spellEnd"/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 Glycine),  Catécholamines (Dopamine, Noradrénaline et Adrénaline….);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>•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LES MÉDIATEURS LIPIDIQUES: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des médiateurs locaux, dérivés d’acides gras insaturés, en particulier de l’acide 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arachidoniquelui</w:t>
      </w:r>
      <w:proofErr w:type="spellEnd"/>
      <w:r w:rsidRPr="00615469">
        <w:rPr>
          <w:rFonts w:asciiTheme="majorBidi" w:hAnsiTheme="majorBidi" w:cstheme="majorBidi"/>
          <w:color w:val="000000"/>
          <w:sz w:val="32"/>
          <w:szCs w:val="32"/>
        </w:rPr>
        <w:t>-même dérivant de l’acide linoléique (prostaglandines, …..)</w:t>
      </w: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615469" w:rsidRPr="00615469" w:rsidRDefault="00615469" w:rsidP="006154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15469">
        <w:rPr>
          <w:rFonts w:asciiTheme="majorBidi" w:hAnsiTheme="majorBidi" w:cstheme="majorBidi"/>
          <w:color w:val="000000"/>
          <w:sz w:val="32"/>
          <w:szCs w:val="32"/>
        </w:rPr>
        <w:t>•</w:t>
      </w:r>
      <w:r w:rsidRPr="0061546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LES CYTOKINES: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Peptides 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glycosylés</w:t>
      </w:r>
      <w:proofErr w:type="spellEnd"/>
      <w:r w:rsidR="001E69D7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 xml:space="preserve">synthétisées par </w:t>
      </w:r>
      <w:proofErr w:type="spellStart"/>
      <w:r w:rsidRPr="00615469">
        <w:rPr>
          <w:rFonts w:asciiTheme="majorBidi" w:hAnsiTheme="majorBidi" w:cstheme="majorBidi"/>
          <w:color w:val="000000"/>
          <w:sz w:val="32"/>
          <w:szCs w:val="32"/>
        </w:rPr>
        <w:t>lescellules</w:t>
      </w:r>
      <w:proofErr w:type="spellEnd"/>
      <w:r w:rsidR="001E69D7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615469">
        <w:rPr>
          <w:rFonts w:asciiTheme="majorBidi" w:hAnsiTheme="majorBidi" w:cstheme="majorBidi"/>
          <w:color w:val="000000"/>
          <w:sz w:val="32"/>
          <w:szCs w:val="32"/>
        </w:rPr>
        <w:t>immunitaire intervenant dans la réponse immunitaire, l’inflammation et/ou la différenciation cellulaire.</w:t>
      </w:r>
    </w:p>
    <w:p w:rsidR="001538ED" w:rsidRDefault="001538ED" w:rsidP="001538ED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264DBF" w:rsidRDefault="00264DBF" w:rsidP="001538ED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264DBF" w:rsidRPr="00264DBF" w:rsidRDefault="00264DBF" w:rsidP="00264D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64DBF" w:rsidRPr="001E69D7" w:rsidRDefault="00264DBF" w:rsidP="00264DB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E69D7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4. La transduction du signal </w:t>
      </w:r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(associée aux récepteurs membranaires) </w:t>
      </w:r>
    </w:p>
    <w:p w:rsidR="00264DBF" w:rsidRPr="001E69D7" w:rsidRDefault="00264DBF" w:rsidP="00264DB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La transduction peut se faire de deux façons : </w:t>
      </w:r>
    </w:p>
    <w:p w:rsidR="00264DBF" w:rsidRPr="001E69D7" w:rsidRDefault="00264DBF" w:rsidP="00264DBF">
      <w:pPr>
        <w:autoSpaceDE w:val="0"/>
        <w:autoSpaceDN w:val="0"/>
        <w:adjustRightInd w:val="0"/>
        <w:spacing w:after="25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 Soit </w:t>
      </w:r>
      <w:r w:rsidRPr="001E69D7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via des récepteurs membranaires </w:t>
      </w:r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en modifiant des protéines </w:t>
      </w:r>
      <w:proofErr w:type="spellStart"/>
      <w:r w:rsidRPr="001E69D7">
        <w:rPr>
          <w:rFonts w:asciiTheme="majorBidi" w:hAnsiTheme="majorBidi" w:cstheme="majorBidi"/>
          <w:color w:val="000000"/>
          <w:sz w:val="32"/>
          <w:szCs w:val="32"/>
        </w:rPr>
        <w:t>pré-existantes</w:t>
      </w:r>
      <w:proofErr w:type="spellEnd"/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 par le biais de seconds messagers </w:t>
      </w:r>
    </w:p>
    <w:p w:rsidR="00264DBF" w:rsidRPr="001E69D7" w:rsidRDefault="00264DBF" w:rsidP="00264DB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 Soit </w:t>
      </w:r>
      <w:r w:rsidRPr="001E69D7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via les récepteurs nucléaires </w:t>
      </w:r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où le récepteur lui-même est l’effecteur biologique (facteur de transcription) </w:t>
      </w:r>
    </w:p>
    <w:p w:rsidR="00264DBF" w:rsidRPr="001E69D7" w:rsidRDefault="00264DBF" w:rsidP="00264DB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264DBF" w:rsidRPr="001E69D7" w:rsidRDefault="00264DBF" w:rsidP="00264DB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E69D7">
        <w:rPr>
          <w:rFonts w:asciiTheme="majorBidi" w:hAnsiTheme="majorBidi" w:cstheme="majorBidi"/>
          <w:i/>
          <w:iCs/>
          <w:color w:val="000000"/>
          <w:sz w:val="32"/>
          <w:szCs w:val="32"/>
        </w:rPr>
        <w:lastRenderedPageBreak/>
        <w:t xml:space="preserve">Cas des récepteurs membranaires </w:t>
      </w:r>
    </w:p>
    <w:p w:rsidR="00264DBF" w:rsidRPr="001E69D7" w:rsidRDefault="00264DBF" w:rsidP="00264DB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Le récepteur activé </w:t>
      </w:r>
      <w:proofErr w:type="spellStart"/>
      <w:r w:rsidRPr="001E69D7">
        <w:rPr>
          <w:rFonts w:asciiTheme="majorBidi" w:hAnsiTheme="majorBidi" w:cstheme="majorBidi"/>
          <w:b/>
          <w:bCs/>
          <w:color w:val="000000"/>
          <w:sz w:val="32"/>
          <w:szCs w:val="32"/>
        </w:rPr>
        <w:t>transduit</w:t>
      </w:r>
      <w:proofErr w:type="spellEnd"/>
      <w:r w:rsidRPr="001E69D7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le stimulus (hormone…) en un signal à l’intérieur de la cellule </w:t>
      </w:r>
    </w:p>
    <w:p w:rsidR="00264DBF" w:rsidRPr="001E69D7" w:rsidRDefault="00264DBF" w:rsidP="00264DB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E69D7">
        <w:rPr>
          <w:rFonts w:asciiTheme="majorBidi" w:hAnsiTheme="majorBidi" w:cstheme="majorBidi"/>
          <w:color w:val="000000"/>
          <w:sz w:val="32"/>
          <w:szCs w:val="32"/>
        </w:rPr>
        <w:t>Généralement il s’agit d’un changement de concentration d’un messager (</w:t>
      </w:r>
      <w:r w:rsidRPr="001E69D7">
        <w:rPr>
          <w:rFonts w:asciiTheme="majorBidi" w:hAnsiTheme="majorBidi" w:cstheme="majorBidi"/>
          <w:b/>
          <w:bCs/>
          <w:color w:val="000000"/>
          <w:sz w:val="32"/>
          <w:szCs w:val="32"/>
        </w:rPr>
        <w:t>second messager</w:t>
      </w:r>
      <w:r w:rsidRPr="001E69D7">
        <w:rPr>
          <w:rFonts w:asciiTheme="majorBidi" w:hAnsiTheme="majorBidi" w:cstheme="majorBidi"/>
          <w:color w:val="000000"/>
          <w:sz w:val="32"/>
          <w:szCs w:val="32"/>
        </w:rPr>
        <w:t xml:space="preserve">) de petite taille ou un changement d’activité d’une protéine </w:t>
      </w:r>
    </w:p>
    <w:p w:rsidR="00264DBF" w:rsidRPr="001E69D7" w:rsidRDefault="00264DBF" w:rsidP="00264DBF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1E69D7">
        <w:rPr>
          <w:rFonts w:asciiTheme="majorBidi" w:hAnsiTheme="majorBidi" w:cstheme="majorBidi"/>
          <w:color w:val="000000"/>
          <w:sz w:val="32"/>
          <w:szCs w:val="32"/>
        </w:rPr>
        <w:t>Le messager agit sur un système d’</w:t>
      </w:r>
      <w:r w:rsidRPr="001E69D7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effecteurs secondaires </w:t>
      </w:r>
      <w:r w:rsidRPr="001E69D7">
        <w:rPr>
          <w:rFonts w:asciiTheme="majorBidi" w:hAnsiTheme="majorBidi" w:cstheme="majorBidi"/>
          <w:color w:val="000000"/>
          <w:sz w:val="32"/>
          <w:szCs w:val="32"/>
        </w:rPr>
        <w:t>pour modifier le comportement de la cellule</w:t>
      </w:r>
    </w:p>
    <w:p w:rsidR="00264DBF" w:rsidRDefault="00264DBF" w:rsidP="00264DBF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8001000" cy="5035736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0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1D5" w:rsidRPr="00B131D5">
        <w:rPr>
          <w:rFonts w:asciiTheme="majorBidi" w:hAnsiTheme="majorBidi" w:cstheme="majorBidi"/>
          <w:sz w:val="32"/>
          <w:szCs w:val="32"/>
        </w:rPr>
        <w:t xml:space="preserve"> </w:t>
      </w:r>
      <w:r w:rsidR="00B131D5">
        <w:rPr>
          <w:rFonts w:asciiTheme="majorBidi" w:hAnsiTheme="majorBidi" w:cstheme="majorBidi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8001000" cy="2167998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21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9B" w:rsidRPr="003E365A" w:rsidRDefault="003E365A" w:rsidP="00264DB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3E365A">
        <w:rPr>
          <w:rFonts w:asciiTheme="majorBidi" w:hAnsiTheme="majorBidi" w:cstheme="majorBidi"/>
          <w:b/>
          <w:bCs/>
          <w:sz w:val="28"/>
          <w:szCs w:val="28"/>
        </w:rPr>
        <w:t xml:space="preserve">Effecteur secondaire : </w:t>
      </w:r>
      <w:r w:rsidRPr="003E365A">
        <w:rPr>
          <w:rFonts w:asciiTheme="majorBidi" w:hAnsiTheme="majorBidi" w:cstheme="majorBidi"/>
          <w:sz w:val="28"/>
          <w:szCs w:val="28"/>
        </w:rPr>
        <w:t>Protéine qui traduit le signal reçu par le récepteur en un effet intracellulaire.</w:t>
      </w:r>
    </w:p>
    <w:p w:rsidR="00A5379B" w:rsidRPr="00A5379B" w:rsidRDefault="00A5379B" w:rsidP="00A537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5379B" w:rsidRPr="00A5379B" w:rsidRDefault="00A5379B" w:rsidP="00A537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A5379B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5. Les effets biologiques </w:t>
      </w:r>
    </w:p>
    <w:p w:rsidR="00A5379B" w:rsidRDefault="00A5379B" w:rsidP="00264DBF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A5379B" w:rsidRDefault="00A5379B" w:rsidP="00264DBF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noProof/>
          <w:color w:val="000000"/>
          <w:sz w:val="32"/>
          <w:szCs w:val="32"/>
          <w:lang w:eastAsia="fr-FR"/>
        </w:rPr>
        <w:lastRenderedPageBreak/>
        <w:drawing>
          <wp:inline distT="0" distB="0" distL="0" distR="0">
            <wp:extent cx="8001000" cy="5209767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20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9B" w:rsidRDefault="00A5379B" w:rsidP="00264DBF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A5379B" w:rsidRDefault="00A5379B" w:rsidP="00264DBF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A5379B" w:rsidRPr="00A5379B" w:rsidRDefault="00A5379B" w:rsidP="00264DBF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5379B">
        <w:rPr>
          <w:sz w:val="28"/>
          <w:szCs w:val="28"/>
        </w:rPr>
        <w:lastRenderedPageBreak/>
        <w:t xml:space="preserve">Un </w:t>
      </w:r>
      <w:r w:rsidRPr="00A5379B">
        <w:rPr>
          <w:b/>
          <w:bCs/>
          <w:sz w:val="28"/>
          <w:szCs w:val="28"/>
        </w:rPr>
        <w:t xml:space="preserve">même ligand </w:t>
      </w:r>
      <w:r w:rsidRPr="00A5379B">
        <w:rPr>
          <w:sz w:val="28"/>
          <w:szCs w:val="28"/>
        </w:rPr>
        <w:t xml:space="preserve">peut avoir </w:t>
      </w:r>
      <w:r w:rsidRPr="00A5379B">
        <w:rPr>
          <w:b/>
          <w:bCs/>
          <w:sz w:val="28"/>
          <w:szCs w:val="28"/>
        </w:rPr>
        <w:t xml:space="preserve">différents effets </w:t>
      </w:r>
      <w:r w:rsidRPr="00A5379B">
        <w:rPr>
          <w:sz w:val="28"/>
          <w:szCs w:val="28"/>
        </w:rPr>
        <w:t xml:space="preserve">selon les cellules cibles : </w:t>
      </w:r>
      <w:r w:rsidRPr="00A5379B">
        <w:rPr>
          <w:b/>
          <w:bCs/>
          <w:sz w:val="28"/>
          <w:szCs w:val="28"/>
        </w:rPr>
        <w:t>pléiotropie</w:t>
      </w:r>
    </w:p>
    <w:p w:rsidR="00A5379B" w:rsidRDefault="006E69A0" w:rsidP="00264DBF">
      <w:pPr>
        <w:spacing w:line="360" w:lineRule="auto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noProof/>
          <w:color w:val="000000"/>
          <w:sz w:val="32"/>
          <w:szCs w:val="32"/>
          <w:lang w:eastAsia="fr-FR"/>
        </w:rPr>
        <w:drawing>
          <wp:inline distT="0" distB="0" distL="0" distR="0">
            <wp:extent cx="8001000" cy="3319564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3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A0" w:rsidRPr="006E69A0" w:rsidRDefault="006E69A0" w:rsidP="006E69A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6E69A0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Un ligand peut fixer plusieurs récepteurs </w:t>
      </w:r>
    </w:p>
    <w:p w:rsidR="00A5379B" w:rsidRPr="006E69A0" w:rsidRDefault="006E69A0" w:rsidP="006E69A0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6E69A0">
        <w:rPr>
          <w:rFonts w:asciiTheme="majorBidi" w:hAnsiTheme="majorBidi" w:cstheme="majorBidi"/>
          <w:b/>
          <w:bCs/>
          <w:color w:val="000000"/>
          <w:sz w:val="32"/>
          <w:szCs w:val="32"/>
        </w:rPr>
        <w:t>Un récepteur peut fixer plusieurs ligands</w:t>
      </w:r>
    </w:p>
    <w:sectPr w:rsidR="00A5379B" w:rsidRPr="006E69A0" w:rsidSect="00BB0357">
      <w:pgSz w:w="14400" w:h="11300"/>
      <w:pgMar w:top="1400" w:right="900" w:bottom="0" w:left="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5F6B21"/>
    <w:rsid w:val="000038D3"/>
    <w:rsid w:val="001538ED"/>
    <w:rsid w:val="001A0D3E"/>
    <w:rsid w:val="001E69D7"/>
    <w:rsid w:val="00264DBF"/>
    <w:rsid w:val="003E365A"/>
    <w:rsid w:val="00457044"/>
    <w:rsid w:val="00524BA5"/>
    <w:rsid w:val="005F6B21"/>
    <w:rsid w:val="00615469"/>
    <w:rsid w:val="006D4AC8"/>
    <w:rsid w:val="006E69A0"/>
    <w:rsid w:val="00934CB9"/>
    <w:rsid w:val="00A5379B"/>
    <w:rsid w:val="00A61E5E"/>
    <w:rsid w:val="00B131D5"/>
    <w:rsid w:val="00D576D0"/>
    <w:rsid w:val="00DD40AA"/>
    <w:rsid w:val="00DF6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E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F6B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6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18</Pages>
  <Words>968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dcterms:created xsi:type="dcterms:W3CDTF">2024-09-28T12:32:00Z</dcterms:created>
  <dcterms:modified xsi:type="dcterms:W3CDTF">2024-09-28T14:57:00Z</dcterms:modified>
</cp:coreProperties>
</file>