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 w:hint="cs"/>
          <w:b/>
          <w:bCs/>
          <w:color w:val="1D2125"/>
          <w:sz w:val="36"/>
          <w:szCs w:val="36"/>
          <w:highlight w:val="yellow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1D2125"/>
          <w:sz w:val="36"/>
          <w:szCs w:val="36"/>
          <w:highlight w:val="yellow"/>
          <w:rtl/>
          <w:lang w:eastAsia="fr-FR"/>
        </w:rPr>
        <w:t>الأستاذة/ ليلى بن بغيلة</w:t>
      </w:r>
    </w:p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lang w:bidi="ar-DZ"/>
        </w:rPr>
        <w:t>E-mail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b/>
          <w:bCs/>
          <w:sz w:val="32"/>
          <w:szCs w:val="32"/>
          <w:lang w:bidi="ar-DZ"/>
        </w:rPr>
        <w:t xml:space="preserve">benbeghiladroit@gmail.com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hint="cs"/>
          <w:b/>
          <w:bCs/>
          <w:sz w:val="32"/>
          <w:szCs w:val="32"/>
          <w:rtl/>
          <w:lang w:bidi="ar-DZ"/>
        </w:rPr>
      </w:pPr>
      <w:r w:rsidRPr="00A1427F">
        <w:rPr>
          <w:rFonts w:hint="cs"/>
          <w:b/>
          <w:bCs/>
          <w:sz w:val="32"/>
          <w:szCs w:val="32"/>
          <w:highlight w:val="yellow"/>
          <w:rtl/>
          <w:lang w:bidi="ar-DZ"/>
        </w:rPr>
        <w:t>المادة :مجتمع دولي</w:t>
      </w:r>
    </w:p>
    <w:p w:rsidR="00483363" w:rsidRPr="00765AA9" w:rsidRDefault="00483363" w:rsidP="00483363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معامل المادة: 01</w:t>
      </w:r>
    </w:p>
    <w:p w:rsidR="00483363" w:rsidRPr="00765AA9" w:rsidRDefault="00483363" w:rsidP="00483363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02</w:t>
      </w:r>
    </w:p>
    <w:p w:rsidR="00483363" w:rsidRDefault="00483363" w:rsidP="00483363">
      <w:pPr>
        <w:pBdr>
          <w:top w:val="single" w:sz="6" w:space="1" w:color="DEE2E6"/>
        </w:pBdr>
        <w:shd w:val="clear" w:color="auto" w:fill="FFFFFF"/>
        <w:bidi/>
        <w:spacing w:after="100" w:afterAutospacing="1" w:line="240" w:lineRule="auto"/>
        <w:rPr>
          <w:rFonts w:ascii="Sakkal Majalla" w:eastAsia="Times New Roman" w:hAnsi="Sakkal Majalla" w:cs="Sakkal Majalla"/>
          <w:b/>
          <w:bCs/>
          <w:color w:val="1D2125"/>
          <w:sz w:val="36"/>
          <w:szCs w:val="36"/>
          <w:highlight w:val="yellow"/>
          <w:lang w:eastAsia="fr-FR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الحجم الساعي الأسبوعي: 1.30 سا.</w:t>
      </w:r>
    </w:p>
    <w:p w:rsidR="00BB0E52" w:rsidRPr="00483363" w:rsidRDefault="00BB0E52" w:rsidP="00483363">
      <w:pPr>
        <w:pBdr>
          <w:top w:val="single" w:sz="6" w:space="1" w:color="DEE2E6"/>
        </w:pBd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</w:pPr>
      <w:r w:rsidRPr="00483363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>محاور المقياس:</w:t>
      </w:r>
    </w:p>
    <w:p w:rsidR="00BB0E52" w:rsidRPr="00483363" w:rsidRDefault="00BB0E52" w:rsidP="00483363">
      <w:pPr>
        <w:numPr>
          <w:ilvl w:val="0"/>
          <w:numId w:val="1"/>
        </w:numPr>
        <w:pBdr>
          <w:top w:val="single" w:sz="6" w:space="0" w:color="DEE2E6"/>
        </w:pBdr>
        <w:shd w:val="clear" w:color="auto" w:fill="FFFFFF"/>
        <w:bidi/>
        <w:spacing w:after="0" w:line="240" w:lineRule="auto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highlight w:val="yellow"/>
          <w:lang w:eastAsia="fr-FR"/>
        </w:rPr>
      </w:pPr>
      <w:r w:rsidRPr="00483363"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highlight w:val="yellow"/>
          <w:rtl/>
          <w:lang w:eastAsia="fr-FR"/>
        </w:rPr>
        <w:t>ا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لمحور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الأول</w:t>
      </w: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highlight w:val="yellow"/>
          <w:lang w:eastAsia="fr-FR"/>
        </w:rPr>
        <w:t>: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 w:bidi="ar-DZ"/>
        </w:rPr>
        <w:t>المفهوم و التطور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A1427F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/>
        </w:rPr>
        <w:t>أولا</w:t>
      </w:r>
      <w:r w:rsidRPr="00A1427F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lang w:eastAsia="fr-FR"/>
        </w:rPr>
        <w:t>:</w:t>
      </w: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  <w:t>مفهوم المجتمع الدولي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 w:hint="cs"/>
          <w:color w:val="1D2125"/>
          <w:sz w:val="32"/>
          <w:szCs w:val="32"/>
          <w:rtl/>
          <w:lang w:eastAsia="fr-FR"/>
        </w:rPr>
      </w:pPr>
      <w:r w:rsidRPr="00A1427F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/>
        </w:rPr>
        <w:t>ثانيا:</w:t>
      </w: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  <w:t xml:space="preserve"> التطور التاريخي للمجتمع الدولي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المحور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الثاني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lang w:eastAsia="fr-FR"/>
        </w:rPr>
        <w:t>: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/>
        </w:rPr>
        <w:t> 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highlight w:val="yellow"/>
          <w:rtl/>
          <w:lang w:eastAsia="fr-FR" w:bidi="ar-DZ"/>
        </w:rPr>
        <w:t>: أشخاص المجتمع الدولي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>أولا: الدولة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 w:bidi="ar-DZ"/>
        </w:rPr>
        <w:t>أ/  السيادة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 w:bidi="ar-DZ"/>
        </w:rPr>
        <w:t>ب/ الاعتراف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 w:hint="cs"/>
          <w:color w:val="1D2125"/>
          <w:sz w:val="32"/>
          <w:szCs w:val="32"/>
          <w:rtl/>
          <w:lang w:eastAsia="fr-FR" w:bidi="ar-DZ"/>
        </w:rPr>
      </w:pPr>
      <w:r w:rsidRPr="00483363"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 w:bidi="ar-DZ"/>
        </w:rPr>
        <w:t>ج/ الحقوق و الواجبات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>ثانيا: المنظمات الدولية</w:t>
      </w:r>
    </w:p>
    <w:p w:rsidR="00434F46" w:rsidRDefault="00483363" w:rsidP="00A1427F">
      <w:pPr>
        <w:pStyle w:val="Sansinterligne"/>
        <w:bidi/>
        <w:rPr>
          <w:rFonts w:ascii="Sakkal Majalla" w:hAnsi="Sakkal Majalla" w:cs="Sakkal Majalla" w:hint="cs"/>
          <w:sz w:val="32"/>
          <w:szCs w:val="32"/>
          <w:rtl/>
        </w:rPr>
      </w:pPr>
      <w:r w:rsidRPr="00483363">
        <w:rPr>
          <w:rFonts w:ascii="Sakkal Majalla" w:hAnsi="Sakkal Majalla" w:cs="Sakkal Majalla" w:hint="cs"/>
          <w:sz w:val="32"/>
          <w:szCs w:val="32"/>
          <w:rtl/>
        </w:rPr>
        <w:t>1/</w:t>
      </w:r>
      <w:r w:rsidR="00434F46" w:rsidRPr="00483363">
        <w:rPr>
          <w:rFonts w:ascii="Sakkal Majalla" w:hAnsi="Sakkal Majalla" w:cs="Sakkal Majalla"/>
          <w:sz w:val="32"/>
          <w:szCs w:val="32"/>
          <w:rtl/>
        </w:rPr>
        <w:t>المنظمات الدولية العالمية</w:t>
      </w:r>
      <w:r w:rsidR="00434F46" w:rsidRPr="00483363">
        <w:rPr>
          <w:rFonts w:ascii="Sakkal Majalla" w:hAnsi="Sakkal Majalla" w:cs="Sakkal Majalla"/>
          <w:sz w:val="32"/>
          <w:szCs w:val="32"/>
        </w:rPr>
        <w:t xml:space="preserve"> .</w:t>
      </w:r>
      <w:r w:rsidR="00434F46" w:rsidRPr="00483363">
        <w:rPr>
          <w:rFonts w:ascii="Sakkal Majalla" w:hAnsi="Sakkal Majalla" w:cs="Sakkal Majalla"/>
          <w:sz w:val="32"/>
          <w:szCs w:val="32"/>
        </w:rPr>
        <w:br/>
      </w:r>
      <w:r w:rsidRPr="00483363">
        <w:rPr>
          <w:rFonts w:ascii="Sakkal Majalla" w:hAnsi="Sakkal Majalla" w:cs="Sakkal Majalla" w:hint="cs"/>
          <w:sz w:val="32"/>
          <w:szCs w:val="32"/>
          <w:rtl/>
        </w:rPr>
        <w:t>2/</w:t>
      </w:r>
      <w:r w:rsidR="00434F46" w:rsidRPr="00483363">
        <w:rPr>
          <w:rFonts w:ascii="Sakkal Majalla" w:hAnsi="Sakkal Majalla" w:cs="Sakkal Majalla"/>
          <w:sz w:val="32"/>
          <w:szCs w:val="32"/>
        </w:rPr>
        <w:t xml:space="preserve"> </w:t>
      </w:r>
      <w:r w:rsidRPr="00483363">
        <w:rPr>
          <w:rFonts w:ascii="Sakkal Majalla" w:hAnsi="Sakkal Majalla" w:cs="Sakkal Majalla"/>
          <w:sz w:val="32"/>
          <w:szCs w:val="32"/>
        </w:rPr>
        <w:t xml:space="preserve"> </w:t>
      </w:r>
      <w:r w:rsidR="00434F46" w:rsidRPr="00483363">
        <w:rPr>
          <w:rFonts w:ascii="Sakkal Majalla" w:hAnsi="Sakkal Majalla" w:cs="Sakkal Majalla"/>
          <w:sz w:val="32"/>
          <w:szCs w:val="32"/>
          <w:rtl/>
        </w:rPr>
        <w:t xml:space="preserve">المنظمات الدولية </w:t>
      </w:r>
      <w:r w:rsidRPr="00483363">
        <w:rPr>
          <w:rFonts w:ascii="Sakkal Majalla" w:hAnsi="Sakkal Majalla" w:cs="Sakkal Majalla" w:hint="cs"/>
          <w:sz w:val="32"/>
          <w:szCs w:val="32"/>
          <w:rtl/>
        </w:rPr>
        <w:t>الإقليمية</w:t>
      </w:r>
      <w:r w:rsidR="00434F46" w:rsidRPr="00483363">
        <w:rPr>
          <w:rFonts w:ascii="Sakkal Majalla" w:hAnsi="Sakkal Majalla" w:cs="Sakkal Majalla"/>
          <w:sz w:val="32"/>
          <w:szCs w:val="32"/>
        </w:rPr>
        <w:t xml:space="preserve"> .</w:t>
      </w:r>
      <w:r w:rsidR="00434F46" w:rsidRPr="00483363">
        <w:rPr>
          <w:rFonts w:ascii="Sakkal Majalla" w:hAnsi="Sakkal Majalla" w:cs="Sakkal Majalla"/>
          <w:sz w:val="32"/>
          <w:szCs w:val="32"/>
        </w:rPr>
        <w:br/>
      </w:r>
      <w:r w:rsidR="00A1427F">
        <w:rPr>
          <w:rFonts w:ascii="Sakkal Majalla" w:hAnsi="Sakkal Majalla" w:cs="Sakkal Majalla" w:hint="cs"/>
          <w:sz w:val="32"/>
          <w:szCs w:val="32"/>
          <w:rtl/>
        </w:rPr>
        <w:t>3/</w:t>
      </w:r>
      <w:r w:rsidR="00434F46" w:rsidRPr="00483363">
        <w:rPr>
          <w:rFonts w:ascii="Sakkal Majalla" w:hAnsi="Sakkal Majalla" w:cs="Sakkal Majalla"/>
          <w:sz w:val="32"/>
          <w:szCs w:val="32"/>
          <w:rtl/>
        </w:rPr>
        <w:t>المنظمات الدولية المتخصصة</w:t>
      </w:r>
      <w:r w:rsidR="00434F46" w:rsidRPr="00483363">
        <w:rPr>
          <w:rFonts w:ascii="Sakkal Majalla" w:hAnsi="Sakkal Majalla" w:cs="Sakkal Majalla"/>
          <w:sz w:val="32"/>
          <w:szCs w:val="32"/>
        </w:rPr>
        <w:t xml:space="preserve"> .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>ثالثا: حركات التحرر</w:t>
      </w:r>
    </w:p>
    <w:p w:rsidR="00BB0E52" w:rsidRPr="00483363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>رابعا: الشركات المتعددة الجنسيات</w:t>
      </w:r>
    </w:p>
    <w:p w:rsidR="00BB0E52" w:rsidRDefault="00BB0E52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 w:hint="cs"/>
          <w:b/>
          <w:bCs/>
          <w:color w:val="1D2125"/>
          <w:sz w:val="32"/>
          <w:szCs w:val="32"/>
          <w:rtl/>
          <w:lang w:eastAsia="fr-FR" w:bidi="ar-DZ"/>
        </w:rPr>
      </w:pP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>خامسا: الفرد</w:t>
      </w:r>
    </w:p>
    <w:p w:rsidR="00A1427F" w:rsidRPr="00483363" w:rsidRDefault="00A1427F" w:rsidP="00A1427F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color w:val="1D2125"/>
          <w:sz w:val="32"/>
          <w:szCs w:val="32"/>
          <w:rtl/>
          <w:lang w:eastAsia="fr-FR"/>
        </w:rPr>
      </w:pPr>
    </w:p>
    <w:p w:rsidR="00A4645B" w:rsidRPr="00483363" w:rsidRDefault="00A4645B" w:rsidP="00483363">
      <w:pPr>
        <w:pBdr>
          <w:top w:val="single" w:sz="6" w:space="0" w:color="DEE2E6"/>
        </w:pBdr>
        <w:shd w:val="clear" w:color="auto" w:fill="FFFFFF"/>
        <w:bidi/>
        <w:spacing w:after="0" w:line="240" w:lineRule="auto"/>
        <w:ind w:left="720"/>
        <w:jc w:val="both"/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</w:pPr>
      <w:r w:rsidRPr="00483363">
        <w:rPr>
          <w:rFonts w:ascii="Sakkal Majalla" w:eastAsia="Times New Roman" w:hAnsi="Sakkal Majalla" w:cs="Sakkal Majalla" w:hint="cs"/>
          <w:color w:val="555555"/>
          <w:sz w:val="32"/>
          <w:szCs w:val="32"/>
          <w:rtl/>
          <w:lang w:eastAsia="fr-FR"/>
        </w:rPr>
        <w:t xml:space="preserve">                    </w:t>
      </w:r>
      <w:r w:rsidRPr="00483363">
        <w:rPr>
          <w:rFonts w:ascii="Sakkal Majalla" w:eastAsia="Times New Roman" w:hAnsi="Sakkal Majalla" w:cs="Sakkal Majalla"/>
          <w:b/>
          <w:bCs/>
          <w:color w:val="1D2125"/>
          <w:sz w:val="32"/>
          <w:szCs w:val="32"/>
          <w:rtl/>
          <w:lang w:eastAsia="fr-FR" w:bidi="ar-DZ"/>
        </w:rPr>
        <w:t xml:space="preserve">تقيم مستمر +امتحان في نهاية السداسي </w:t>
      </w:r>
    </w:p>
    <w:p w:rsidR="006063C5" w:rsidRPr="00483363" w:rsidRDefault="002B08B5" w:rsidP="00483363">
      <w:pPr>
        <w:spacing w:after="0" w:line="240" w:lineRule="auto"/>
        <w:rPr>
          <w:sz w:val="32"/>
          <w:szCs w:val="32"/>
        </w:rPr>
      </w:pPr>
    </w:p>
    <w:sectPr w:rsidR="006063C5" w:rsidRPr="00483363" w:rsidSect="002E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8B5" w:rsidRDefault="002B08B5" w:rsidP="00BB0E52">
      <w:pPr>
        <w:spacing w:after="0" w:line="240" w:lineRule="auto"/>
      </w:pPr>
      <w:r>
        <w:separator/>
      </w:r>
    </w:p>
  </w:endnote>
  <w:endnote w:type="continuationSeparator" w:id="1">
    <w:p w:rsidR="002B08B5" w:rsidRDefault="002B08B5" w:rsidP="00BB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8B5" w:rsidRDefault="002B08B5" w:rsidP="00BB0E52">
      <w:pPr>
        <w:spacing w:after="0" w:line="240" w:lineRule="auto"/>
      </w:pPr>
      <w:r>
        <w:separator/>
      </w:r>
    </w:p>
  </w:footnote>
  <w:footnote w:type="continuationSeparator" w:id="1">
    <w:p w:rsidR="002B08B5" w:rsidRDefault="002B08B5" w:rsidP="00BB0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373FE"/>
    <w:multiLevelType w:val="multilevel"/>
    <w:tmpl w:val="6AD6F32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52"/>
    <w:rsid w:val="000D3DA3"/>
    <w:rsid w:val="002B08B5"/>
    <w:rsid w:val="002E47B7"/>
    <w:rsid w:val="00434F46"/>
    <w:rsid w:val="0045055F"/>
    <w:rsid w:val="00464ADD"/>
    <w:rsid w:val="00483363"/>
    <w:rsid w:val="007D7F4F"/>
    <w:rsid w:val="008B3450"/>
    <w:rsid w:val="00A1427F"/>
    <w:rsid w:val="00A4645B"/>
    <w:rsid w:val="00B171CA"/>
    <w:rsid w:val="00B8248F"/>
    <w:rsid w:val="00BB0E52"/>
    <w:rsid w:val="00DD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5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B0E52"/>
  </w:style>
  <w:style w:type="paragraph" w:styleId="Pieddepage">
    <w:name w:val="footer"/>
    <w:basedOn w:val="Normal"/>
    <w:link w:val="PieddepageCar"/>
    <w:uiPriority w:val="99"/>
    <w:semiHidden/>
    <w:unhideWhenUsed/>
    <w:rsid w:val="00BB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E52"/>
  </w:style>
  <w:style w:type="paragraph" w:styleId="Sansinterligne">
    <w:name w:val="No Spacing"/>
    <w:uiPriority w:val="1"/>
    <w:qFormat/>
    <w:rsid w:val="00434F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4</cp:revision>
  <dcterms:created xsi:type="dcterms:W3CDTF">2024-11-11T17:44:00Z</dcterms:created>
  <dcterms:modified xsi:type="dcterms:W3CDTF">2024-11-12T18:48:00Z</dcterms:modified>
</cp:coreProperties>
</file>