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8BA" w:rsidRPr="003D0DC1" w:rsidRDefault="001268BA" w:rsidP="003D0DC1">
      <w:pPr>
        <w:spacing w:line="360" w:lineRule="auto"/>
        <w:jc w:val="center"/>
        <w:rPr>
          <w:rStyle w:val="fontstyle01"/>
          <w:rFonts w:asciiTheme="majorBidi" w:hAnsiTheme="majorBidi" w:cstheme="majorBidi"/>
        </w:rPr>
      </w:pPr>
      <w:r w:rsidRPr="003D0DC1">
        <w:rPr>
          <w:rStyle w:val="fontstyle01"/>
          <w:rFonts w:asciiTheme="majorBidi" w:hAnsiTheme="majorBidi" w:cstheme="majorBidi"/>
        </w:rPr>
        <w:t>T</w:t>
      </w:r>
      <w:bookmarkStart w:id="0" w:name="_GoBack"/>
      <w:bookmarkEnd w:id="0"/>
      <w:r w:rsidRPr="003D0DC1">
        <w:rPr>
          <w:rStyle w:val="fontstyle01"/>
          <w:rFonts w:asciiTheme="majorBidi" w:hAnsiTheme="majorBidi" w:cstheme="majorBidi"/>
        </w:rPr>
        <w:t>P :02</w:t>
      </w:r>
    </w:p>
    <w:p w:rsidR="00441864" w:rsidRPr="003D0DC1" w:rsidRDefault="001268BA" w:rsidP="003D0DC1">
      <w:pPr>
        <w:spacing w:line="360" w:lineRule="auto"/>
        <w:rPr>
          <w:rStyle w:val="fontstyle01"/>
          <w:rFonts w:asciiTheme="majorBidi" w:hAnsiTheme="majorBidi" w:cstheme="majorBidi"/>
        </w:rPr>
      </w:pPr>
      <w:r w:rsidRPr="003D0DC1">
        <w:rPr>
          <w:rStyle w:val="fontstyle01"/>
          <w:rFonts w:asciiTheme="majorBidi" w:hAnsiTheme="majorBidi" w:cstheme="majorBidi"/>
        </w:rPr>
        <w:t>Signatures spectrales de quelques unités de paysage dans les trois bandes</w:t>
      </w:r>
      <w:r w:rsidRPr="003D0DC1">
        <w:rPr>
          <w:rStyle w:val="fontstyle01"/>
          <w:rFonts w:asciiTheme="majorBidi" w:hAnsiTheme="majorBidi" w:cstheme="majorBidi"/>
        </w:rPr>
        <w:t xml:space="preserve"> Landsat</w:t>
      </w:r>
    </w:p>
    <w:p w:rsidR="001268BA" w:rsidRPr="003D0DC1" w:rsidRDefault="001268BA" w:rsidP="003D0DC1">
      <w:pPr>
        <w:spacing w:line="360" w:lineRule="auto"/>
        <w:rPr>
          <w:rFonts w:asciiTheme="majorBidi" w:hAnsiTheme="majorBidi" w:cstheme="majorBidi"/>
          <w:color w:val="000000"/>
          <w:sz w:val="24"/>
          <w:szCs w:val="24"/>
        </w:rPr>
      </w:pPr>
      <w:r w:rsidRPr="003D0DC1">
        <w:rPr>
          <w:rFonts w:asciiTheme="majorBidi" w:hAnsiTheme="majorBidi" w:cstheme="majorBidi"/>
          <w:color w:val="000000"/>
          <w:sz w:val="24"/>
          <w:szCs w:val="24"/>
        </w:rPr>
        <w:t>Le but de cette séance est de déterminer des profils spectraux de différentes unités d’occupation du</w:t>
      </w:r>
      <w:r w:rsidRPr="003D0DC1">
        <w:rPr>
          <w:rFonts w:asciiTheme="majorBidi" w:hAnsiTheme="majorBidi" w:cstheme="majorBidi"/>
          <w:color w:val="000000"/>
          <w:sz w:val="24"/>
          <w:szCs w:val="24"/>
        </w:rPr>
        <w:br/>
        <w:t>sol. Il s’agit de déterminer les différentes valeurs de la luminance (niveaux de gris) pour chacune des</w:t>
      </w:r>
      <w:r w:rsidRPr="003D0DC1">
        <w:rPr>
          <w:rFonts w:asciiTheme="majorBidi" w:hAnsiTheme="majorBidi" w:cstheme="majorBidi"/>
          <w:color w:val="000000"/>
          <w:sz w:val="24"/>
          <w:szCs w:val="24"/>
        </w:rPr>
        <w:br/>
        <w:t>principales unités de paysage : sols nus, cultures, eau, forêts.</w:t>
      </w:r>
    </w:p>
    <w:p w:rsidR="001268BA" w:rsidRPr="003D0DC1" w:rsidRDefault="001268BA" w:rsidP="003D0DC1">
      <w:pPr>
        <w:spacing w:line="360" w:lineRule="auto"/>
        <w:rPr>
          <w:rFonts w:asciiTheme="majorBidi" w:hAnsiTheme="majorBidi" w:cstheme="majorBidi"/>
          <w:b/>
          <w:bCs/>
          <w:i/>
          <w:iCs/>
          <w:color w:val="000000"/>
          <w:sz w:val="24"/>
          <w:szCs w:val="24"/>
        </w:rPr>
      </w:pPr>
      <w:r w:rsidRPr="003D0DC1">
        <w:rPr>
          <w:rFonts w:asciiTheme="majorBidi" w:hAnsiTheme="majorBidi" w:cstheme="majorBidi"/>
          <w:color w:val="000000"/>
          <w:sz w:val="24"/>
          <w:szCs w:val="24"/>
        </w:rPr>
        <w:t>Avant de procéder à l’extraction du profil spectrales unité de paysage, on doit enregistrer l’image en format</w:t>
      </w:r>
      <w:r w:rsidRPr="003D0DC1">
        <w:rPr>
          <w:rFonts w:asciiTheme="majorBidi" w:hAnsiTheme="majorBidi" w:cstheme="majorBidi"/>
          <w:b/>
          <w:bCs/>
          <w:i/>
          <w:iCs/>
          <w:color w:val="000000"/>
          <w:sz w:val="24"/>
          <w:szCs w:val="24"/>
        </w:rPr>
        <w:t xml:space="preserve"> meta.</w:t>
      </w:r>
    </w:p>
    <w:p w:rsidR="001268BA" w:rsidRPr="003D0DC1" w:rsidRDefault="001268BA" w:rsidP="003D0DC1">
      <w:pPr>
        <w:spacing w:line="360" w:lineRule="auto"/>
        <w:rPr>
          <w:rFonts w:asciiTheme="majorBidi" w:hAnsiTheme="majorBidi" w:cstheme="majorBidi"/>
          <w:color w:val="000000"/>
          <w:sz w:val="24"/>
          <w:szCs w:val="24"/>
        </w:rPr>
      </w:pPr>
      <w:r w:rsidRPr="003D0DC1">
        <w:rPr>
          <w:rFonts w:asciiTheme="majorBidi" w:hAnsiTheme="majorBidi" w:cstheme="majorBidi"/>
          <w:noProof/>
          <w:color w:val="000000"/>
          <w:sz w:val="24"/>
          <w:szCs w:val="24"/>
          <w:lang w:eastAsia="fr-BE"/>
        </w:rPr>
        <w:drawing>
          <wp:inline distT="0" distB="0" distL="0" distR="0">
            <wp:extent cx="2676525" cy="23084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759" cy="2319839"/>
                    </a:xfrm>
                    <a:prstGeom prst="rect">
                      <a:avLst/>
                    </a:prstGeom>
                    <a:noFill/>
                    <a:ln>
                      <a:noFill/>
                    </a:ln>
                  </pic:spPr>
                </pic:pic>
              </a:graphicData>
            </a:graphic>
          </wp:inline>
        </w:drawing>
      </w:r>
    </w:p>
    <w:p w:rsidR="00E215AF" w:rsidRPr="003D0DC1" w:rsidRDefault="001268BA" w:rsidP="003D0DC1">
      <w:pPr>
        <w:spacing w:line="360" w:lineRule="auto"/>
        <w:rPr>
          <w:rFonts w:asciiTheme="majorBidi" w:hAnsiTheme="majorBidi" w:cstheme="majorBidi"/>
          <w:noProof/>
          <w:sz w:val="24"/>
          <w:szCs w:val="24"/>
          <w:lang w:eastAsia="fr-BE"/>
        </w:rPr>
      </w:pPr>
      <w:r w:rsidRPr="003D0DC1">
        <w:rPr>
          <w:rFonts w:asciiTheme="majorBidi" w:hAnsiTheme="majorBidi" w:cstheme="majorBidi"/>
          <w:color w:val="000000"/>
          <w:sz w:val="24"/>
          <w:szCs w:val="24"/>
        </w:rPr>
        <w:t xml:space="preserve">Une fois l’image </w:t>
      </w:r>
      <w:r w:rsidRPr="003D0DC1">
        <w:rPr>
          <w:rFonts w:asciiTheme="majorBidi" w:hAnsiTheme="majorBidi" w:cstheme="majorBidi"/>
          <w:b/>
          <w:bCs/>
          <w:i/>
          <w:iCs/>
          <w:color w:val="000000"/>
          <w:sz w:val="24"/>
          <w:szCs w:val="24"/>
        </w:rPr>
        <w:t>meta</w:t>
      </w:r>
      <w:r w:rsidRPr="003D0DC1">
        <w:rPr>
          <w:rFonts w:asciiTheme="majorBidi" w:hAnsiTheme="majorBidi" w:cstheme="majorBidi"/>
          <w:color w:val="000000"/>
          <w:sz w:val="24"/>
          <w:szCs w:val="24"/>
        </w:rPr>
        <w:t xml:space="preserve"> est affichée en composition colorée en fausse couleurs, dans le menu </w:t>
      </w:r>
      <w:r w:rsidRPr="003D0DC1">
        <w:rPr>
          <w:rFonts w:asciiTheme="majorBidi" w:hAnsiTheme="majorBidi" w:cstheme="majorBidi"/>
          <w:b/>
          <w:bCs/>
          <w:i/>
          <w:iCs/>
          <w:color w:val="000000"/>
          <w:sz w:val="24"/>
          <w:szCs w:val="24"/>
        </w:rPr>
        <w:t xml:space="preserve">tools </w:t>
      </w:r>
      <w:r w:rsidRPr="003D0DC1">
        <w:rPr>
          <w:rFonts w:asciiTheme="majorBidi" w:hAnsiTheme="majorBidi" w:cstheme="majorBidi"/>
          <w:color w:val="000000"/>
          <w:sz w:val="24"/>
          <w:szCs w:val="24"/>
        </w:rPr>
        <w:t xml:space="preserve">de la fenêtre Display – cliquez sur l’outil </w:t>
      </w:r>
      <w:r w:rsidRPr="003D0DC1">
        <w:rPr>
          <w:rFonts w:asciiTheme="majorBidi" w:hAnsiTheme="majorBidi" w:cstheme="majorBidi"/>
          <w:b/>
          <w:bCs/>
          <w:color w:val="000000"/>
          <w:sz w:val="24"/>
          <w:szCs w:val="24"/>
        </w:rPr>
        <w:t xml:space="preserve">Spectral Pixel Editor </w:t>
      </w:r>
      <w:r w:rsidRPr="003D0DC1">
        <w:rPr>
          <w:rFonts w:asciiTheme="majorBidi" w:hAnsiTheme="majorBidi" w:cstheme="majorBidi"/>
          <w:color w:val="000000"/>
          <w:sz w:val="24"/>
          <w:szCs w:val="24"/>
        </w:rPr>
        <w:t>: Faites en sorte que l’écran soit organisé comme suit :</w:t>
      </w:r>
    </w:p>
    <w:p w:rsidR="001268BA" w:rsidRPr="003D0DC1" w:rsidRDefault="00E215AF" w:rsidP="003D0DC1">
      <w:pPr>
        <w:spacing w:line="360" w:lineRule="auto"/>
        <w:rPr>
          <w:rFonts w:asciiTheme="majorBidi" w:hAnsiTheme="majorBidi" w:cstheme="majorBidi"/>
          <w:sz w:val="24"/>
          <w:szCs w:val="24"/>
        </w:rPr>
      </w:pPr>
      <w:r w:rsidRPr="003D0DC1">
        <w:rPr>
          <w:rFonts w:asciiTheme="majorBidi" w:hAnsiTheme="majorBidi" w:cstheme="majorBidi"/>
          <w:noProof/>
          <w:sz w:val="24"/>
          <w:szCs w:val="24"/>
          <w:lang w:eastAsia="fr-BE"/>
        </w:rPr>
        <w:lastRenderedPageBreak/>
        <w:drawing>
          <wp:inline distT="0" distB="0" distL="0" distR="0">
            <wp:extent cx="5886450" cy="4112718"/>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4300" cy="4118203"/>
                    </a:xfrm>
                    <a:prstGeom prst="rect">
                      <a:avLst/>
                    </a:prstGeom>
                    <a:noFill/>
                    <a:ln>
                      <a:noFill/>
                    </a:ln>
                  </pic:spPr>
                </pic:pic>
              </a:graphicData>
            </a:graphic>
          </wp:inline>
        </w:drawing>
      </w:r>
    </w:p>
    <w:p w:rsidR="00E215AF" w:rsidRPr="003D0DC1" w:rsidRDefault="00E215AF" w:rsidP="003D0DC1">
      <w:pPr>
        <w:spacing w:line="360" w:lineRule="auto"/>
        <w:rPr>
          <w:rFonts w:asciiTheme="majorBidi" w:hAnsiTheme="majorBidi" w:cstheme="majorBidi"/>
          <w:color w:val="000000"/>
          <w:sz w:val="24"/>
          <w:szCs w:val="24"/>
        </w:rPr>
      </w:pPr>
      <w:r w:rsidRPr="003D0DC1">
        <w:rPr>
          <w:rFonts w:asciiTheme="majorBidi" w:hAnsiTheme="majorBidi" w:cstheme="majorBidi"/>
          <w:color w:val="000000"/>
          <w:sz w:val="24"/>
          <w:szCs w:val="24"/>
        </w:rPr>
        <w:t xml:space="preserve">Utilisez le carré rouge dans la fenêtre Scroll pour délimiter la zone de l’image qui sera affichée sur la fenêtre display (fenêtre de droite). Placez le curseur sur une zone homogène puis cliquez pour validez. Utilisez la fenêtre Zoom pour bien localiser le curseur sur l’image (+, -). </w:t>
      </w:r>
      <w:r w:rsidR="003D0DC1">
        <w:rPr>
          <w:rFonts w:asciiTheme="majorBidi" w:hAnsiTheme="majorBidi" w:cstheme="majorBidi"/>
          <w:color w:val="000000"/>
          <w:sz w:val="24"/>
          <w:szCs w:val="24"/>
        </w:rPr>
        <w:t xml:space="preserve"> </w:t>
      </w:r>
      <w:r w:rsidRPr="003D0DC1">
        <w:rPr>
          <w:rFonts w:asciiTheme="majorBidi" w:hAnsiTheme="majorBidi" w:cstheme="majorBidi"/>
          <w:color w:val="000000"/>
          <w:sz w:val="24"/>
          <w:szCs w:val="24"/>
        </w:rPr>
        <w:t xml:space="preserve">Une fois, l’entité du paysage est choisie, dans le </w:t>
      </w:r>
      <w:r w:rsidRPr="003D0DC1">
        <w:rPr>
          <w:rFonts w:asciiTheme="majorBidi" w:hAnsiTheme="majorBidi" w:cstheme="majorBidi"/>
          <w:b/>
          <w:bCs/>
          <w:i/>
          <w:iCs/>
          <w:color w:val="000000"/>
          <w:sz w:val="24"/>
          <w:szCs w:val="24"/>
        </w:rPr>
        <w:t>menu Edit</w:t>
      </w:r>
      <w:r w:rsidRPr="003D0DC1">
        <w:rPr>
          <w:rFonts w:asciiTheme="majorBidi" w:hAnsiTheme="majorBidi" w:cstheme="majorBidi"/>
          <w:color w:val="000000"/>
          <w:sz w:val="24"/>
          <w:szCs w:val="24"/>
        </w:rPr>
        <w:t xml:space="preserve"> de la boîte de dialogue </w:t>
      </w:r>
      <w:r w:rsidRPr="003D0DC1">
        <w:rPr>
          <w:rFonts w:asciiTheme="majorBidi" w:hAnsiTheme="majorBidi" w:cstheme="majorBidi"/>
          <w:b/>
          <w:bCs/>
          <w:i/>
          <w:iCs/>
          <w:color w:val="000000"/>
          <w:sz w:val="24"/>
          <w:szCs w:val="24"/>
        </w:rPr>
        <w:t>Spectral Pixel</w:t>
      </w:r>
      <w:r w:rsidR="003D0DC1">
        <w:rPr>
          <w:rFonts w:asciiTheme="majorBidi" w:hAnsiTheme="majorBidi" w:cstheme="majorBidi"/>
          <w:b/>
          <w:bCs/>
          <w:i/>
          <w:iCs/>
          <w:color w:val="000000"/>
          <w:sz w:val="24"/>
          <w:szCs w:val="24"/>
        </w:rPr>
        <w:t xml:space="preserve"> </w:t>
      </w:r>
      <w:r w:rsidRPr="003D0DC1">
        <w:rPr>
          <w:rFonts w:asciiTheme="majorBidi" w:hAnsiTheme="majorBidi" w:cstheme="majorBidi"/>
          <w:b/>
          <w:bCs/>
          <w:i/>
          <w:iCs/>
          <w:color w:val="000000"/>
          <w:sz w:val="24"/>
          <w:szCs w:val="24"/>
        </w:rPr>
        <w:t>Editor</w:t>
      </w:r>
      <w:r w:rsidRPr="003D0DC1">
        <w:rPr>
          <w:rFonts w:asciiTheme="majorBidi" w:hAnsiTheme="majorBidi" w:cstheme="majorBidi"/>
          <w:color w:val="000000"/>
          <w:sz w:val="24"/>
          <w:szCs w:val="24"/>
        </w:rPr>
        <w:t xml:space="preserve">, Utilisez </w:t>
      </w:r>
      <w:r w:rsidRPr="003D0DC1">
        <w:rPr>
          <w:rFonts w:asciiTheme="majorBidi" w:hAnsiTheme="majorBidi" w:cstheme="majorBidi"/>
          <w:b/>
          <w:bCs/>
          <w:i/>
          <w:iCs/>
          <w:color w:val="000000"/>
          <w:sz w:val="24"/>
          <w:szCs w:val="24"/>
        </w:rPr>
        <w:t xml:space="preserve">Extract </w:t>
      </w:r>
      <w:r w:rsidRPr="003D0DC1">
        <w:rPr>
          <w:rFonts w:asciiTheme="majorBidi" w:hAnsiTheme="majorBidi" w:cstheme="majorBidi"/>
          <w:b/>
          <w:bCs/>
          <w:color w:val="000000"/>
          <w:sz w:val="24"/>
          <w:szCs w:val="24"/>
        </w:rPr>
        <w:t>8</w:t>
      </w:r>
      <w:r w:rsidRPr="003D0DC1">
        <w:rPr>
          <w:rFonts w:asciiTheme="majorBidi" w:hAnsiTheme="majorBidi" w:cstheme="majorBidi"/>
          <w:b/>
          <w:bCs/>
          <w:i/>
          <w:iCs/>
          <w:color w:val="000000"/>
          <w:sz w:val="24"/>
          <w:szCs w:val="24"/>
        </w:rPr>
        <w:t xml:space="preserve"> pixel average</w:t>
      </w:r>
      <w:r w:rsidRPr="003D0DC1">
        <w:rPr>
          <w:rFonts w:asciiTheme="majorBidi" w:hAnsiTheme="majorBidi" w:cstheme="majorBidi"/>
          <w:color w:val="000000"/>
          <w:sz w:val="24"/>
          <w:szCs w:val="24"/>
        </w:rPr>
        <w:t xml:space="preserve"> (ou </w:t>
      </w:r>
      <w:r w:rsidRPr="003D0DC1">
        <w:rPr>
          <w:rFonts w:asciiTheme="majorBidi" w:hAnsiTheme="majorBidi" w:cstheme="majorBidi"/>
          <w:b/>
          <w:bCs/>
          <w:color w:val="000000"/>
          <w:sz w:val="24"/>
          <w:szCs w:val="24"/>
        </w:rPr>
        <w:t>4, 2)</w:t>
      </w:r>
      <w:r w:rsidRPr="003D0DC1">
        <w:rPr>
          <w:rFonts w:asciiTheme="majorBidi" w:hAnsiTheme="majorBidi" w:cstheme="majorBidi"/>
          <w:color w:val="000000"/>
          <w:sz w:val="24"/>
          <w:szCs w:val="24"/>
        </w:rPr>
        <w:t xml:space="preserve"> selon les dimensions de l’unité afin d’extraire une</w:t>
      </w:r>
      <w:r w:rsidR="003D0DC1">
        <w:rPr>
          <w:rFonts w:asciiTheme="majorBidi" w:hAnsiTheme="majorBidi" w:cstheme="majorBidi"/>
          <w:color w:val="000000"/>
          <w:sz w:val="24"/>
          <w:szCs w:val="24"/>
        </w:rPr>
        <w:t xml:space="preserve"> </w:t>
      </w:r>
      <w:r w:rsidRPr="003D0DC1">
        <w:rPr>
          <w:rFonts w:asciiTheme="majorBidi" w:hAnsiTheme="majorBidi" w:cstheme="majorBidi"/>
          <w:color w:val="000000"/>
          <w:sz w:val="24"/>
          <w:szCs w:val="24"/>
        </w:rPr>
        <w:t>valeur moyenne de la luminance dans chacune des bandes.</w:t>
      </w:r>
    </w:p>
    <w:p w:rsidR="002469CC" w:rsidRPr="003D0DC1" w:rsidRDefault="00E215AF" w:rsidP="003D0DC1">
      <w:pPr>
        <w:spacing w:line="360" w:lineRule="auto"/>
        <w:rPr>
          <w:rFonts w:asciiTheme="majorBidi" w:hAnsiTheme="majorBidi" w:cstheme="majorBidi"/>
          <w:sz w:val="24"/>
          <w:szCs w:val="24"/>
        </w:rPr>
      </w:pPr>
      <w:r w:rsidRPr="003D0DC1">
        <w:rPr>
          <w:rFonts w:asciiTheme="majorBidi" w:hAnsiTheme="majorBidi" w:cstheme="majorBidi"/>
          <w:noProof/>
          <w:sz w:val="24"/>
          <w:szCs w:val="24"/>
          <w:lang w:eastAsia="fr-BE"/>
        </w:rPr>
        <w:drawing>
          <wp:inline distT="0" distB="0" distL="0" distR="0">
            <wp:extent cx="5762625" cy="39814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a:ln>
                      <a:noFill/>
                    </a:ln>
                  </pic:spPr>
                </pic:pic>
              </a:graphicData>
            </a:graphic>
          </wp:inline>
        </w:drawing>
      </w:r>
    </w:p>
    <w:p w:rsidR="002469CC" w:rsidRPr="003D0DC1" w:rsidRDefault="002469CC" w:rsidP="003D0DC1">
      <w:pPr>
        <w:spacing w:line="360" w:lineRule="auto"/>
        <w:rPr>
          <w:rFonts w:asciiTheme="majorBidi" w:hAnsiTheme="majorBidi" w:cstheme="majorBidi"/>
          <w:sz w:val="24"/>
          <w:szCs w:val="24"/>
        </w:rPr>
      </w:pPr>
    </w:p>
    <w:p w:rsidR="002469CC" w:rsidRPr="003D0DC1" w:rsidRDefault="002469CC" w:rsidP="003D0DC1">
      <w:pPr>
        <w:spacing w:line="360" w:lineRule="auto"/>
        <w:rPr>
          <w:rFonts w:asciiTheme="majorBidi" w:hAnsiTheme="majorBidi" w:cstheme="majorBidi"/>
          <w:sz w:val="24"/>
          <w:szCs w:val="24"/>
        </w:rPr>
      </w:pPr>
    </w:p>
    <w:p w:rsidR="002469CC" w:rsidRPr="003D0DC1" w:rsidRDefault="002469CC" w:rsidP="003D0DC1">
      <w:pPr>
        <w:spacing w:line="360" w:lineRule="auto"/>
        <w:rPr>
          <w:rFonts w:asciiTheme="majorBidi" w:hAnsiTheme="majorBidi" w:cstheme="majorBidi"/>
          <w:b/>
          <w:bCs/>
          <w:color w:val="000000"/>
          <w:sz w:val="24"/>
          <w:szCs w:val="24"/>
        </w:rPr>
      </w:pPr>
      <w:r w:rsidRPr="003D0DC1">
        <w:rPr>
          <w:rFonts w:asciiTheme="majorBidi" w:hAnsiTheme="majorBidi" w:cstheme="majorBidi"/>
          <w:b/>
          <w:bCs/>
          <w:color w:val="000000"/>
          <w:sz w:val="24"/>
          <w:szCs w:val="24"/>
        </w:rPr>
        <w:t>Déterminez pour chacune des unités choisies, un profil type</w:t>
      </w:r>
    </w:p>
    <w:p w:rsidR="002469CC" w:rsidRPr="003D0DC1" w:rsidRDefault="002469CC" w:rsidP="003D0DC1">
      <w:pPr>
        <w:spacing w:line="360" w:lineRule="auto"/>
        <w:rPr>
          <w:rFonts w:asciiTheme="majorBidi" w:hAnsiTheme="majorBidi" w:cstheme="majorBidi"/>
          <w:color w:val="000000"/>
          <w:sz w:val="24"/>
          <w:szCs w:val="24"/>
        </w:rPr>
      </w:pPr>
      <w:r w:rsidRPr="003D0DC1">
        <w:rPr>
          <w:rFonts w:asciiTheme="majorBidi" w:hAnsiTheme="majorBidi" w:cstheme="majorBidi"/>
          <w:color w:val="000000"/>
          <w:sz w:val="24"/>
          <w:szCs w:val="24"/>
        </w:rPr>
        <w:t>Une fois ces opérations terminées, cliquez à l’aide du bouton droit de la souris dans la fenêtre graphique pour afficher la légende. Dans le menu</w:t>
      </w:r>
      <w:r w:rsidRPr="003D0DC1">
        <w:rPr>
          <w:rFonts w:asciiTheme="majorBidi" w:hAnsiTheme="majorBidi" w:cstheme="majorBidi"/>
          <w:b/>
          <w:bCs/>
          <w:color w:val="000000"/>
          <w:sz w:val="24"/>
          <w:szCs w:val="24"/>
        </w:rPr>
        <w:t xml:space="preserve"> </w:t>
      </w:r>
      <w:r w:rsidRPr="003D0DC1">
        <w:rPr>
          <w:rFonts w:asciiTheme="majorBidi" w:hAnsiTheme="majorBidi" w:cstheme="majorBidi"/>
          <w:b/>
          <w:bCs/>
          <w:i/>
          <w:iCs/>
          <w:color w:val="000000"/>
          <w:sz w:val="24"/>
          <w:szCs w:val="24"/>
        </w:rPr>
        <w:t>Edit</w:t>
      </w:r>
      <w:r w:rsidRPr="003D0DC1">
        <w:rPr>
          <w:rFonts w:asciiTheme="majorBidi" w:hAnsiTheme="majorBidi" w:cstheme="majorBidi"/>
          <w:color w:val="000000"/>
          <w:sz w:val="24"/>
          <w:szCs w:val="24"/>
        </w:rPr>
        <w:t xml:space="preserve">, cliquez sur </w:t>
      </w:r>
      <w:r w:rsidRPr="003D0DC1">
        <w:rPr>
          <w:rFonts w:asciiTheme="majorBidi" w:hAnsiTheme="majorBidi" w:cstheme="majorBidi"/>
          <w:b/>
          <w:bCs/>
          <w:i/>
          <w:iCs/>
          <w:color w:val="000000"/>
          <w:sz w:val="24"/>
          <w:szCs w:val="24"/>
        </w:rPr>
        <w:t>Data parameters</w:t>
      </w:r>
      <w:r w:rsidRPr="003D0DC1">
        <w:rPr>
          <w:rFonts w:asciiTheme="majorBidi" w:hAnsiTheme="majorBidi" w:cstheme="majorBidi"/>
          <w:color w:val="000000"/>
          <w:sz w:val="24"/>
          <w:szCs w:val="24"/>
        </w:rPr>
        <w:t xml:space="preserve"> et donnez</w:t>
      </w:r>
      <w:r w:rsidRPr="003D0DC1">
        <w:rPr>
          <w:rFonts w:asciiTheme="majorBidi" w:hAnsiTheme="majorBidi" w:cstheme="majorBidi"/>
          <w:color w:val="000000"/>
          <w:sz w:val="24"/>
          <w:szCs w:val="24"/>
        </w:rPr>
        <w:br/>
        <w:t>des noms thématiques à chacune des courbes.</w:t>
      </w:r>
    </w:p>
    <w:p w:rsidR="002469CC" w:rsidRPr="003D0DC1" w:rsidRDefault="002469CC" w:rsidP="003D0DC1">
      <w:pPr>
        <w:spacing w:line="360" w:lineRule="auto"/>
        <w:rPr>
          <w:rFonts w:asciiTheme="majorBidi" w:hAnsiTheme="majorBidi" w:cstheme="majorBidi"/>
          <w:sz w:val="24"/>
          <w:szCs w:val="24"/>
        </w:rPr>
      </w:pPr>
      <w:r w:rsidRPr="003D0DC1">
        <w:rPr>
          <w:rFonts w:asciiTheme="majorBidi" w:hAnsiTheme="majorBidi" w:cstheme="majorBidi"/>
          <w:color w:val="000000"/>
          <w:sz w:val="24"/>
          <w:szCs w:val="24"/>
        </w:rPr>
        <w:t xml:space="preserve">Utilisez ensuite dans le menu file de la fenêtre </w:t>
      </w:r>
      <w:r w:rsidRPr="003D0DC1">
        <w:rPr>
          <w:rFonts w:asciiTheme="majorBidi" w:hAnsiTheme="majorBidi" w:cstheme="majorBidi"/>
          <w:b/>
          <w:bCs/>
          <w:i/>
          <w:iCs/>
          <w:color w:val="000000"/>
          <w:sz w:val="24"/>
          <w:szCs w:val="24"/>
        </w:rPr>
        <w:t>Spectral Pixel Editor</w:t>
      </w:r>
      <w:r w:rsidRPr="003D0DC1">
        <w:rPr>
          <w:rFonts w:asciiTheme="majorBidi" w:hAnsiTheme="majorBidi" w:cstheme="majorBidi"/>
          <w:b/>
          <w:bCs/>
          <w:color w:val="000000"/>
          <w:sz w:val="24"/>
          <w:szCs w:val="24"/>
        </w:rPr>
        <w:t xml:space="preserve"> </w:t>
      </w:r>
      <w:r w:rsidRPr="003D0DC1">
        <w:rPr>
          <w:rFonts w:asciiTheme="majorBidi" w:hAnsiTheme="majorBidi" w:cstheme="majorBidi"/>
          <w:color w:val="000000"/>
          <w:sz w:val="24"/>
          <w:szCs w:val="24"/>
        </w:rPr>
        <w:t xml:space="preserve">l’option </w:t>
      </w:r>
      <w:r w:rsidRPr="003D0DC1">
        <w:rPr>
          <w:rFonts w:asciiTheme="majorBidi" w:hAnsiTheme="majorBidi" w:cstheme="majorBidi"/>
          <w:b/>
          <w:bCs/>
          <w:i/>
          <w:iCs/>
          <w:color w:val="000000"/>
          <w:sz w:val="24"/>
          <w:szCs w:val="24"/>
        </w:rPr>
        <w:t>save plot</w:t>
      </w:r>
      <w:r w:rsidRPr="003D0DC1">
        <w:rPr>
          <w:rFonts w:asciiTheme="majorBidi" w:hAnsiTheme="majorBidi" w:cstheme="majorBidi"/>
          <w:b/>
          <w:bCs/>
          <w:color w:val="000000"/>
          <w:sz w:val="24"/>
          <w:szCs w:val="24"/>
        </w:rPr>
        <w:t xml:space="preserve"> </w:t>
      </w:r>
      <w:r w:rsidRPr="003D0DC1">
        <w:rPr>
          <w:rFonts w:asciiTheme="majorBidi" w:hAnsiTheme="majorBidi" w:cstheme="majorBidi"/>
          <w:color w:val="000000"/>
          <w:sz w:val="24"/>
          <w:szCs w:val="24"/>
        </w:rPr>
        <w:t xml:space="preserve">as image file – output file bmp. </w:t>
      </w:r>
    </w:p>
    <w:p w:rsidR="002469CC" w:rsidRPr="003D0DC1" w:rsidRDefault="002469CC" w:rsidP="003D0DC1">
      <w:pPr>
        <w:tabs>
          <w:tab w:val="left" w:pos="1110"/>
        </w:tabs>
        <w:spacing w:line="360" w:lineRule="auto"/>
        <w:rPr>
          <w:rFonts w:asciiTheme="majorBidi" w:hAnsiTheme="majorBidi" w:cstheme="majorBidi"/>
          <w:sz w:val="24"/>
          <w:szCs w:val="24"/>
        </w:rPr>
      </w:pPr>
      <w:r w:rsidRPr="003D0DC1">
        <w:rPr>
          <w:rFonts w:asciiTheme="majorBidi" w:hAnsiTheme="majorBidi" w:cstheme="majorBidi"/>
          <w:sz w:val="24"/>
          <w:szCs w:val="24"/>
        </w:rPr>
        <w:tab/>
      </w:r>
      <w:r w:rsidRPr="003D0DC1">
        <w:rPr>
          <w:rFonts w:asciiTheme="majorBidi" w:hAnsiTheme="majorBidi" w:cstheme="majorBidi"/>
          <w:noProof/>
          <w:sz w:val="24"/>
          <w:szCs w:val="24"/>
          <w:lang w:eastAsia="fr-BE"/>
        </w:rPr>
        <w:drawing>
          <wp:inline distT="0" distB="0" distL="0" distR="0">
            <wp:extent cx="5753100" cy="32289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2469CC" w:rsidRPr="003D0DC1" w:rsidRDefault="002469CC" w:rsidP="003D0DC1">
      <w:pPr>
        <w:spacing w:line="360" w:lineRule="auto"/>
        <w:rPr>
          <w:rFonts w:asciiTheme="majorBidi" w:hAnsiTheme="majorBidi" w:cstheme="majorBidi"/>
          <w:sz w:val="24"/>
          <w:szCs w:val="24"/>
        </w:rPr>
      </w:pPr>
    </w:p>
    <w:p w:rsidR="00E215AF" w:rsidRPr="003D0DC1" w:rsidRDefault="002469CC" w:rsidP="003D0DC1">
      <w:pPr>
        <w:tabs>
          <w:tab w:val="left" w:pos="1140"/>
        </w:tabs>
        <w:spacing w:line="360" w:lineRule="auto"/>
        <w:jc w:val="both"/>
        <w:rPr>
          <w:rFonts w:asciiTheme="majorBidi" w:hAnsiTheme="majorBidi" w:cstheme="majorBidi"/>
          <w:sz w:val="24"/>
          <w:szCs w:val="24"/>
        </w:rPr>
      </w:pPr>
      <w:r w:rsidRPr="003D0DC1">
        <w:rPr>
          <w:rFonts w:asciiTheme="majorBidi" w:hAnsiTheme="majorBidi" w:cstheme="majorBidi"/>
          <w:color w:val="000000"/>
          <w:sz w:val="24"/>
          <w:szCs w:val="24"/>
        </w:rPr>
        <w:t>La figure montre quelques profils spectraux déterminés sur certaines entités du paysage. La</w:t>
      </w:r>
      <w:r w:rsidRPr="003D0DC1">
        <w:rPr>
          <w:rFonts w:asciiTheme="majorBidi" w:hAnsiTheme="majorBidi" w:cstheme="majorBidi"/>
          <w:color w:val="000000"/>
          <w:sz w:val="24"/>
          <w:szCs w:val="24"/>
        </w:rPr>
        <w:br/>
        <w:t xml:space="preserve">végétation montre une courbe de luminance caractérisée par un pic dans le vert (band 3 ici), Le courbe sol nu montre un comportement proche de celui attendu sur un sol parfaitement nu, c'est-à-dire une luminance de plus en plus forte dans le vert (bande 2 ici), le rouge et le proche infrarouge. Pour </w:t>
      </w:r>
      <w:r w:rsidR="003D0DC1" w:rsidRPr="003D0DC1">
        <w:rPr>
          <w:rFonts w:asciiTheme="majorBidi" w:hAnsiTheme="majorBidi" w:cstheme="majorBidi"/>
          <w:color w:val="000000"/>
          <w:sz w:val="24"/>
          <w:szCs w:val="24"/>
        </w:rPr>
        <w:t xml:space="preserve">l’eau douce </w:t>
      </w:r>
      <w:r w:rsidRPr="003D0DC1">
        <w:rPr>
          <w:rFonts w:asciiTheme="majorBidi" w:hAnsiTheme="majorBidi" w:cstheme="majorBidi"/>
          <w:color w:val="000000"/>
          <w:sz w:val="24"/>
          <w:szCs w:val="24"/>
        </w:rPr>
        <w:t>on remarque sa faible luminance particulièrement dans le proche infrarouge. L’eau est souvent assimilée à un corps noir dans cette</w:t>
      </w:r>
      <w:r w:rsidR="003D0DC1" w:rsidRPr="003D0DC1">
        <w:rPr>
          <w:rFonts w:asciiTheme="majorBidi" w:hAnsiTheme="majorBidi" w:cstheme="majorBidi"/>
          <w:color w:val="000000"/>
          <w:sz w:val="24"/>
          <w:szCs w:val="24"/>
        </w:rPr>
        <w:t xml:space="preserve"> </w:t>
      </w:r>
      <w:r w:rsidRPr="003D0DC1">
        <w:rPr>
          <w:rFonts w:asciiTheme="majorBidi" w:hAnsiTheme="majorBidi" w:cstheme="majorBidi"/>
          <w:color w:val="000000"/>
          <w:sz w:val="24"/>
          <w:szCs w:val="24"/>
        </w:rPr>
        <w:t>bande</w:t>
      </w:r>
      <w:r w:rsidR="003D0DC1" w:rsidRPr="003D0DC1">
        <w:rPr>
          <w:rFonts w:asciiTheme="majorBidi" w:hAnsiTheme="majorBidi" w:cstheme="majorBidi"/>
          <w:color w:val="000000"/>
          <w:sz w:val="24"/>
          <w:szCs w:val="24"/>
        </w:rPr>
        <w:t>, tandis pour l’eau salée une forte luminance pour le proche de l’infra-rouge (la bande 4 ici).</w:t>
      </w:r>
    </w:p>
    <w:sectPr w:rsidR="00E215AF" w:rsidRPr="003D0D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9FA" w:rsidRDefault="00DB69FA" w:rsidP="00E215AF">
      <w:pPr>
        <w:spacing w:after="0" w:line="240" w:lineRule="auto"/>
      </w:pPr>
      <w:r>
        <w:separator/>
      </w:r>
    </w:p>
  </w:endnote>
  <w:endnote w:type="continuationSeparator" w:id="0">
    <w:p w:rsidR="00DB69FA" w:rsidRDefault="00DB69FA" w:rsidP="00E21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9FA" w:rsidRDefault="00DB69FA" w:rsidP="00E215AF">
      <w:pPr>
        <w:spacing w:after="0" w:line="240" w:lineRule="auto"/>
      </w:pPr>
      <w:r>
        <w:separator/>
      </w:r>
    </w:p>
  </w:footnote>
  <w:footnote w:type="continuationSeparator" w:id="0">
    <w:p w:rsidR="00DB69FA" w:rsidRDefault="00DB69FA" w:rsidP="00E215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BA"/>
    <w:rsid w:val="001268BA"/>
    <w:rsid w:val="002469CC"/>
    <w:rsid w:val="003D0DC1"/>
    <w:rsid w:val="00441864"/>
    <w:rsid w:val="00DB69FA"/>
    <w:rsid w:val="00E215AF"/>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AC897F-2905-4C74-8DB9-BC80A693A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1268BA"/>
    <w:rPr>
      <w:rFonts w:ascii="Arial" w:hAnsi="Arial" w:cs="Arial" w:hint="default"/>
      <w:b/>
      <w:bCs/>
      <w:i w:val="0"/>
      <w:iCs w:val="0"/>
      <w:color w:val="000000"/>
      <w:sz w:val="24"/>
      <w:szCs w:val="24"/>
    </w:rPr>
  </w:style>
  <w:style w:type="character" w:customStyle="1" w:styleId="fontstyle21">
    <w:name w:val="fontstyle21"/>
    <w:basedOn w:val="Policepardfaut"/>
    <w:rsid w:val="001268BA"/>
    <w:rPr>
      <w:rFonts w:ascii="Arial" w:hAnsi="Arial" w:cs="Arial" w:hint="default"/>
      <w:b/>
      <w:bCs/>
      <w:i/>
      <w:iCs/>
      <w:color w:val="000000"/>
      <w:sz w:val="20"/>
      <w:szCs w:val="20"/>
    </w:rPr>
  </w:style>
  <w:style w:type="character" w:customStyle="1" w:styleId="fontstyle31">
    <w:name w:val="fontstyle31"/>
    <w:basedOn w:val="Policepardfaut"/>
    <w:rsid w:val="001268BA"/>
    <w:rPr>
      <w:rFonts w:ascii="Arial" w:hAnsi="Arial" w:cs="Arial" w:hint="default"/>
      <w:b/>
      <w:bCs/>
      <w:i w:val="0"/>
      <w:iCs w:val="0"/>
      <w:color w:val="000000"/>
      <w:sz w:val="20"/>
      <w:szCs w:val="20"/>
    </w:rPr>
  </w:style>
  <w:style w:type="paragraph" w:styleId="En-tte">
    <w:name w:val="header"/>
    <w:basedOn w:val="Normal"/>
    <w:link w:val="En-tteCar"/>
    <w:uiPriority w:val="99"/>
    <w:unhideWhenUsed/>
    <w:rsid w:val="00E215AF"/>
    <w:pPr>
      <w:tabs>
        <w:tab w:val="center" w:pos="4536"/>
        <w:tab w:val="right" w:pos="9072"/>
      </w:tabs>
      <w:spacing w:after="0" w:line="240" w:lineRule="auto"/>
    </w:pPr>
  </w:style>
  <w:style w:type="character" w:customStyle="1" w:styleId="En-tteCar">
    <w:name w:val="En-tête Car"/>
    <w:basedOn w:val="Policepardfaut"/>
    <w:link w:val="En-tte"/>
    <w:uiPriority w:val="99"/>
    <w:rsid w:val="00E215AF"/>
  </w:style>
  <w:style w:type="paragraph" w:styleId="Pieddepage">
    <w:name w:val="footer"/>
    <w:basedOn w:val="Normal"/>
    <w:link w:val="PieddepageCar"/>
    <w:uiPriority w:val="99"/>
    <w:unhideWhenUsed/>
    <w:rsid w:val="00E215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1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355</Words>
  <Characters>1953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Tabet</dc:creator>
  <cp:keywords/>
  <dc:description/>
  <cp:lastModifiedBy>Tabet</cp:lastModifiedBy>
  <cp:revision>1</cp:revision>
  <dcterms:created xsi:type="dcterms:W3CDTF">2022-11-22T09:15:00Z</dcterms:created>
  <dcterms:modified xsi:type="dcterms:W3CDTF">2022-11-22T09:55:00Z</dcterms:modified>
</cp:coreProperties>
</file>