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A4" w:rsidRDefault="005F15A4" w:rsidP="005F15A4">
      <w:pPr>
        <w:spacing w:before="80" w:after="0" w:line="230" w:lineRule="exact"/>
        <w:ind w:left="2097"/>
      </w:pPr>
      <w:r>
        <w:rPr>
          <w:rFonts w:ascii="Times New Roman" w:hAnsi="Times New Roman" w:cs="Times New Roman"/>
          <w:b/>
          <w:color w:val="000000"/>
          <w:w w:val="113"/>
          <w:sz w:val="20"/>
          <w:szCs w:val="20"/>
        </w:rPr>
        <w:t>Références:</w:t>
      </w:r>
    </w:p>
    <w:p w:rsidR="005F15A4" w:rsidRDefault="005F15A4" w:rsidP="005F15A4">
      <w:pPr>
        <w:spacing w:before="6" w:after="0" w:line="260" w:lineRule="exact"/>
        <w:ind w:left="2107" w:right="1961"/>
        <w:jc w:val="both"/>
      </w:pP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w w:val="115"/>
          <w:sz w:val="18"/>
          <w:szCs w:val="18"/>
        </w:rPr>
        <w:t xml:space="preserve">-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Jean-Denis Commeignes 12 méthodes de communications </w:t>
      </w:r>
      <w:r>
        <w:rPr>
          <w:rFonts w:ascii="Times New Roman" w:hAnsi="Times New Roman" w:cs="Times New Roman"/>
          <w:noProof/>
          <w:color w:val="000000"/>
          <w:w w:val="115"/>
          <w:sz w:val="20"/>
          <w:szCs w:val="20"/>
        </w:rPr>
        <w:t>ecrites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et orale — 4eme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édition, Michelle Fayet et Dunod 2013.</w:t>
      </w:r>
    </w:p>
    <w:p w:rsidR="005F15A4" w:rsidRDefault="005F15A4" w:rsidP="005F15A4">
      <w:pPr>
        <w:spacing w:before="45" w:after="0" w:line="230" w:lineRule="exact"/>
        <w:ind w:left="2097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2- Denis Baril ; Sirey, Techniques de l'expression écrite et orale ; 2008.</w:t>
      </w:r>
    </w:p>
    <w:p w:rsidR="005F15A4" w:rsidRDefault="005F15A4" w:rsidP="005F15A4">
      <w:pPr>
        <w:spacing w:before="6" w:after="0" w:line="260" w:lineRule="exact"/>
        <w:ind w:left="2097" w:right="2696"/>
        <w:jc w:val="both"/>
        <w:rPr>
          <w:rFonts w:ascii="Times New Roman" w:hAnsi="Times New Roman" w:cs="Times New Roman"/>
          <w:color w:val="000000"/>
          <w:w w:val="113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3- Matthieu Dubost Améliorer son expression écrite et orale toutes les clés ;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Edition Ellipses 2014.</w:t>
      </w:r>
    </w:p>
    <w:p w:rsidR="00CD4511" w:rsidRDefault="00CD4511" w:rsidP="004E4955">
      <w:pPr>
        <w:spacing w:before="6" w:after="0" w:line="260" w:lineRule="exact"/>
        <w:ind w:left="2097" w:right="2696"/>
        <w:jc w:val="both"/>
      </w:pP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4- </w:t>
      </w:r>
      <w:r w:rsidR="004E4955">
        <w:rPr>
          <w:rFonts w:ascii="Times New Roman" w:hAnsi="Times New Roman" w:cs="Times New Roman"/>
          <w:color w:val="000000"/>
          <w:w w:val="113"/>
          <w:sz w:val="20"/>
          <w:szCs w:val="20"/>
        </w:rPr>
        <w:t>Charline LICETTE savoir parler en public 6</w:t>
      </w:r>
      <w:r w:rsidR="004E4955">
        <w:rPr>
          <w:rFonts w:ascii="Times New Roman" w:hAnsi="Times New Roman" w:cs="Times New Roman"/>
          <w:color w:val="000000"/>
          <w:w w:val="113"/>
          <w:sz w:val="20"/>
          <w:szCs w:val="20"/>
          <w:vertAlign w:val="superscript"/>
        </w:rPr>
        <w:t>e</w:t>
      </w:r>
      <w:r w:rsidR="004E4955">
        <w:rPr>
          <w:rFonts w:ascii="Times New Roman" w:hAnsi="Times New Roman" w:cs="Times New Roman"/>
          <w:color w:val="000000"/>
          <w:w w:val="113"/>
          <w:sz w:val="20"/>
          <w:szCs w:val="20"/>
        </w:rPr>
        <w:t>  édition.</w:t>
      </w:r>
    </w:p>
    <w:p w:rsidR="007816D6" w:rsidRDefault="007816D6"/>
    <w:sectPr w:rsidR="007816D6" w:rsidSect="006E4523">
      <w:pgSz w:w="12240" w:h="1680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15A4"/>
    <w:rsid w:val="004E4955"/>
    <w:rsid w:val="005F15A4"/>
    <w:rsid w:val="007816D6"/>
    <w:rsid w:val="00CD4511"/>
    <w:rsid w:val="00F1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A4"/>
    <w:rPr>
      <w:rFonts w:eastAsiaTheme="minorEastAsia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2020-05-10T06:57:00Z</dcterms:created>
  <dcterms:modified xsi:type="dcterms:W3CDTF">2020-05-10T07:04:00Z</dcterms:modified>
</cp:coreProperties>
</file>