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959" w:rsidRPr="00D43C3B" w:rsidRDefault="003E5714">
      <w:pPr>
        <w:spacing w:after="0" w:line="360" w:lineRule="auto"/>
        <w:jc w:val="center"/>
        <w:rPr>
          <w:rFonts w:asciiTheme="majorBidi" w:eastAsia="Calibri" w:hAnsiTheme="majorBidi" w:cstheme="majorBidi"/>
          <w:b/>
          <w:sz w:val="24"/>
          <w:szCs w:val="24"/>
        </w:rPr>
      </w:pPr>
      <w:r w:rsidRPr="00D43C3B">
        <w:rPr>
          <w:rFonts w:asciiTheme="majorBidi" w:eastAsia="Calibri" w:hAnsiTheme="majorBidi" w:cstheme="majorBidi"/>
          <w:b/>
          <w:i/>
          <w:sz w:val="24"/>
          <w:szCs w:val="24"/>
        </w:rPr>
        <w:t>Chapitre 3 : Applications thérapeutiques des cellules souches</w:t>
      </w:r>
    </w:p>
    <w:p w:rsidR="00990959" w:rsidRPr="00D43C3B" w:rsidRDefault="00990959">
      <w:pPr>
        <w:spacing w:after="0" w:line="360" w:lineRule="auto"/>
        <w:ind w:left="720"/>
        <w:jc w:val="both"/>
        <w:rPr>
          <w:rFonts w:asciiTheme="majorBidi" w:eastAsia="Calibri" w:hAnsiTheme="majorBidi" w:cstheme="majorBidi"/>
          <w:b/>
          <w:sz w:val="24"/>
          <w:szCs w:val="24"/>
        </w:rPr>
      </w:pPr>
    </w:p>
    <w:p w:rsidR="00990959" w:rsidRPr="00D43C3B" w:rsidRDefault="003E5714">
      <w:pPr>
        <w:rPr>
          <w:rFonts w:asciiTheme="majorBidi" w:eastAsia="Calibri" w:hAnsiTheme="majorBidi" w:cstheme="majorBidi"/>
          <w:b/>
          <w:sz w:val="24"/>
          <w:szCs w:val="24"/>
        </w:rPr>
      </w:pPr>
      <w:r w:rsidRPr="00D43C3B">
        <w:rPr>
          <w:rFonts w:asciiTheme="majorBidi" w:eastAsia="Calibri" w:hAnsiTheme="majorBidi" w:cstheme="majorBidi"/>
          <w:b/>
          <w:sz w:val="24"/>
          <w:szCs w:val="24"/>
        </w:rPr>
        <w:t>Introduction</w:t>
      </w:r>
    </w:p>
    <w:p w:rsidR="00990959" w:rsidRPr="00D43C3B" w:rsidRDefault="003E5714">
      <w:pPr>
        <w:spacing w:after="0" w:line="360" w:lineRule="auto"/>
        <w:ind w:firstLine="360"/>
        <w:jc w:val="both"/>
        <w:rPr>
          <w:rFonts w:asciiTheme="majorBidi" w:eastAsia="Calibri" w:hAnsiTheme="majorBidi" w:cstheme="majorBidi"/>
          <w:sz w:val="24"/>
          <w:szCs w:val="24"/>
        </w:rPr>
      </w:pPr>
      <w:r w:rsidRPr="00D43C3B">
        <w:rPr>
          <w:rFonts w:asciiTheme="majorBidi" w:eastAsia="Calibri" w:hAnsiTheme="majorBidi" w:cstheme="majorBidi"/>
          <w:sz w:val="24"/>
          <w:szCs w:val="24"/>
        </w:rPr>
        <w:t>La thérapie cellulaire repose sur la transplantation de cellules saines, dans le but de remplacer des cellules malades, de réparer ou de régénérer un organe ou un tissu de l’organisme. Ces cellules sont obtenues dans la plupart du temps à partir de cellule</w:t>
      </w:r>
      <w:r w:rsidRPr="00D43C3B">
        <w:rPr>
          <w:rFonts w:asciiTheme="majorBidi" w:eastAsia="Calibri" w:hAnsiTheme="majorBidi" w:cstheme="majorBidi"/>
          <w:sz w:val="24"/>
          <w:szCs w:val="24"/>
        </w:rPr>
        <w:t>s souches.  En 1961, la découverte de ces cellules a été faite par le biophysicien canadien James Till. En 1981, les cellules souches embryonnaires ont été identifiées chez la souris par Martin Evans. Les travaux chez l’homme ont débuté en 1998 par le biol</w:t>
      </w:r>
      <w:r w:rsidRPr="00D43C3B">
        <w:rPr>
          <w:rFonts w:asciiTheme="majorBidi" w:eastAsia="Calibri" w:hAnsiTheme="majorBidi" w:cstheme="majorBidi"/>
          <w:sz w:val="24"/>
          <w:szCs w:val="24"/>
        </w:rPr>
        <w:t xml:space="preserve">ogiste cellulaire américain James Alexandre Thomson  </w:t>
      </w:r>
    </w:p>
    <w:p w:rsidR="00990959" w:rsidRPr="00D43C3B" w:rsidRDefault="003E5714">
      <w:pPr>
        <w:spacing w:after="0" w:line="360" w:lineRule="auto"/>
        <w:ind w:firstLine="360"/>
        <w:jc w:val="both"/>
        <w:rPr>
          <w:rFonts w:asciiTheme="majorBidi" w:eastAsia="Calibri" w:hAnsiTheme="majorBidi" w:cstheme="majorBidi"/>
          <w:sz w:val="24"/>
          <w:szCs w:val="24"/>
        </w:rPr>
      </w:pPr>
      <w:r w:rsidRPr="00D43C3B">
        <w:rPr>
          <w:rFonts w:asciiTheme="majorBidi" w:eastAsia="Calibri" w:hAnsiTheme="majorBidi" w:cstheme="majorBidi"/>
          <w:sz w:val="24"/>
          <w:szCs w:val="24"/>
        </w:rPr>
        <w:t xml:space="preserve"> Les cellules souches sont des cellules qui ont la capacité de se différencier en divers types de cellules spécialisées, elles ont suscité un grand intérêt dans le domaine médical en raison de leur capa</w:t>
      </w:r>
      <w:r w:rsidRPr="00D43C3B">
        <w:rPr>
          <w:rFonts w:asciiTheme="majorBidi" w:eastAsia="Calibri" w:hAnsiTheme="majorBidi" w:cstheme="majorBidi"/>
          <w:sz w:val="24"/>
          <w:szCs w:val="24"/>
        </w:rPr>
        <w:t>cité unique à se différencier en divers types de cellules spécialisées et à se renouveler. Cette caractéristique les rend extrêmement précieuses pour les applications médicales et thérapeutiques.</w:t>
      </w:r>
    </w:p>
    <w:p w:rsidR="00990959" w:rsidRPr="00D43C3B" w:rsidRDefault="003E5714">
      <w:pPr>
        <w:spacing w:after="0" w:line="360" w:lineRule="auto"/>
        <w:ind w:firstLine="360"/>
        <w:jc w:val="both"/>
        <w:rPr>
          <w:rFonts w:asciiTheme="majorBidi" w:eastAsia="Calibri" w:hAnsiTheme="majorBidi" w:cstheme="majorBidi"/>
          <w:sz w:val="24"/>
          <w:szCs w:val="24"/>
        </w:rPr>
      </w:pPr>
      <w:r w:rsidRPr="00D43C3B">
        <w:rPr>
          <w:rFonts w:asciiTheme="majorBidi" w:eastAsia="Calibri" w:hAnsiTheme="majorBidi" w:cstheme="majorBidi"/>
          <w:sz w:val="24"/>
          <w:szCs w:val="24"/>
        </w:rPr>
        <w:t>Les cellules souches occupent aujourd’hui une place centrale</w:t>
      </w:r>
      <w:r w:rsidRPr="00D43C3B">
        <w:rPr>
          <w:rFonts w:asciiTheme="majorBidi" w:eastAsia="Calibri" w:hAnsiTheme="majorBidi" w:cstheme="majorBidi"/>
          <w:sz w:val="24"/>
          <w:szCs w:val="24"/>
        </w:rPr>
        <w:t xml:space="preserve"> dans le développement de thérapies innovantes</w:t>
      </w:r>
      <w:r w:rsidRPr="00D43C3B">
        <w:rPr>
          <w:rFonts w:asciiTheme="majorBidi" w:eastAsia="Calibri" w:hAnsiTheme="majorBidi" w:cstheme="majorBidi"/>
          <w:b/>
          <w:sz w:val="24"/>
          <w:szCs w:val="24"/>
        </w:rPr>
        <w:t>,</w:t>
      </w:r>
      <w:r w:rsidRPr="00D43C3B">
        <w:rPr>
          <w:rFonts w:asciiTheme="majorBidi" w:eastAsia="Calibri" w:hAnsiTheme="majorBidi" w:cstheme="majorBidi"/>
          <w:sz w:val="24"/>
          <w:szCs w:val="24"/>
        </w:rPr>
        <w:t xml:space="preserve"> grâce à leur capacité d’auto-renouvellement, de différenciation et de régénération tissulaire. Elles offrent des perspectives thérapeutiques majeures dans le traitement de maladies dégénératives, génétiques, </w:t>
      </w:r>
      <w:r w:rsidRPr="00D43C3B">
        <w:rPr>
          <w:rFonts w:asciiTheme="majorBidi" w:eastAsia="Calibri" w:hAnsiTheme="majorBidi" w:cstheme="majorBidi"/>
          <w:sz w:val="24"/>
          <w:szCs w:val="24"/>
        </w:rPr>
        <w:t>cancéreuses et traumatiques, là où les approches conventionnelles restent limitées.</w:t>
      </w:r>
    </w:p>
    <w:p w:rsidR="00990959" w:rsidRPr="00D43C3B" w:rsidRDefault="003E5714">
      <w:pPr>
        <w:spacing w:after="0"/>
        <w:ind w:firstLine="360"/>
        <w:rPr>
          <w:rFonts w:asciiTheme="majorBidi" w:eastAsia="Calibri" w:hAnsiTheme="majorBidi" w:cstheme="majorBidi"/>
          <w:sz w:val="24"/>
          <w:szCs w:val="24"/>
        </w:rPr>
      </w:pPr>
      <w:r w:rsidRPr="00D43C3B">
        <w:rPr>
          <w:rFonts w:asciiTheme="majorBidi" w:eastAsia="Calibri" w:hAnsiTheme="majorBidi" w:cstheme="majorBidi"/>
          <w:sz w:val="24"/>
          <w:szCs w:val="24"/>
        </w:rPr>
        <w:t xml:space="preserve"> </w:t>
      </w:r>
    </w:p>
    <w:p w:rsidR="00990959" w:rsidRPr="00FE6A85" w:rsidRDefault="003E5714" w:rsidP="00FE6A85">
      <w:pPr>
        <w:pStyle w:val="Paragraphedeliste"/>
        <w:numPr>
          <w:ilvl w:val="0"/>
          <w:numId w:val="1"/>
        </w:numPr>
        <w:spacing w:after="0" w:line="360" w:lineRule="auto"/>
        <w:rPr>
          <w:rFonts w:asciiTheme="majorBidi" w:eastAsia="Calibri" w:hAnsiTheme="majorBidi" w:cstheme="majorBidi"/>
          <w:sz w:val="24"/>
          <w:szCs w:val="24"/>
        </w:rPr>
      </w:pPr>
      <w:r w:rsidRPr="00FE6A85">
        <w:rPr>
          <w:rFonts w:asciiTheme="majorBidi" w:eastAsia="Calibri" w:hAnsiTheme="majorBidi" w:cstheme="majorBidi"/>
          <w:b/>
          <w:sz w:val="24"/>
          <w:szCs w:val="24"/>
        </w:rPr>
        <w:t>Remplacement cellulaire</w:t>
      </w:r>
    </w:p>
    <w:p w:rsidR="00990959" w:rsidRPr="00FE6A85" w:rsidRDefault="003E5714" w:rsidP="00FE6A85">
      <w:pPr>
        <w:pStyle w:val="Paragraphedeliste"/>
        <w:numPr>
          <w:ilvl w:val="0"/>
          <w:numId w:val="29"/>
        </w:numPr>
        <w:spacing w:before="100" w:after="0" w:line="360" w:lineRule="auto"/>
        <w:jc w:val="both"/>
        <w:rPr>
          <w:rFonts w:asciiTheme="majorBidi" w:eastAsia="Times New Roman" w:hAnsiTheme="majorBidi" w:cstheme="majorBidi"/>
          <w:b/>
          <w:sz w:val="24"/>
          <w:szCs w:val="24"/>
        </w:rPr>
      </w:pPr>
      <w:r w:rsidRPr="00FE6A85">
        <w:rPr>
          <w:rFonts w:asciiTheme="majorBidi" w:eastAsia="Times New Roman" w:hAnsiTheme="majorBidi" w:cstheme="majorBidi"/>
          <w:b/>
          <w:sz w:val="24"/>
          <w:szCs w:val="24"/>
        </w:rPr>
        <w:t>Définition</w:t>
      </w:r>
    </w:p>
    <w:p w:rsidR="00990959" w:rsidRPr="00D43C3B" w:rsidRDefault="003E5714">
      <w:pPr>
        <w:spacing w:after="100" w:line="360" w:lineRule="auto"/>
        <w:ind w:firstLine="708"/>
        <w:jc w:val="both"/>
        <w:rPr>
          <w:rFonts w:asciiTheme="majorBidi" w:eastAsia="Times New Roman" w:hAnsiTheme="majorBidi" w:cstheme="majorBidi"/>
          <w:sz w:val="24"/>
          <w:szCs w:val="24"/>
        </w:rPr>
      </w:pPr>
      <w:r w:rsidRPr="00D43C3B">
        <w:rPr>
          <w:rFonts w:asciiTheme="majorBidi" w:eastAsia="Times New Roman" w:hAnsiTheme="majorBidi" w:cstheme="majorBidi"/>
          <w:sz w:val="24"/>
          <w:szCs w:val="24"/>
        </w:rPr>
        <w:t>Le remplacement cellulaire est une stratégie thérapeutique visant à remplacer des cellules perdues ou dysfonctionnelles par des cellules fonctionnelles, capables d’assurer la fonction biologique perdue,  dérivées de cellules souches. Son  objectif principa</w:t>
      </w:r>
      <w:r w:rsidRPr="00D43C3B">
        <w:rPr>
          <w:rFonts w:asciiTheme="majorBidi" w:eastAsia="Times New Roman" w:hAnsiTheme="majorBidi" w:cstheme="majorBidi"/>
          <w:sz w:val="24"/>
          <w:szCs w:val="24"/>
        </w:rPr>
        <w:t>l  est de restaurer la fonction d’un organe sans transplantation complète.</w:t>
      </w:r>
    </w:p>
    <w:p w:rsidR="00990959" w:rsidRPr="00FE6A85" w:rsidRDefault="003E5714" w:rsidP="00FE6A85">
      <w:pPr>
        <w:pStyle w:val="Paragraphedeliste"/>
        <w:numPr>
          <w:ilvl w:val="0"/>
          <w:numId w:val="29"/>
        </w:numPr>
        <w:spacing w:after="0" w:line="360" w:lineRule="auto"/>
        <w:jc w:val="both"/>
        <w:rPr>
          <w:rFonts w:asciiTheme="majorBidi" w:eastAsia="Times New Roman" w:hAnsiTheme="majorBidi" w:cstheme="majorBidi"/>
          <w:sz w:val="24"/>
          <w:szCs w:val="24"/>
        </w:rPr>
      </w:pPr>
      <w:r w:rsidRPr="00FE6A85">
        <w:rPr>
          <w:rFonts w:asciiTheme="majorBidi" w:eastAsia="Times New Roman" w:hAnsiTheme="majorBidi" w:cstheme="majorBidi"/>
          <w:b/>
          <w:sz w:val="24"/>
          <w:szCs w:val="24"/>
        </w:rPr>
        <w:t>Principe du remplacement cellulaire</w:t>
      </w:r>
    </w:p>
    <w:p w:rsidR="00990959" w:rsidRPr="00D43C3B" w:rsidRDefault="003E5714">
      <w:pPr>
        <w:spacing w:after="0" w:line="240" w:lineRule="auto"/>
        <w:rPr>
          <w:rFonts w:asciiTheme="majorBidi" w:eastAsia="Times New Roman" w:hAnsiTheme="majorBidi" w:cstheme="majorBidi"/>
          <w:sz w:val="24"/>
          <w:szCs w:val="24"/>
        </w:rPr>
      </w:pPr>
      <w:r w:rsidRPr="00D43C3B">
        <w:rPr>
          <w:rFonts w:asciiTheme="majorBidi" w:eastAsia="Times New Roman" w:hAnsiTheme="majorBidi" w:cstheme="majorBidi"/>
          <w:sz w:val="24"/>
          <w:szCs w:val="24"/>
        </w:rPr>
        <w:t>Il  consiste à :</w:t>
      </w:r>
    </w:p>
    <w:p w:rsidR="00990959" w:rsidRPr="00D43C3B" w:rsidRDefault="003E5714">
      <w:pPr>
        <w:numPr>
          <w:ilvl w:val="0"/>
          <w:numId w:val="3"/>
        </w:numPr>
        <w:spacing w:before="100" w:after="100" w:line="360" w:lineRule="auto"/>
        <w:ind w:left="1080" w:hanging="360"/>
        <w:rPr>
          <w:rFonts w:asciiTheme="majorBidi" w:eastAsia="Times New Roman" w:hAnsiTheme="majorBidi" w:cstheme="majorBidi"/>
          <w:b/>
          <w:sz w:val="24"/>
          <w:szCs w:val="24"/>
        </w:rPr>
      </w:pPr>
      <w:r w:rsidRPr="00D43C3B">
        <w:rPr>
          <w:rFonts w:asciiTheme="majorBidi" w:eastAsia="Times New Roman" w:hAnsiTheme="majorBidi" w:cstheme="majorBidi"/>
          <w:sz w:val="24"/>
          <w:szCs w:val="24"/>
        </w:rPr>
        <w:t>Produire ou isoler des cellules souches</w:t>
      </w:r>
    </w:p>
    <w:p w:rsidR="00990959" w:rsidRPr="00D43C3B" w:rsidRDefault="003E5714">
      <w:pPr>
        <w:numPr>
          <w:ilvl w:val="0"/>
          <w:numId w:val="3"/>
        </w:numPr>
        <w:spacing w:before="100" w:after="100" w:line="360" w:lineRule="auto"/>
        <w:ind w:left="1080" w:hanging="360"/>
        <w:rPr>
          <w:rFonts w:asciiTheme="majorBidi" w:eastAsia="Times New Roman" w:hAnsiTheme="majorBidi" w:cstheme="majorBidi"/>
          <w:b/>
          <w:sz w:val="24"/>
          <w:szCs w:val="24"/>
        </w:rPr>
      </w:pPr>
      <w:r w:rsidRPr="00D43C3B">
        <w:rPr>
          <w:rFonts w:asciiTheme="majorBidi" w:eastAsia="Times New Roman" w:hAnsiTheme="majorBidi" w:cstheme="majorBidi"/>
          <w:sz w:val="24"/>
          <w:szCs w:val="24"/>
        </w:rPr>
        <w:t>Les différencier (ou laisser se différencier in vivo)</w:t>
      </w:r>
    </w:p>
    <w:p w:rsidR="00990959" w:rsidRPr="00D43C3B" w:rsidRDefault="003E5714">
      <w:pPr>
        <w:numPr>
          <w:ilvl w:val="0"/>
          <w:numId w:val="3"/>
        </w:numPr>
        <w:spacing w:before="100" w:after="100" w:line="360" w:lineRule="auto"/>
        <w:ind w:left="1080" w:hanging="360"/>
        <w:rPr>
          <w:rFonts w:asciiTheme="majorBidi" w:eastAsia="Times New Roman" w:hAnsiTheme="majorBidi" w:cstheme="majorBidi"/>
          <w:b/>
          <w:sz w:val="24"/>
          <w:szCs w:val="24"/>
        </w:rPr>
      </w:pPr>
      <w:r w:rsidRPr="00D43C3B">
        <w:rPr>
          <w:rFonts w:asciiTheme="majorBidi" w:eastAsia="Times New Roman" w:hAnsiTheme="majorBidi" w:cstheme="majorBidi"/>
          <w:sz w:val="24"/>
          <w:szCs w:val="24"/>
        </w:rPr>
        <w:t>Les transplanter dans le tissu cible</w:t>
      </w:r>
    </w:p>
    <w:p w:rsidR="00990959" w:rsidRPr="00D43C3B" w:rsidRDefault="003E5714">
      <w:pPr>
        <w:numPr>
          <w:ilvl w:val="0"/>
          <w:numId w:val="3"/>
        </w:numPr>
        <w:spacing w:before="100" w:after="0" w:line="360" w:lineRule="auto"/>
        <w:ind w:left="1080" w:hanging="360"/>
        <w:rPr>
          <w:rFonts w:asciiTheme="majorBidi" w:eastAsia="Times New Roman" w:hAnsiTheme="majorBidi" w:cstheme="majorBidi"/>
          <w:b/>
          <w:sz w:val="24"/>
          <w:szCs w:val="24"/>
        </w:rPr>
      </w:pPr>
      <w:r w:rsidRPr="00D43C3B">
        <w:rPr>
          <w:rFonts w:asciiTheme="majorBidi" w:eastAsia="Times New Roman" w:hAnsiTheme="majorBidi" w:cstheme="majorBidi"/>
          <w:sz w:val="24"/>
          <w:szCs w:val="24"/>
        </w:rPr>
        <w:t>Obtenir leur intégration fonctionnelle</w:t>
      </w:r>
    </w:p>
    <w:p w:rsidR="00990959" w:rsidRPr="00FE6A85" w:rsidRDefault="003E5714" w:rsidP="00FE6A85">
      <w:pPr>
        <w:pStyle w:val="Paragraphedeliste"/>
        <w:numPr>
          <w:ilvl w:val="0"/>
          <w:numId w:val="29"/>
        </w:numPr>
        <w:spacing w:before="100" w:after="0" w:line="360" w:lineRule="auto"/>
        <w:rPr>
          <w:rFonts w:asciiTheme="majorBidi" w:eastAsia="Times New Roman" w:hAnsiTheme="majorBidi" w:cstheme="majorBidi"/>
          <w:b/>
          <w:sz w:val="24"/>
          <w:szCs w:val="24"/>
        </w:rPr>
      </w:pPr>
      <w:r w:rsidRPr="00FE6A85">
        <w:rPr>
          <w:rFonts w:asciiTheme="majorBidi" w:eastAsia="Times New Roman" w:hAnsiTheme="majorBidi" w:cstheme="majorBidi"/>
          <w:b/>
          <w:sz w:val="24"/>
          <w:szCs w:val="24"/>
        </w:rPr>
        <w:lastRenderedPageBreak/>
        <w:t>Types de cellules souches utilisées</w:t>
      </w:r>
    </w:p>
    <w:p w:rsidR="00990959" w:rsidRPr="009B1DAA" w:rsidRDefault="003E5714" w:rsidP="009B1DAA">
      <w:pPr>
        <w:pStyle w:val="Paragraphedeliste"/>
        <w:numPr>
          <w:ilvl w:val="0"/>
          <w:numId w:val="30"/>
        </w:numPr>
        <w:spacing w:after="0" w:line="360" w:lineRule="auto"/>
        <w:rPr>
          <w:rFonts w:asciiTheme="majorBidi" w:eastAsia="Times New Roman" w:hAnsiTheme="majorBidi" w:cstheme="majorBidi"/>
          <w:b/>
          <w:sz w:val="24"/>
          <w:szCs w:val="24"/>
        </w:rPr>
      </w:pPr>
      <w:r w:rsidRPr="009B1DAA">
        <w:rPr>
          <w:rFonts w:asciiTheme="majorBidi" w:eastAsia="Times New Roman" w:hAnsiTheme="majorBidi" w:cstheme="majorBidi"/>
          <w:b/>
          <w:sz w:val="24"/>
          <w:szCs w:val="24"/>
        </w:rPr>
        <w:t>Cellules souches embryonnaires (CSE)</w:t>
      </w:r>
    </w:p>
    <w:p w:rsidR="00990959" w:rsidRPr="00D43C3B" w:rsidRDefault="003E5714">
      <w:pPr>
        <w:spacing w:after="0" w:line="360" w:lineRule="auto"/>
        <w:ind w:firstLine="360"/>
        <w:jc w:val="both"/>
        <w:rPr>
          <w:rFonts w:asciiTheme="majorBidi" w:eastAsia="Times New Roman" w:hAnsiTheme="majorBidi" w:cstheme="majorBidi"/>
          <w:sz w:val="24"/>
          <w:szCs w:val="24"/>
        </w:rPr>
      </w:pPr>
      <w:r w:rsidRPr="00D43C3B">
        <w:rPr>
          <w:rFonts w:asciiTheme="majorBidi" w:eastAsia="Times New Roman" w:hAnsiTheme="majorBidi" w:cstheme="majorBidi"/>
          <w:sz w:val="24"/>
          <w:szCs w:val="24"/>
        </w:rPr>
        <w:t xml:space="preserve">Issues du </w:t>
      </w:r>
      <w:proofErr w:type="spellStart"/>
      <w:r w:rsidRPr="00D43C3B">
        <w:rPr>
          <w:rFonts w:asciiTheme="majorBidi" w:eastAsia="Times New Roman" w:hAnsiTheme="majorBidi" w:cstheme="majorBidi"/>
          <w:sz w:val="24"/>
          <w:szCs w:val="24"/>
        </w:rPr>
        <w:t>blastocyste</w:t>
      </w:r>
      <w:proofErr w:type="spellEnd"/>
      <w:r w:rsidRPr="00D43C3B">
        <w:rPr>
          <w:rFonts w:asciiTheme="majorBidi" w:eastAsia="Times New Roman" w:hAnsiTheme="majorBidi" w:cstheme="majorBidi"/>
          <w:sz w:val="24"/>
          <w:szCs w:val="24"/>
        </w:rPr>
        <w:t>,  elles sont pluripotente et  se caractérisent par  une forte capacité proliférative.</w:t>
      </w:r>
      <w:r w:rsidRPr="00D43C3B">
        <w:rPr>
          <w:rFonts w:asciiTheme="majorBidi" w:eastAsia="Times New Roman" w:hAnsiTheme="majorBidi" w:cstheme="majorBidi"/>
          <w:sz w:val="24"/>
          <w:szCs w:val="24"/>
        </w:rPr>
        <w:t xml:space="preserve"> L’inconvénient majeur de ces cellules c’est le risque tumoral (tératome) et les problèmes éthiques que pose son utilisation</w:t>
      </w:r>
    </w:p>
    <w:p w:rsidR="00990959" w:rsidRPr="009B1DAA" w:rsidRDefault="003E5714" w:rsidP="009B1DAA">
      <w:pPr>
        <w:pStyle w:val="Paragraphedeliste"/>
        <w:numPr>
          <w:ilvl w:val="0"/>
          <w:numId w:val="30"/>
        </w:numPr>
        <w:spacing w:after="0" w:line="360" w:lineRule="auto"/>
        <w:rPr>
          <w:rFonts w:asciiTheme="majorBidi" w:eastAsia="Times New Roman" w:hAnsiTheme="majorBidi" w:cstheme="majorBidi"/>
          <w:b/>
          <w:sz w:val="24"/>
          <w:szCs w:val="24"/>
        </w:rPr>
      </w:pPr>
      <w:r w:rsidRPr="009B1DAA">
        <w:rPr>
          <w:rFonts w:asciiTheme="majorBidi" w:eastAsia="Times New Roman" w:hAnsiTheme="majorBidi" w:cstheme="majorBidi"/>
          <w:b/>
          <w:sz w:val="24"/>
          <w:szCs w:val="24"/>
        </w:rPr>
        <w:t>Cellules souches adultes (CSA)</w:t>
      </w:r>
    </w:p>
    <w:p w:rsidR="00990959" w:rsidRPr="00D43C3B" w:rsidRDefault="003E5714">
      <w:pPr>
        <w:spacing w:after="0" w:line="360" w:lineRule="auto"/>
        <w:ind w:firstLine="360"/>
        <w:jc w:val="both"/>
        <w:rPr>
          <w:rFonts w:asciiTheme="majorBidi" w:eastAsia="Times New Roman" w:hAnsiTheme="majorBidi" w:cstheme="majorBidi"/>
          <w:sz w:val="24"/>
          <w:szCs w:val="24"/>
        </w:rPr>
      </w:pPr>
      <w:r w:rsidRPr="00D43C3B">
        <w:rPr>
          <w:rFonts w:asciiTheme="majorBidi" w:eastAsia="Times New Roman" w:hAnsiTheme="majorBidi" w:cstheme="majorBidi"/>
          <w:sz w:val="24"/>
          <w:szCs w:val="24"/>
        </w:rPr>
        <w:t>Comme les cellules souches hématopoïétiques, les  cellules souches mésenchymateuses (CSM), et les ce</w:t>
      </w:r>
      <w:r w:rsidRPr="00D43C3B">
        <w:rPr>
          <w:rFonts w:asciiTheme="majorBidi" w:eastAsia="Times New Roman" w:hAnsiTheme="majorBidi" w:cstheme="majorBidi"/>
          <w:sz w:val="24"/>
          <w:szCs w:val="24"/>
        </w:rPr>
        <w:t>llules souches neurales, elles sont moins plastiques mais plus sûres.</w:t>
      </w:r>
    </w:p>
    <w:p w:rsidR="00990959" w:rsidRPr="00551F48" w:rsidRDefault="003E5714" w:rsidP="00551F48">
      <w:pPr>
        <w:pStyle w:val="Paragraphedeliste"/>
        <w:numPr>
          <w:ilvl w:val="0"/>
          <w:numId w:val="30"/>
        </w:numPr>
        <w:spacing w:after="0" w:line="360" w:lineRule="auto"/>
        <w:rPr>
          <w:rFonts w:asciiTheme="majorBidi" w:eastAsia="Times New Roman" w:hAnsiTheme="majorBidi" w:cstheme="majorBidi"/>
          <w:b/>
          <w:sz w:val="24"/>
          <w:szCs w:val="24"/>
        </w:rPr>
      </w:pPr>
      <w:r w:rsidRPr="00551F48">
        <w:rPr>
          <w:rFonts w:asciiTheme="majorBidi" w:eastAsia="Times New Roman" w:hAnsiTheme="majorBidi" w:cstheme="majorBidi"/>
          <w:b/>
          <w:sz w:val="24"/>
          <w:szCs w:val="24"/>
        </w:rPr>
        <w:t>Cellules souches pluripotentes induites (</w:t>
      </w:r>
      <w:proofErr w:type="spellStart"/>
      <w:r w:rsidRPr="00551F48">
        <w:rPr>
          <w:rFonts w:asciiTheme="majorBidi" w:eastAsia="Times New Roman" w:hAnsiTheme="majorBidi" w:cstheme="majorBidi"/>
          <w:b/>
          <w:sz w:val="24"/>
          <w:szCs w:val="24"/>
        </w:rPr>
        <w:t>iPS</w:t>
      </w:r>
      <w:proofErr w:type="spellEnd"/>
      <w:r w:rsidRPr="00551F48">
        <w:rPr>
          <w:rFonts w:asciiTheme="majorBidi" w:eastAsia="Times New Roman" w:hAnsiTheme="majorBidi" w:cstheme="majorBidi"/>
          <w:b/>
          <w:sz w:val="24"/>
          <w:szCs w:val="24"/>
        </w:rPr>
        <w:t>)</w:t>
      </w:r>
    </w:p>
    <w:p w:rsidR="00990959" w:rsidRPr="00D43C3B" w:rsidRDefault="003E5714">
      <w:pPr>
        <w:spacing w:after="100" w:line="360" w:lineRule="auto"/>
        <w:ind w:firstLine="360"/>
        <w:jc w:val="both"/>
        <w:rPr>
          <w:rFonts w:asciiTheme="majorBidi" w:eastAsia="Times New Roman" w:hAnsiTheme="majorBidi" w:cstheme="majorBidi"/>
          <w:sz w:val="24"/>
          <w:szCs w:val="24"/>
        </w:rPr>
      </w:pPr>
      <w:r w:rsidRPr="00D43C3B">
        <w:rPr>
          <w:rFonts w:asciiTheme="majorBidi" w:eastAsia="Times New Roman" w:hAnsiTheme="majorBidi" w:cstheme="majorBidi"/>
          <w:sz w:val="24"/>
          <w:szCs w:val="24"/>
        </w:rPr>
        <w:t xml:space="preserve">Ce sont des cellules somatiques reprogrammées, ont une pluripotente similaire aux CSE mais moins de problème éthique. L’inconvénient majeur </w:t>
      </w:r>
      <w:r w:rsidRPr="00D43C3B">
        <w:rPr>
          <w:rFonts w:asciiTheme="majorBidi" w:eastAsia="Times New Roman" w:hAnsiTheme="majorBidi" w:cstheme="majorBidi"/>
          <w:sz w:val="24"/>
          <w:szCs w:val="24"/>
        </w:rPr>
        <w:t>de ces cellules c’est les risques génétiques liés à la reprogrammation</w:t>
      </w:r>
    </w:p>
    <w:p w:rsidR="00990959" w:rsidRPr="00551F48" w:rsidRDefault="003E5714" w:rsidP="00551F48">
      <w:pPr>
        <w:pStyle w:val="Paragraphedeliste"/>
        <w:numPr>
          <w:ilvl w:val="0"/>
          <w:numId w:val="29"/>
        </w:numPr>
        <w:spacing w:before="100" w:after="0" w:line="360" w:lineRule="auto"/>
        <w:rPr>
          <w:rFonts w:asciiTheme="majorBidi" w:eastAsia="Times New Roman" w:hAnsiTheme="majorBidi" w:cstheme="majorBidi"/>
          <w:b/>
          <w:sz w:val="24"/>
          <w:szCs w:val="24"/>
        </w:rPr>
      </w:pPr>
      <w:r w:rsidRPr="00551F48">
        <w:rPr>
          <w:rFonts w:asciiTheme="majorBidi" w:eastAsia="Times New Roman" w:hAnsiTheme="majorBidi" w:cstheme="majorBidi"/>
          <w:b/>
          <w:sz w:val="24"/>
          <w:szCs w:val="24"/>
        </w:rPr>
        <w:t>Etapes du remplacement cellulaire</w:t>
      </w:r>
    </w:p>
    <w:p w:rsidR="00990959" w:rsidRPr="00D43C3B" w:rsidRDefault="003E5714">
      <w:pPr>
        <w:spacing w:after="0" w:line="240" w:lineRule="auto"/>
        <w:ind w:firstLine="360"/>
        <w:rPr>
          <w:rFonts w:asciiTheme="majorBidi" w:eastAsia="Times New Roman" w:hAnsiTheme="majorBidi" w:cstheme="majorBidi"/>
          <w:sz w:val="24"/>
          <w:szCs w:val="24"/>
        </w:rPr>
      </w:pPr>
      <w:r w:rsidRPr="00D43C3B">
        <w:rPr>
          <w:rFonts w:asciiTheme="majorBidi" w:eastAsia="Times New Roman" w:hAnsiTheme="majorBidi" w:cstheme="majorBidi"/>
          <w:sz w:val="24"/>
          <w:szCs w:val="24"/>
        </w:rPr>
        <w:t>Le processus du remplacement cellulaire comprend plusieurs étapes :</w:t>
      </w:r>
    </w:p>
    <w:p w:rsidR="00990959" w:rsidRPr="00D43C3B" w:rsidRDefault="003E5714">
      <w:pPr>
        <w:numPr>
          <w:ilvl w:val="0"/>
          <w:numId w:val="7"/>
        </w:numPr>
        <w:spacing w:before="100" w:after="0" w:line="360" w:lineRule="auto"/>
        <w:ind w:left="720" w:hanging="360"/>
        <w:rPr>
          <w:rFonts w:asciiTheme="majorBidi" w:eastAsia="Times New Roman" w:hAnsiTheme="majorBidi" w:cstheme="majorBidi"/>
          <w:sz w:val="24"/>
          <w:szCs w:val="24"/>
        </w:rPr>
      </w:pPr>
      <w:r w:rsidRPr="00D43C3B">
        <w:rPr>
          <w:rFonts w:asciiTheme="majorBidi" w:eastAsia="Times New Roman" w:hAnsiTheme="majorBidi" w:cstheme="majorBidi"/>
          <w:b/>
          <w:sz w:val="24"/>
          <w:szCs w:val="24"/>
        </w:rPr>
        <w:t>Sélection de la source cellulaire</w:t>
      </w:r>
    </w:p>
    <w:p w:rsidR="00990959" w:rsidRPr="00D43C3B" w:rsidRDefault="003E5714">
      <w:pPr>
        <w:spacing w:after="0" w:line="360" w:lineRule="auto"/>
        <w:ind w:firstLine="360"/>
        <w:jc w:val="both"/>
        <w:rPr>
          <w:rFonts w:asciiTheme="majorBidi" w:eastAsia="Times New Roman" w:hAnsiTheme="majorBidi" w:cstheme="majorBidi"/>
          <w:sz w:val="24"/>
          <w:szCs w:val="24"/>
        </w:rPr>
      </w:pPr>
      <w:r w:rsidRPr="00D43C3B">
        <w:rPr>
          <w:rFonts w:asciiTheme="majorBidi" w:eastAsia="Times New Roman" w:hAnsiTheme="majorBidi" w:cstheme="majorBidi"/>
          <w:sz w:val="24"/>
          <w:szCs w:val="24"/>
        </w:rPr>
        <w:t>Le  choix de la source des cellules vise à obtenir une population adaptée au tissu cible. Il   dépond de  type de tissu à régénérer,  l’urgence clinique, la compatibilité immunologique et le risque tumoral. On peut les prélevées à partir de la moelle osseu</w:t>
      </w:r>
      <w:r w:rsidRPr="00D43C3B">
        <w:rPr>
          <w:rFonts w:asciiTheme="majorBidi" w:eastAsia="Times New Roman" w:hAnsiTheme="majorBidi" w:cstheme="majorBidi"/>
          <w:sz w:val="24"/>
          <w:szCs w:val="24"/>
        </w:rPr>
        <w:t>se, le tissu adipeux, le sang de cordon   ou bien la reprogrammation génétique (</w:t>
      </w:r>
      <w:proofErr w:type="spellStart"/>
      <w:r w:rsidRPr="00D43C3B">
        <w:rPr>
          <w:rFonts w:asciiTheme="majorBidi" w:eastAsia="Times New Roman" w:hAnsiTheme="majorBidi" w:cstheme="majorBidi"/>
          <w:sz w:val="24"/>
          <w:szCs w:val="24"/>
        </w:rPr>
        <w:t>iPS</w:t>
      </w:r>
      <w:proofErr w:type="spellEnd"/>
      <w:r w:rsidRPr="00D43C3B">
        <w:rPr>
          <w:rFonts w:asciiTheme="majorBidi" w:eastAsia="Times New Roman" w:hAnsiTheme="majorBidi" w:cstheme="majorBidi"/>
          <w:sz w:val="24"/>
          <w:szCs w:val="24"/>
        </w:rPr>
        <w:t>)</w:t>
      </w:r>
    </w:p>
    <w:p w:rsidR="00990959" w:rsidRPr="00D43C3B" w:rsidRDefault="003E5714">
      <w:pPr>
        <w:numPr>
          <w:ilvl w:val="0"/>
          <w:numId w:val="8"/>
        </w:numPr>
        <w:spacing w:after="0" w:line="360" w:lineRule="auto"/>
        <w:ind w:left="720" w:hanging="360"/>
        <w:jc w:val="both"/>
        <w:rPr>
          <w:rFonts w:asciiTheme="majorBidi" w:eastAsia="Times New Roman" w:hAnsiTheme="majorBidi" w:cstheme="majorBidi"/>
          <w:b/>
          <w:sz w:val="24"/>
          <w:szCs w:val="24"/>
        </w:rPr>
      </w:pPr>
      <w:r w:rsidRPr="00D43C3B">
        <w:rPr>
          <w:rFonts w:asciiTheme="majorBidi" w:eastAsia="Times New Roman" w:hAnsiTheme="majorBidi" w:cstheme="majorBidi"/>
          <w:b/>
          <w:sz w:val="24"/>
          <w:szCs w:val="24"/>
        </w:rPr>
        <w:t>Isolement et caractérisation des cellules souches</w:t>
      </w:r>
    </w:p>
    <w:p w:rsidR="00990959" w:rsidRPr="00D43C3B" w:rsidRDefault="003E5714">
      <w:pPr>
        <w:spacing w:after="0" w:line="360" w:lineRule="auto"/>
        <w:ind w:firstLine="360"/>
        <w:jc w:val="both"/>
        <w:rPr>
          <w:rFonts w:asciiTheme="majorBidi" w:eastAsia="Times New Roman" w:hAnsiTheme="majorBidi" w:cstheme="majorBidi"/>
          <w:sz w:val="24"/>
          <w:szCs w:val="24"/>
        </w:rPr>
      </w:pPr>
      <w:r w:rsidRPr="00D43C3B">
        <w:rPr>
          <w:rFonts w:asciiTheme="majorBidi" w:eastAsia="Times New Roman" w:hAnsiTheme="majorBidi" w:cstheme="majorBidi"/>
          <w:sz w:val="24"/>
          <w:szCs w:val="24"/>
        </w:rPr>
        <w:t>Pour garantir  la pureté, l’identité cellulaire et la stabilité génomique, l’isolement et la caractérisation des cellules</w:t>
      </w:r>
      <w:r w:rsidRPr="00D43C3B">
        <w:rPr>
          <w:rFonts w:asciiTheme="majorBidi" w:eastAsia="Times New Roman" w:hAnsiTheme="majorBidi" w:cstheme="majorBidi"/>
          <w:sz w:val="24"/>
          <w:szCs w:val="24"/>
        </w:rPr>
        <w:t xml:space="preserve"> souches  est effectuée par des techniques très sophistiqués</w:t>
      </w:r>
    </w:p>
    <w:tbl>
      <w:tblPr>
        <w:tblW w:w="0" w:type="auto"/>
        <w:jc w:val="center"/>
        <w:tblCellMar>
          <w:left w:w="10" w:type="dxa"/>
          <w:right w:w="10" w:type="dxa"/>
        </w:tblCellMar>
        <w:tblLook w:val="0000"/>
      </w:tblPr>
      <w:tblGrid>
        <w:gridCol w:w="2596"/>
        <w:gridCol w:w="2869"/>
        <w:gridCol w:w="2410"/>
      </w:tblGrid>
      <w:tr w:rsidR="00990959" w:rsidRPr="00D43C3B">
        <w:tblPrEx>
          <w:tblCellMar>
            <w:top w:w="0" w:type="dxa"/>
            <w:bottom w:w="0" w:type="dxa"/>
          </w:tblCellMar>
        </w:tblPrEx>
        <w:trPr>
          <w:trHeight w:val="1"/>
          <w:jc w:val="center"/>
        </w:trPr>
        <w:tc>
          <w:tcPr>
            <w:tcW w:w="2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jc w:val="center"/>
              <w:rPr>
                <w:rFonts w:asciiTheme="majorBidi" w:hAnsiTheme="majorBidi" w:cstheme="majorBidi"/>
                <w:sz w:val="24"/>
                <w:szCs w:val="24"/>
              </w:rPr>
            </w:pPr>
            <w:r w:rsidRPr="00D43C3B">
              <w:rPr>
                <w:rFonts w:asciiTheme="majorBidi" w:eastAsia="Times New Roman" w:hAnsiTheme="majorBidi" w:cstheme="majorBidi"/>
                <w:b/>
                <w:sz w:val="24"/>
                <w:szCs w:val="24"/>
              </w:rPr>
              <w:t>Étape</w:t>
            </w:r>
          </w:p>
        </w:tc>
        <w:tc>
          <w:tcPr>
            <w:tcW w:w="2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jc w:val="center"/>
              <w:rPr>
                <w:rFonts w:asciiTheme="majorBidi" w:hAnsiTheme="majorBidi" w:cstheme="majorBidi"/>
                <w:sz w:val="24"/>
                <w:szCs w:val="24"/>
              </w:rPr>
            </w:pPr>
            <w:r w:rsidRPr="00D43C3B">
              <w:rPr>
                <w:rFonts w:asciiTheme="majorBidi" w:eastAsia="Times New Roman" w:hAnsiTheme="majorBidi" w:cstheme="majorBidi"/>
                <w:b/>
                <w:sz w:val="24"/>
                <w:szCs w:val="24"/>
              </w:rPr>
              <w:t>Objectif</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jc w:val="center"/>
              <w:rPr>
                <w:rFonts w:asciiTheme="majorBidi" w:hAnsiTheme="majorBidi" w:cstheme="majorBidi"/>
                <w:sz w:val="24"/>
                <w:szCs w:val="24"/>
              </w:rPr>
            </w:pPr>
            <w:r w:rsidRPr="00D43C3B">
              <w:rPr>
                <w:rFonts w:asciiTheme="majorBidi" w:eastAsia="Times New Roman" w:hAnsiTheme="majorBidi" w:cstheme="majorBidi"/>
                <w:b/>
                <w:sz w:val="24"/>
                <w:szCs w:val="24"/>
              </w:rPr>
              <w:t>Méthodes principales</w:t>
            </w:r>
          </w:p>
        </w:tc>
      </w:tr>
      <w:tr w:rsidR="00990959" w:rsidRPr="00D43C3B">
        <w:tblPrEx>
          <w:tblCellMar>
            <w:top w:w="0" w:type="dxa"/>
            <w:bottom w:w="0" w:type="dxa"/>
          </w:tblCellMar>
        </w:tblPrEx>
        <w:trPr>
          <w:trHeight w:val="1"/>
          <w:jc w:val="center"/>
        </w:trPr>
        <w:tc>
          <w:tcPr>
            <w:tcW w:w="2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Isolement</w:t>
            </w:r>
          </w:p>
        </w:tc>
        <w:tc>
          <w:tcPr>
            <w:tcW w:w="2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Obtenir population enrichie</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proofErr w:type="spellStart"/>
            <w:r w:rsidRPr="00D43C3B">
              <w:rPr>
                <w:rFonts w:asciiTheme="majorBidi" w:eastAsia="Times New Roman" w:hAnsiTheme="majorBidi" w:cstheme="majorBidi"/>
                <w:sz w:val="24"/>
                <w:szCs w:val="24"/>
              </w:rPr>
              <w:t>Ficoll</w:t>
            </w:r>
            <w:proofErr w:type="spellEnd"/>
            <w:r w:rsidRPr="00D43C3B">
              <w:rPr>
                <w:rFonts w:asciiTheme="majorBidi" w:eastAsia="Times New Roman" w:hAnsiTheme="majorBidi" w:cstheme="majorBidi"/>
                <w:sz w:val="24"/>
                <w:szCs w:val="24"/>
              </w:rPr>
              <w:t>, MACS, FACS</w:t>
            </w:r>
          </w:p>
        </w:tc>
      </w:tr>
      <w:tr w:rsidR="00990959" w:rsidRPr="00D43C3B">
        <w:tblPrEx>
          <w:tblCellMar>
            <w:top w:w="0" w:type="dxa"/>
            <w:bottom w:w="0" w:type="dxa"/>
          </w:tblCellMar>
        </w:tblPrEx>
        <w:trPr>
          <w:trHeight w:val="1"/>
          <w:jc w:val="center"/>
        </w:trPr>
        <w:tc>
          <w:tcPr>
            <w:tcW w:w="2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Purification</w:t>
            </w:r>
          </w:p>
        </w:tc>
        <w:tc>
          <w:tcPr>
            <w:tcW w:w="2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Augmenter pureté</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FACS</w:t>
            </w:r>
          </w:p>
        </w:tc>
      </w:tr>
      <w:tr w:rsidR="00990959" w:rsidRPr="00D43C3B">
        <w:tblPrEx>
          <w:tblCellMar>
            <w:top w:w="0" w:type="dxa"/>
            <w:bottom w:w="0" w:type="dxa"/>
          </w:tblCellMar>
        </w:tblPrEx>
        <w:trPr>
          <w:trHeight w:val="1"/>
          <w:jc w:val="center"/>
        </w:trPr>
        <w:tc>
          <w:tcPr>
            <w:tcW w:w="2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Validation phénotypique</w:t>
            </w:r>
          </w:p>
        </w:tc>
        <w:tc>
          <w:tcPr>
            <w:tcW w:w="2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Confirmer identité</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proofErr w:type="spellStart"/>
            <w:r w:rsidRPr="00D43C3B">
              <w:rPr>
                <w:rFonts w:asciiTheme="majorBidi" w:eastAsia="Times New Roman" w:hAnsiTheme="majorBidi" w:cstheme="majorBidi"/>
                <w:sz w:val="24"/>
                <w:szCs w:val="24"/>
              </w:rPr>
              <w:t>Cytométrie</w:t>
            </w:r>
            <w:proofErr w:type="spellEnd"/>
          </w:p>
        </w:tc>
      </w:tr>
      <w:tr w:rsidR="00990959" w:rsidRPr="00D43C3B">
        <w:tblPrEx>
          <w:tblCellMar>
            <w:top w:w="0" w:type="dxa"/>
            <w:bottom w:w="0" w:type="dxa"/>
          </w:tblCellMar>
        </w:tblPrEx>
        <w:trPr>
          <w:trHeight w:val="1"/>
          <w:jc w:val="center"/>
        </w:trPr>
        <w:tc>
          <w:tcPr>
            <w:tcW w:w="2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Validation fonctionnelle</w:t>
            </w:r>
          </w:p>
        </w:tc>
        <w:tc>
          <w:tcPr>
            <w:tcW w:w="2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 xml:space="preserve">Vérifier </w:t>
            </w:r>
            <w:proofErr w:type="spellStart"/>
            <w:r w:rsidRPr="00D43C3B">
              <w:rPr>
                <w:rFonts w:asciiTheme="majorBidi" w:eastAsia="Times New Roman" w:hAnsiTheme="majorBidi" w:cstheme="majorBidi"/>
                <w:sz w:val="24"/>
                <w:szCs w:val="24"/>
              </w:rPr>
              <w:t>multipotence</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Différenciation</w:t>
            </w:r>
          </w:p>
        </w:tc>
      </w:tr>
      <w:tr w:rsidR="00990959" w:rsidRPr="00D43C3B">
        <w:tblPrEx>
          <w:tblCellMar>
            <w:top w:w="0" w:type="dxa"/>
            <w:bottom w:w="0" w:type="dxa"/>
          </w:tblCellMar>
        </w:tblPrEx>
        <w:trPr>
          <w:trHeight w:val="1"/>
          <w:jc w:val="center"/>
        </w:trPr>
        <w:tc>
          <w:tcPr>
            <w:tcW w:w="2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Sécurité</w:t>
            </w:r>
          </w:p>
        </w:tc>
        <w:tc>
          <w:tcPr>
            <w:tcW w:w="2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Éviter anomalies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Caryotype</w:t>
            </w:r>
          </w:p>
        </w:tc>
      </w:tr>
    </w:tbl>
    <w:p w:rsidR="00990959" w:rsidRPr="00D43C3B" w:rsidRDefault="00990959">
      <w:pPr>
        <w:spacing w:after="0" w:line="360" w:lineRule="auto"/>
        <w:ind w:left="720"/>
        <w:jc w:val="both"/>
        <w:rPr>
          <w:rFonts w:asciiTheme="majorBidi" w:eastAsia="Times New Roman" w:hAnsiTheme="majorBidi" w:cstheme="majorBidi"/>
          <w:b/>
          <w:sz w:val="24"/>
          <w:szCs w:val="24"/>
        </w:rPr>
      </w:pPr>
    </w:p>
    <w:p w:rsidR="00990959" w:rsidRPr="00D43C3B" w:rsidRDefault="003E5714">
      <w:pPr>
        <w:numPr>
          <w:ilvl w:val="0"/>
          <w:numId w:val="9"/>
        </w:numPr>
        <w:spacing w:after="0" w:line="360" w:lineRule="auto"/>
        <w:ind w:left="720" w:hanging="360"/>
        <w:jc w:val="both"/>
        <w:rPr>
          <w:rFonts w:asciiTheme="majorBidi" w:eastAsia="Times New Roman" w:hAnsiTheme="majorBidi" w:cstheme="majorBidi"/>
          <w:b/>
          <w:sz w:val="24"/>
          <w:szCs w:val="24"/>
        </w:rPr>
      </w:pPr>
      <w:r w:rsidRPr="00D43C3B">
        <w:rPr>
          <w:rFonts w:asciiTheme="majorBidi" w:eastAsia="Times New Roman" w:hAnsiTheme="majorBidi" w:cstheme="majorBidi"/>
          <w:b/>
          <w:sz w:val="24"/>
          <w:szCs w:val="24"/>
        </w:rPr>
        <w:t xml:space="preserve"> Expansion cellulaire in vitro</w:t>
      </w:r>
    </w:p>
    <w:p w:rsidR="00990959" w:rsidRPr="00D43C3B" w:rsidRDefault="003E5714">
      <w:pPr>
        <w:spacing w:after="0" w:line="360" w:lineRule="auto"/>
        <w:ind w:firstLine="360"/>
        <w:jc w:val="both"/>
        <w:rPr>
          <w:rFonts w:asciiTheme="majorBidi" w:eastAsia="Times New Roman" w:hAnsiTheme="majorBidi" w:cstheme="majorBidi"/>
          <w:sz w:val="24"/>
          <w:szCs w:val="24"/>
        </w:rPr>
      </w:pPr>
      <w:r w:rsidRPr="00D43C3B">
        <w:rPr>
          <w:rFonts w:asciiTheme="majorBidi" w:eastAsia="Times New Roman" w:hAnsiTheme="majorBidi" w:cstheme="majorBidi"/>
          <w:b/>
          <w:sz w:val="24"/>
          <w:szCs w:val="24"/>
        </w:rPr>
        <w:t>L’</w:t>
      </w:r>
      <w:r w:rsidRPr="00D43C3B">
        <w:rPr>
          <w:rFonts w:asciiTheme="majorBidi" w:eastAsia="Times New Roman" w:hAnsiTheme="majorBidi" w:cstheme="majorBidi"/>
          <w:sz w:val="24"/>
          <w:szCs w:val="24"/>
        </w:rPr>
        <w:t>expansion in vitro correspond à la multiplication contrôlée des cellules souches en culture afin d’obtenir un nombre suffisant de cellules tout en conservant leur phénotype, leur potentiel d’auto-renouvellement, leur stabilité génétique et leur sécurité cl</w:t>
      </w:r>
      <w:r w:rsidRPr="00D43C3B">
        <w:rPr>
          <w:rFonts w:asciiTheme="majorBidi" w:eastAsia="Times New Roman" w:hAnsiTheme="majorBidi" w:cstheme="majorBidi"/>
          <w:sz w:val="24"/>
          <w:szCs w:val="24"/>
        </w:rPr>
        <w:t>inique.</w:t>
      </w:r>
    </w:p>
    <w:p w:rsidR="00990959" w:rsidRPr="00D43C3B" w:rsidRDefault="003E5714">
      <w:pPr>
        <w:spacing w:after="0" w:line="360" w:lineRule="auto"/>
        <w:ind w:firstLine="360"/>
        <w:jc w:val="both"/>
        <w:rPr>
          <w:rFonts w:asciiTheme="majorBidi" w:eastAsia="Times New Roman" w:hAnsiTheme="majorBidi" w:cstheme="majorBidi"/>
          <w:sz w:val="24"/>
          <w:szCs w:val="24"/>
        </w:rPr>
      </w:pPr>
      <w:r w:rsidRPr="00D43C3B">
        <w:rPr>
          <w:rFonts w:asciiTheme="majorBidi" w:eastAsia="Times New Roman" w:hAnsiTheme="majorBidi" w:cstheme="majorBidi"/>
          <w:sz w:val="24"/>
          <w:szCs w:val="24"/>
        </w:rPr>
        <w:t>Plusieurs risques sont susceptibles d’affectés les  cellules en cultures tel que les mutations acquises, l’instabilité chromosomique et la perte de potentiel</w:t>
      </w:r>
    </w:p>
    <w:p w:rsidR="00990959" w:rsidRPr="00D43C3B" w:rsidRDefault="003E5714">
      <w:pPr>
        <w:numPr>
          <w:ilvl w:val="0"/>
          <w:numId w:val="10"/>
        </w:numPr>
        <w:spacing w:before="100" w:after="0" w:line="360" w:lineRule="auto"/>
        <w:ind w:left="720" w:hanging="360"/>
        <w:rPr>
          <w:rFonts w:asciiTheme="majorBidi" w:eastAsia="Times New Roman" w:hAnsiTheme="majorBidi" w:cstheme="majorBidi"/>
          <w:b/>
          <w:sz w:val="24"/>
          <w:szCs w:val="24"/>
        </w:rPr>
      </w:pPr>
      <w:r w:rsidRPr="00D43C3B">
        <w:rPr>
          <w:rFonts w:asciiTheme="majorBidi" w:eastAsia="Times New Roman" w:hAnsiTheme="majorBidi" w:cstheme="majorBidi"/>
          <w:b/>
          <w:sz w:val="24"/>
          <w:szCs w:val="24"/>
        </w:rPr>
        <w:lastRenderedPageBreak/>
        <w:t>Différenciation dirigée</w:t>
      </w:r>
    </w:p>
    <w:p w:rsidR="00990959" w:rsidRPr="00D43C3B" w:rsidRDefault="003E5714">
      <w:pPr>
        <w:spacing w:after="100" w:line="360" w:lineRule="auto"/>
        <w:ind w:firstLine="360"/>
        <w:jc w:val="both"/>
        <w:rPr>
          <w:rFonts w:asciiTheme="majorBidi" w:eastAsia="Times New Roman" w:hAnsiTheme="majorBidi" w:cstheme="majorBidi"/>
          <w:sz w:val="24"/>
          <w:szCs w:val="24"/>
        </w:rPr>
      </w:pPr>
      <w:r w:rsidRPr="00D43C3B">
        <w:rPr>
          <w:rFonts w:asciiTheme="majorBidi" w:eastAsia="Times New Roman" w:hAnsiTheme="majorBidi" w:cstheme="majorBidi"/>
          <w:sz w:val="24"/>
          <w:szCs w:val="24"/>
        </w:rPr>
        <w:t xml:space="preserve">La différenciation dirigée est le processus par lequel on oriente </w:t>
      </w:r>
      <w:r w:rsidRPr="00D43C3B">
        <w:rPr>
          <w:rFonts w:asciiTheme="majorBidi" w:eastAsia="Times New Roman" w:hAnsiTheme="majorBidi" w:cstheme="majorBidi"/>
          <w:i/>
          <w:sz w:val="24"/>
          <w:szCs w:val="24"/>
        </w:rPr>
        <w:t>in vitro</w:t>
      </w:r>
      <w:r w:rsidRPr="00D43C3B">
        <w:rPr>
          <w:rFonts w:asciiTheme="majorBidi" w:eastAsia="Times New Roman" w:hAnsiTheme="majorBidi" w:cstheme="majorBidi"/>
          <w:sz w:val="24"/>
          <w:szCs w:val="24"/>
        </w:rPr>
        <w:t xml:space="preserve"> des cellules souches vers une ligne cellulaire spécifique en reproduisant les signaux du développement embryonnaire. L’objectif est d’obtenir une population homogène, fonctionnelle et stable adaptée à une application thérapeutique. Elle  repose su</w:t>
      </w:r>
      <w:r w:rsidRPr="00D43C3B">
        <w:rPr>
          <w:rFonts w:asciiTheme="majorBidi" w:eastAsia="Times New Roman" w:hAnsiTheme="majorBidi" w:cstheme="majorBidi"/>
          <w:sz w:val="24"/>
          <w:szCs w:val="24"/>
        </w:rPr>
        <w:t xml:space="preserve">r l’activation séquentielle de voies de signalisation, la modulation du microenvironnement, le contrôle temporel des facteurs morphogénétiques et la reprogrammation </w:t>
      </w:r>
      <w:proofErr w:type="spellStart"/>
      <w:r w:rsidRPr="00D43C3B">
        <w:rPr>
          <w:rFonts w:asciiTheme="majorBidi" w:eastAsia="Times New Roman" w:hAnsiTheme="majorBidi" w:cstheme="majorBidi"/>
          <w:sz w:val="24"/>
          <w:szCs w:val="24"/>
        </w:rPr>
        <w:t>épigénétique</w:t>
      </w:r>
      <w:proofErr w:type="spellEnd"/>
      <w:r w:rsidRPr="00D43C3B">
        <w:rPr>
          <w:rFonts w:asciiTheme="majorBidi" w:eastAsia="Times New Roman" w:hAnsiTheme="majorBidi" w:cstheme="majorBidi"/>
          <w:sz w:val="24"/>
          <w:szCs w:val="24"/>
        </w:rPr>
        <w:t xml:space="preserve"> progressive donc on reproduit artificiellement les étapes de l’embryogenèse.</w:t>
      </w:r>
    </w:p>
    <w:p w:rsidR="00990959" w:rsidRPr="00D43C3B" w:rsidRDefault="003E5714">
      <w:pPr>
        <w:numPr>
          <w:ilvl w:val="0"/>
          <w:numId w:val="11"/>
        </w:numPr>
        <w:spacing w:before="100" w:after="100" w:line="240" w:lineRule="auto"/>
        <w:ind w:left="720" w:hanging="360"/>
        <w:rPr>
          <w:rFonts w:asciiTheme="majorBidi" w:eastAsia="Times New Roman" w:hAnsiTheme="majorBidi" w:cstheme="majorBidi"/>
          <w:b/>
          <w:sz w:val="24"/>
          <w:szCs w:val="24"/>
        </w:rPr>
      </w:pPr>
      <w:r w:rsidRPr="00D43C3B">
        <w:rPr>
          <w:rFonts w:asciiTheme="majorBidi" w:eastAsia="Times New Roman" w:hAnsiTheme="majorBidi" w:cstheme="majorBidi"/>
          <w:b/>
          <w:sz w:val="24"/>
          <w:szCs w:val="24"/>
        </w:rPr>
        <w:t>P</w:t>
      </w:r>
      <w:r w:rsidRPr="00D43C3B">
        <w:rPr>
          <w:rFonts w:asciiTheme="majorBidi" w:eastAsia="Times New Roman" w:hAnsiTheme="majorBidi" w:cstheme="majorBidi"/>
          <w:b/>
          <w:sz w:val="24"/>
          <w:szCs w:val="24"/>
        </w:rPr>
        <w:t>réparation du microenvironnement (niche)</w:t>
      </w:r>
    </w:p>
    <w:p w:rsidR="00990959" w:rsidRPr="00D43C3B" w:rsidRDefault="003E5714">
      <w:pPr>
        <w:spacing w:before="100" w:after="100" w:line="360" w:lineRule="auto"/>
        <w:ind w:firstLine="360"/>
        <w:jc w:val="both"/>
        <w:rPr>
          <w:rFonts w:asciiTheme="majorBidi" w:eastAsia="Times New Roman" w:hAnsiTheme="majorBidi" w:cstheme="majorBidi"/>
          <w:sz w:val="24"/>
          <w:szCs w:val="24"/>
        </w:rPr>
      </w:pPr>
      <w:r w:rsidRPr="00D43C3B">
        <w:rPr>
          <w:rFonts w:asciiTheme="majorBidi" w:eastAsia="Times New Roman" w:hAnsiTheme="majorBidi" w:cstheme="majorBidi"/>
          <w:sz w:val="24"/>
          <w:szCs w:val="24"/>
        </w:rPr>
        <w:t xml:space="preserve">Le succès du remplacement cellulaire dépend de la niche tissulaire, qui fournit les facteurs mécaniques (rigidité de la matrice, étirement, tension), les </w:t>
      </w:r>
      <w:r w:rsidRPr="00D43C3B">
        <w:rPr>
          <w:rFonts w:asciiTheme="majorBidi" w:eastAsia="Times New Roman" w:hAnsiTheme="majorBidi" w:cstheme="majorBidi"/>
          <w:b/>
          <w:sz w:val="24"/>
          <w:szCs w:val="24"/>
        </w:rPr>
        <w:t>s</w:t>
      </w:r>
      <w:r w:rsidRPr="00D43C3B">
        <w:rPr>
          <w:rFonts w:asciiTheme="majorBidi" w:eastAsia="Times New Roman" w:hAnsiTheme="majorBidi" w:cstheme="majorBidi"/>
          <w:sz w:val="24"/>
          <w:szCs w:val="24"/>
        </w:rPr>
        <w:t>ignaux chimiques (cytokines, hormones, gradient de morphogèn</w:t>
      </w:r>
      <w:r w:rsidRPr="00D43C3B">
        <w:rPr>
          <w:rFonts w:asciiTheme="majorBidi" w:eastAsia="Times New Roman" w:hAnsiTheme="majorBidi" w:cstheme="majorBidi"/>
          <w:sz w:val="24"/>
          <w:szCs w:val="24"/>
        </w:rPr>
        <w:t>es)  et les  interactions cellulaires avec cellules endothéliales, fibroblastes, macrophages.</w:t>
      </w:r>
    </w:p>
    <w:p w:rsidR="00990959" w:rsidRPr="00D43C3B" w:rsidRDefault="003E5714">
      <w:pPr>
        <w:numPr>
          <w:ilvl w:val="0"/>
          <w:numId w:val="12"/>
        </w:numPr>
        <w:spacing w:after="0" w:line="360" w:lineRule="auto"/>
        <w:ind w:left="720" w:hanging="360"/>
        <w:rPr>
          <w:rFonts w:asciiTheme="majorBidi" w:eastAsia="Times New Roman" w:hAnsiTheme="majorBidi" w:cstheme="majorBidi"/>
          <w:b/>
          <w:sz w:val="24"/>
          <w:szCs w:val="24"/>
        </w:rPr>
      </w:pPr>
      <w:r w:rsidRPr="00D43C3B">
        <w:rPr>
          <w:rFonts w:asciiTheme="majorBidi" w:eastAsia="Times New Roman" w:hAnsiTheme="majorBidi" w:cstheme="majorBidi"/>
          <w:b/>
          <w:sz w:val="24"/>
          <w:szCs w:val="24"/>
        </w:rPr>
        <w:t xml:space="preserve">Transplantation </w:t>
      </w:r>
    </w:p>
    <w:p w:rsidR="00990959" w:rsidRPr="00D43C3B" w:rsidRDefault="003E5714">
      <w:pPr>
        <w:spacing w:after="0" w:line="360" w:lineRule="auto"/>
        <w:ind w:firstLine="360"/>
        <w:jc w:val="both"/>
        <w:rPr>
          <w:rFonts w:asciiTheme="majorBidi" w:eastAsia="Times New Roman" w:hAnsiTheme="majorBidi" w:cstheme="majorBidi"/>
          <w:sz w:val="24"/>
          <w:szCs w:val="24"/>
        </w:rPr>
      </w:pPr>
      <w:r w:rsidRPr="00D43C3B">
        <w:rPr>
          <w:rFonts w:asciiTheme="majorBidi" w:eastAsia="Times New Roman" w:hAnsiTheme="majorBidi" w:cstheme="majorBidi"/>
          <w:sz w:val="24"/>
          <w:szCs w:val="24"/>
        </w:rPr>
        <w:t>La transplantation est l’étape finale du remplacement cellulaire. Elle consiste à administrer les cellules différenciées (ou parfois non différen</w:t>
      </w:r>
      <w:r w:rsidRPr="00D43C3B">
        <w:rPr>
          <w:rFonts w:asciiTheme="majorBidi" w:eastAsia="Times New Roman" w:hAnsiTheme="majorBidi" w:cstheme="majorBidi"/>
          <w:sz w:val="24"/>
          <w:szCs w:val="24"/>
        </w:rPr>
        <w:t>ciées) au patient afin qu’elles survivent, migrent, s’intègrent au tissu  et restaurent une fonction précise. C’est une étape critique où interviennent des facteurs biologiques, immunologiques et techniques.</w:t>
      </w:r>
    </w:p>
    <w:p w:rsidR="00990959" w:rsidRPr="00551F48" w:rsidRDefault="003E5714" w:rsidP="00551F48">
      <w:pPr>
        <w:pStyle w:val="Paragraphedeliste"/>
        <w:numPr>
          <w:ilvl w:val="0"/>
          <w:numId w:val="30"/>
        </w:numPr>
        <w:spacing w:after="0" w:line="360" w:lineRule="auto"/>
        <w:rPr>
          <w:rFonts w:asciiTheme="majorBidi" w:eastAsia="Times New Roman" w:hAnsiTheme="majorBidi" w:cstheme="majorBidi"/>
          <w:b/>
          <w:sz w:val="24"/>
          <w:szCs w:val="24"/>
        </w:rPr>
      </w:pPr>
      <w:r w:rsidRPr="00551F48">
        <w:rPr>
          <w:rFonts w:asciiTheme="majorBidi" w:eastAsia="Times New Roman" w:hAnsiTheme="majorBidi" w:cstheme="majorBidi"/>
          <w:b/>
          <w:sz w:val="24"/>
          <w:szCs w:val="24"/>
        </w:rPr>
        <w:t>Préparation avant transplantation</w:t>
      </w:r>
    </w:p>
    <w:p w:rsidR="00990959" w:rsidRPr="00D43C3B" w:rsidRDefault="003E5714">
      <w:pPr>
        <w:spacing w:after="0" w:line="360" w:lineRule="auto"/>
        <w:rPr>
          <w:rFonts w:asciiTheme="majorBidi" w:eastAsia="Times New Roman" w:hAnsiTheme="majorBidi" w:cstheme="majorBidi"/>
          <w:b/>
          <w:sz w:val="24"/>
          <w:szCs w:val="24"/>
        </w:rPr>
      </w:pPr>
      <w:r w:rsidRPr="00D43C3B">
        <w:rPr>
          <w:rFonts w:asciiTheme="majorBidi" w:eastAsia="Times New Roman" w:hAnsiTheme="majorBidi" w:cstheme="majorBidi"/>
          <w:b/>
          <w:sz w:val="24"/>
          <w:szCs w:val="24"/>
        </w:rPr>
        <w:t>1- Contrôle qu</w:t>
      </w:r>
      <w:r w:rsidRPr="00D43C3B">
        <w:rPr>
          <w:rFonts w:asciiTheme="majorBidi" w:eastAsia="Times New Roman" w:hAnsiTheme="majorBidi" w:cstheme="majorBidi"/>
          <w:b/>
          <w:sz w:val="24"/>
          <w:szCs w:val="24"/>
        </w:rPr>
        <w:t xml:space="preserve">alité : </w:t>
      </w:r>
      <w:r w:rsidRPr="00D43C3B">
        <w:rPr>
          <w:rFonts w:asciiTheme="majorBidi" w:eastAsia="Times New Roman" w:hAnsiTheme="majorBidi" w:cstheme="majorBidi"/>
          <w:sz w:val="24"/>
          <w:szCs w:val="24"/>
        </w:rPr>
        <w:t>Avant injection, il faut s’assurer</w:t>
      </w:r>
      <w:r w:rsidRPr="00D43C3B">
        <w:rPr>
          <w:rFonts w:asciiTheme="majorBidi" w:eastAsia="Times New Roman" w:hAnsiTheme="majorBidi" w:cstheme="majorBidi"/>
          <w:b/>
          <w:sz w:val="24"/>
          <w:szCs w:val="24"/>
        </w:rPr>
        <w:t xml:space="preserve"> </w:t>
      </w:r>
      <w:r w:rsidRPr="00D43C3B">
        <w:rPr>
          <w:rFonts w:asciiTheme="majorBidi" w:eastAsia="Times New Roman" w:hAnsiTheme="majorBidi" w:cstheme="majorBidi"/>
          <w:sz w:val="24"/>
          <w:szCs w:val="24"/>
        </w:rPr>
        <w:t>de la  viabilité cellulaire (&gt; 70–80 %)</w:t>
      </w:r>
      <w:r w:rsidRPr="00D43C3B">
        <w:rPr>
          <w:rFonts w:asciiTheme="majorBidi" w:eastAsia="Times New Roman" w:hAnsiTheme="majorBidi" w:cstheme="majorBidi"/>
          <w:b/>
          <w:sz w:val="24"/>
          <w:szCs w:val="24"/>
        </w:rPr>
        <w:t xml:space="preserve">, </w:t>
      </w:r>
      <w:r w:rsidRPr="00D43C3B">
        <w:rPr>
          <w:rFonts w:asciiTheme="majorBidi" w:eastAsia="Times New Roman" w:hAnsiTheme="majorBidi" w:cstheme="majorBidi"/>
          <w:sz w:val="24"/>
          <w:szCs w:val="24"/>
        </w:rPr>
        <w:t>de la</w:t>
      </w:r>
      <w:r w:rsidRPr="00D43C3B">
        <w:rPr>
          <w:rFonts w:asciiTheme="majorBidi" w:eastAsia="Times New Roman" w:hAnsiTheme="majorBidi" w:cstheme="majorBidi"/>
          <w:b/>
          <w:sz w:val="24"/>
          <w:szCs w:val="24"/>
        </w:rPr>
        <w:t xml:space="preserve"> s</w:t>
      </w:r>
      <w:r w:rsidRPr="00D43C3B">
        <w:rPr>
          <w:rFonts w:asciiTheme="majorBidi" w:eastAsia="Times New Roman" w:hAnsiTheme="majorBidi" w:cstheme="majorBidi"/>
          <w:sz w:val="24"/>
          <w:szCs w:val="24"/>
        </w:rPr>
        <w:t>térilité</w:t>
      </w:r>
      <w:r w:rsidRPr="00D43C3B">
        <w:rPr>
          <w:rFonts w:asciiTheme="majorBidi" w:eastAsia="Times New Roman" w:hAnsiTheme="majorBidi" w:cstheme="majorBidi"/>
          <w:b/>
          <w:sz w:val="24"/>
          <w:szCs w:val="24"/>
        </w:rPr>
        <w:t xml:space="preserve"> </w:t>
      </w:r>
      <w:r w:rsidRPr="00D43C3B">
        <w:rPr>
          <w:rFonts w:asciiTheme="majorBidi" w:eastAsia="Times New Roman" w:hAnsiTheme="majorBidi" w:cstheme="majorBidi"/>
          <w:sz w:val="24"/>
          <w:szCs w:val="24"/>
        </w:rPr>
        <w:t>de l’absence de mycoplasme</w:t>
      </w:r>
      <w:r w:rsidRPr="00D43C3B">
        <w:rPr>
          <w:rFonts w:asciiTheme="majorBidi" w:eastAsia="Times New Roman" w:hAnsiTheme="majorBidi" w:cstheme="majorBidi"/>
          <w:b/>
          <w:sz w:val="24"/>
          <w:szCs w:val="24"/>
        </w:rPr>
        <w:t xml:space="preserve">, </w:t>
      </w:r>
      <w:r w:rsidRPr="00D43C3B">
        <w:rPr>
          <w:rFonts w:asciiTheme="majorBidi" w:eastAsia="Times New Roman" w:hAnsiTheme="majorBidi" w:cstheme="majorBidi"/>
          <w:sz w:val="24"/>
          <w:szCs w:val="24"/>
        </w:rPr>
        <w:t>du caryotype normal</w:t>
      </w:r>
      <w:r w:rsidRPr="00D43C3B">
        <w:rPr>
          <w:rFonts w:asciiTheme="majorBidi" w:eastAsia="Times New Roman" w:hAnsiTheme="majorBidi" w:cstheme="majorBidi"/>
          <w:b/>
          <w:sz w:val="24"/>
          <w:szCs w:val="24"/>
        </w:rPr>
        <w:t xml:space="preserve"> </w:t>
      </w:r>
    </w:p>
    <w:p w:rsidR="00990959" w:rsidRPr="00D43C3B" w:rsidRDefault="003E5714">
      <w:pPr>
        <w:spacing w:before="100" w:after="100" w:line="360" w:lineRule="auto"/>
        <w:rPr>
          <w:rFonts w:asciiTheme="majorBidi" w:eastAsia="Times New Roman" w:hAnsiTheme="majorBidi" w:cstheme="majorBidi"/>
          <w:b/>
          <w:sz w:val="24"/>
          <w:szCs w:val="24"/>
        </w:rPr>
      </w:pPr>
      <w:r w:rsidRPr="00D43C3B">
        <w:rPr>
          <w:rFonts w:asciiTheme="majorBidi" w:eastAsia="Times New Roman" w:hAnsiTheme="majorBidi" w:cstheme="majorBidi"/>
          <w:b/>
          <w:sz w:val="24"/>
          <w:szCs w:val="24"/>
        </w:rPr>
        <w:t xml:space="preserve">2-Formulation cellulaire : </w:t>
      </w:r>
      <w:r w:rsidRPr="00D43C3B">
        <w:rPr>
          <w:rFonts w:asciiTheme="majorBidi" w:eastAsia="Times New Roman" w:hAnsiTheme="majorBidi" w:cstheme="majorBidi"/>
          <w:sz w:val="24"/>
          <w:szCs w:val="24"/>
        </w:rPr>
        <w:t>Les cellules sont préparées sous forme suspension cellulaire injectable</w:t>
      </w:r>
      <w:r w:rsidRPr="00D43C3B">
        <w:rPr>
          <w:rFonts w:asciiTheme="majorBidi" w:eastAsia="Times New Roman" w:hAnsiTheme="majorBidi" w:cstheme="majorBidi"/>
          <w:b/>
          <w:sz w:val="24"/>
          <w:szCs w:val="24"/>
        </w:rPr>
        <w:t xml:space="preserve">, </w:t>
      </w:r>
      <w:r w:rsidRPr="00D43C3B">
        <w:rPr>
          <w:rFonts w:asciiTheme="majorBidi" w:eastAsia="Times New Roman" w:hAnsiTheme="majorBidi" w:cstheme="majorBidi"/>
          <w:sz w:val="24"/>
          <w:szCs w:val="24"/>
        </w:rPr>
        <w:t>d’agrégats cellulaires</w:t>
      </w:r>
      <w:r w:rsidRPr="00D43C3B">
        <w:rPr>
          <w:rFonts w:asciiTheme="majorBidi" w:eastAsia="Times New Roman" w:hAnsiTheme="majorBidi" w:cstheme="majorBidi"/>
          <w:b/>
          <w:sz w:val="24"/>
          <w:szCs w:val="24"/>
        </w:rPr>
        <w:t xml:space="preserve"> </w:t>
      </w:r>
      <w:r w:rsidRPr="00D43C3B">
        <w:rPr>
          <w:rFonts w:asciiTheme="majorBidi" w:eastAsia="Times New Roman" w:hAnsiTheme="majorBidi" w:cstheme="majorBidi"/>
          <w:sz w:val="24"/>
          <w:szCs w:val="24"/>
        </w:rPr>
        <w:t>ou feuillets cellulaires</w:t>
      </w:r>
    </w:p>
    <w:p w:rsidR="00990959" w:rsidRPr="00551F48" w:rsidRDefault="003E5714" w:rsidP="00551F48">
      <w:pPr>
        <w:pStyle w:val="Paragraphedeliste"/>
        <w:numPr>
          <w:ilvl w:val="0"/>
          <w:numId w:val="30"/>
        </w:numPr>
        <w:spacing w:after="0" w:line="360" w:lineRule="auto"/>
        <w:jc w:val="both"/>
        <w:rPr>
          <w:rFonts w:asciiTheme="majorBidi" w:eastAsia="Times New Roman" w:hAnsiTheme="majorBidi" w:cstheme="majorBidi"/>
          <w:b/>
          <w:sz w:val="24"/>
          <w:szCs w:val="24"/>
        </w:rPr>
      </w:pPr>
      <w:r w:rsidRPr="00551F48">
        <w:rPr>
          <w:rFonts w:asciiTheme="majorBidi" w:eastAsia="Times New Roman" w:hAnsiTheme="majorBidi" w:cstheme="majorBidi"/>
          <w:b/>
          <w:sz w:val="24"/>
          <w:szCs w:val="24"/>
        </w:rPr>
        <w:t xml:space="preserve">Voies d’administration : </w:t>
      </w:r>
      <w:r w:rsidRPr="00551F48">
        <w:rPr>
          <w:rFonts w:asciiTheme="majorBidi" w:eastAsia="Times New Roman" w:hAnsiTheme="majorBidi" w:cstheme="majorBidi"/>
          <w:sz w:val="24"/>
          <w:szCs w:val="24"/>
        </w:rPr>
        <w:t xml:space="preserve">Le choix dépend du tissu cible, on  distingue :  </w:t>
      </w:r>
    </w:p>
    <w:p w:rsidR="00990959" w:rsidRPr="00D43C3B" w:rsidRDefault="003E5714">
      <w:pPr>
        <w:spacing w:after="0" w:line="360" w:lineRule="auto"/>
        <w:jc w:val="both"/>
        <w:rPr>
          <w:rFonts w:asciiTheme="majorBidi" w:eastAsia="Times New Roman" w:hAnsiTheme="majorBidi" w:cstheme="majorBidi"/>
          <w:b/>
          <w:sz w:val="24"/>
          <w:szCs w:val="24"/>
        </w:rPr>
      </w:pPr>
      <w:r w:rsidRPr="00D43C3B">
        <w:rPr>
          <w:rFonts w:asciiTheme="majorBidi" w:eastAsia="Times New Roman" w:hAnsiTheme="majorBidi" w:cstheme="majorBidi"/>
          <w:b/>
          <w:sz w:val="24"/>
          <w:szCs w:val="24"/>
        </w:rPr>
        <w:t>Une  injection intraveineuse (</w:t>
      </w:r>
      <w:r w:rsidRPr="00D43C3B">
        <w:rPr>
          <w:rFonts w:asciiTheme="majorBidi" w:eastAsia="Times New Roman" w:hAnsiTheme="majorBidi" w:cstheme="majorBidi"/>
          <w:sz w:val="24"/>
          <w:szCs w:val="24"/>
        </w:rPr>
        <w:t>Simple</w:t>
      </w:r>
      <w:r w:rsidRPr="00D43C3B">
        <w:rPr>
          <w:rFonts w:asciiTheme="majorBidi" w:eastAsia="Times New Roman" w:hAnsiTheme="majorBidi" w:cstheme="majorBidi"/>
          <w:b/>
          <w:sz w:val="24"/>
          <w:szCs w:val="24"/>
        </w:rPr>
        <w:t xml:space="preserve">, </w:t>
      </w:r>
      <w:r w:rsidRPr="00D43C3B">
        <w:rPr>
          <w:rFonts w:asciiTheme="majorBidi" w:eastAsia="Times New Roman" w:hAnsiTheme="majorBidi" w:cstheme="majorBidi"/>
          <w:sz w:val="24"/>
          <w:szCs w:val="24"/>
        </w:rPr>
        <w:t>utilisée pour CSM</w:t>
      </w:r>
      <w:r w:rsidRPr="00D43C3B">
        <w:rPr>
          <w:rFonts w:asciiTheme="majorBidi" w:eastAsia="Times New Roman" w:hAnsiTheme="majorBidi" w:cstheme="majorBidi"/>
          <w:b/>
          <w:sz w:val="24"/>
          <w:szCs w:val="24"/>
        </w:rPr>
        <w:t xml:space="preserve">, </w:t>
      </w:r>
      <w:r w:rsidRPr="00D43C3B">
        <w:rPr>
          <w:rFonts w:asciiTheme="majorBidi" w:eastAsia="Times New Roman" w:hAnsiTheme="majorBidi" w:cstheme="majorBidi"/>
          <w:sz w:val="24"/>
          <w:szCs w:val="24"/>
        </w:rPr>
        <w:t xml:space="preserve">effet majoritairement </w:t>
      </w:r>
      <w:proofErr w:type="spellStart"/>
      <w:r w:rsidRPr="00D43C3B">
        <w:rPr>
          <w:rFonts w:asciiTheme="majorBidi" w:eastAsia="Times New Roman" w:hAnsiTheme="majorBidi" w:cstheme="majorBidi"/>
          <w:sz w:val="24"/>
          <w:szCs w:val="24"/>
        </w:rPr>
        <w:t>paracrine</w:t>
      </w:r>
      <w:proofErr w:type="spellEnd"/>
    </w:p>
    <w:p w:rsidR="00990959" w:rsidRPr="00D43C3B" w:rsidRDefault="003E5714">
      <w:pPr>
        <w:spacing w:after="0" w:line="360" w:lineRule="auto"/>
        <w:jc w:val="both"/>
        <w:rPr>
          <w:rFonts w:asciiTheme="majorBidi" w:eastAsia="Times New Roman" w:hAnsiTheme="majorBidi" w:cstheme="majorBidi"/>
          <w:b/>
          <w:sz w:val="24"/>
          <w:szCs w:val="24"/>
        </w:rPr>
      </w:pPr>
      <w:r w:rsidRPr="00D43C3B">
        <w:rPr>
          <w:rFonts w:asciiTheme="majorBidi" w:eastAsia="Times New Roman" w:hAnsiTheme="majorBidi" w:cstheme="majorBidi"/>
          <w:b/>
          <w:sz w:val="24"/>
          <w:szCs w:val="24"/>
        </w:rPr>
        <w:t>Une</w:t>
      </w:r>
      <w:r w:rsidRPr="00D43C3B">
        <w:rPr>
          <w:rFonts w:asciiTheme="majorBidi" w:eastAsia="Times New Roman" w:hAnsiTheme="majorBidi" w:cstheme="majorBidi"/>
          <w:sz w:val="24"/>
          <w:szCs w:val="24"/>
        </w:rPr>
        <w:t xml:space="preserve"> </w:t>
      </w:r>
      <w:r w:rsidRPr="00D43C3B">
        <w:rPr>
          <w:rFonts w:asciiTheme="majorBidi" w:eastAsia="Times New Roman" w:hAnsiTheme="majorBidi" w:cstheme="majorBidi"/>
          <w:b/>
          <w:sz w:val="24"/>
          <w:szCs w:val="24"/>
        </w:rPr>
        <w:t xml:space="preserve"> </w:t>
      </w:r>
      <w:r w:rsidRPr="00D43C3B">
        <w:rPr>
          <w:rFonts w:asciiTheme="majorBidi" w:eastAsia="Times New Roman" w:hAnsiTheme="majorBidi" w:cstheme="majorBidi"/>
          <w:b/>
          <w:sz w:val="24"/>
          <w:szCs w:val="24"/>
        </w:rPr>
        <w:t>Injection locale (in situ) </w:t>
      </w:r>
      <w:r w:rsidRPr="00D43C3B">
        <w:rPr>
          <w:rFonts w:asciiTheme="majorBidi" w:eastAsia="Times New Roman" w:hAnsiTheme="majorBidi" w:cstheme="majorBidi"/>
          <w:b/>
          <w:sz w:val="24"/>
          <w:szCs w:val="24"/>
        </w:rPr>
        <w:t xml:space="preserve">: </w:t>
      </w:r>
      <w:r w:rsidRPr="00D43C3B">
        <w:rPr>
          <w:rFonts w:asciiTheme="majorBidi" w:eastAsia="Times New Roman" w:hAnsiTheme="majorBidi" w:cstheme="majorBidi"/>
          <w:sz w:val="24"/>
          <w:szCs w:val="24"/>
        </w:rPr>
        <w:t xml:space="preserve">injection </w:t>
      </w:r>
      <w:r w:rsidRPr="00D43C3B">
        <w:rPr>
          <w:rFonts w:asciiTheme="majorBidi" w:eastAsia="Times New Roman" w:hAnsiTheme="majorBidi" w:cstheme="majorBidi"/>
          <w:sz w:val="24"/>
          <w:szCs w:val="24"/>
        </w:rPr>
        <w:t>directe dans le tissu lésé</w:t>
      </w:r>
      <w:r w:rsidRPr="00D43C3B">
        <w:rPr>
          <w:rFonts w:asciiTheme="majorBidi" w:eastAsia="Times New Roman" w:hAnsiTheme="majorBidi" w:cstheme="majorBidi"/>
          <w:b/>
          <w:sz w:val="24"/>
          <w:szCs w:val="24"/>
        </w:rPr>
        <w:t xml:space="preserve"> </w:t>
      </w:r>
      <w:r w:rsidRPr="00D43C3B">
        <w:rPr>
          <w:rFonts w:asciiTheme="majorBidi" w:eastAsia="Times New Roman" w:hAnsiTheme="majorBidi" w:cstheme="majorBidi"/>
          <w:sz w:val="24"/>
          <w:szCs w:val="24"/>
        </w:rPr>
        <w:t>(plus ciblée, utilisée en neurologie, cardiologie, orthopédie)</w:t>
      </w:r>
      <w:r w:rsidRPr="00D43C3B">
        <w:rPr>
          <w:rFonts w:asciiTheme="majorBidi" w:eastAsia="Times New Roman" w:hAnsiTheme="majorBidi" w:cstheme="majorBidi"/>
          <w:b/>
          <w:sz w:val="24"/>
          <w:szCs w:val="24"/>
        </w:rPr>
        <w:t xml:space="preserve">. </w:t>
      </w:r>
      <w:r w:rsidRPr="00D43C3B">
        <w:rPr>
          <w:rFonts w:asciiTheme="majorBidi" w:eastAsia="Times New Roman" w:hAnsiTheme="majorBidi" w:cstheme="majorBidi"/>
          <w:sz w:val="24"/>
          <w:szCs w:val="24"/>
        </w:rPr>
        <w:t>Exemple : Transplantation neuronale expérimentale dans la maladie de Parkinson.</w:t>
      </w:r>
    </w:p>
    <w:p w:rsidR="00990959" w:rsidRPr="00D43C3B" w:rsidRDefault="003E5714">
      <w:pPr>
        <w:spacing w:after="0" w:line="360" w:lineRule="auto"/>
        <w:jc w:val="both"/>
        <w:rPr>
          <w:rFonts w:asciiTheme="majorBidi" w:eastAsia="Times New Roman" w:hAnsiTheme="majorBidi" w:cstheme="majorBidi"/>
          <w:b/>
          <w:sz w:val="24"/>
          <w:szCs w:val="24"/>
        </w:rPr>
      </w:pPr>
      <w:r w:rsidRPr="00D43C3B">
        <w:rPr>
          <w:rFonts w:asciiTheme="majorBidi" w:eastAsia="Times New Roman" w:hAnsiTheme="majorBidi" w:cstheme="majorBidi"/>
          <w:b/>
          <w:sz w:val="24"/>
          <w:szCs w:val="24"/>
        </w:rPr>
        <w:t>Une</w:t>
      </w:r>
      <w:r w:rsidRPr="00D43C3B">
        <w:rPr>
          <w:rFonts w:asciiTheme="majorBidi" w:eastAsia="Times New Roman" w:hAnsiTheme="majorBidi" w:cstheme="majorBidi"/>
          <w:sz w:val="24"/>
          <w:szCs w:val="24"/>
        </w:rPr>
        <w:t xml:space="preserve"> </w:t>
      </w:r>
      <w:r w:rsidRPr="00D43C3B">
        <w:rPr>
          <w:rFonts w:asciiTheme="majorBidi" w:eastAsia="Times New Roman" w:hAnsiTheme="majorBidi" w:cstheme="majorBidi"/>
          <w:b/>
          <w:sz w:val="24"/>
          <w:szCs w:val="24"/>
        </w:rPr>
        <w:t xml:space="preserve">injection intracardiaque : </w:t>
      </w:r>
      <w:r w:rsidRPr="00D43C3B">
        <w:rPr>
          <w:rFonts w:asciiTheme="majorBidi" w:eastAsia="Times New Roman" w:hAnsiTheme="majorBidi" w:cstheme="majorBidi"/>
          <w:sz w:val="24"/>
          <w:szCs w:val="24"/>
        </w:rPr>
        <w:t xml:space="preserve">Après infarctus on fait une injection </w:t>
      </w:r>
      <w:proofErr w:type="spellStart"/>
      <w:r w:rsidRPr="00D43C3B">
        <w:rPr>
          <w:rFonts w:asciiTheme="majorBidi" w:eastAsia="Times New Roman" w:hAnsiTheme="majorBidi" w:cstheme="majorBidi"/>
          <w:sz w:val="24"/>
          <w:szCs w:val="24"/>
        </w:rPr>
        <w:t>intramyocardique</w:t>
      </w:r>
      <w:proofErr w:type="spellEnd"/>
      <w:r w:rsidRPr="00D43C3B">
        <w:rPr>
          <w:rFonts w:asciiTheme="majorBidi" w:eastAsia="Times New Roman" w:hAnsiTheme="majorBidi" w:cstheme="majorBidi"/>
          <w:b/>
          <w:sz w:val="24"/>
          <w:szCs w:val="24"/>
        </w:rPr>
        <w:t xml:space="preserve"> </w:t>
      </w:r>
      <w:r w:rsidRPr="00D43C3B">
        <w:rPr>
          <w:rFonts w:asciiTheme="majorBidi" w:eastAsia="Times New Roman" w:hAnsiTheme="majorBidi" w:cstheme="majorBidi"/>
          <w:sz w:val="24"/>
          <w:szCs w:val="24"/>
        </w:rPr>
        <w:t xml:space="preserve">ou injection </w:t>
      </w:r>
      <w:proofErr w:type="spellStart"/>
      <w:r w:rsidRPr="00D43C3B">
        <w:rPr>
          <w:rFonts w:asciiTheme="majorBidi" w:eastAsia="Times New Roman" w:hAnsiTheme="majorBidi" w:cstheme="majorBidi"/>
          <w:sz w:val="24"/>
          <w:szCs w:val="24"/>
        </w:rPr>
        <w:t>intracoronaire</w:t>
      </w:r>
      <w:proofErr w:type="spellEnd"/>
    </w:p>
    <w:p w:rsidR="00990959" w:rsidRPr="00D43C3B" w:rsidRDefault="003E5714">
      <w:pPr>
        <w:spacing w:after="0" w:line="360" w:lineRule="auto"/>
        <w:rPr>
          <w:rFonts w:asciiTheme="majorBidi" w:eastAsia="Times New Roman" w:hAnsiTheme="majorBidi" w:cstheme="majorBidi"/>
          <w:sz w:val="24"/>
          <w:szCs w:val="24"/>
        </w:rPr>
      </w:pPr>
      <w:r w:rsidRPr="00D43C3B">
        <w:rPr>
          <w:rFonts w:asciiTheme="majorBidi" w:eastAsia="Times New Roman" w:hAnsiTheme="majorBidi" w:cstheme="majorBidi"/>
          <w:b/>
          <w:sz w:val="24"/>
          <w:szCs w:val="24"/>
        </w:rPr>
        <w:t>Greffe stéréotaxique </w:t>
      </w:r>
      <w:r w:rsidRPr="00D43C3B">
        <w:rPr>
          <w:rFonts w:asciiTheme="majorBidi" w:eastAsia="Times New Roman" w:hAnsiTheme="majorBidi" w:cstheme="majorBidi"/>
          <w:sz w:val="24"/>
          <w:szCs w:val="24"/>
        </w:rPr>
        <w:t>: Utilisée en neurologie (Positionnement précis, contrôle par imagerie</w:t>
      </w:r>
    </w:p>
    <w:p w:rsidR="00990959" w:rsidRPr="00551F48" w:rsidRDefault="003E5714" w:rsidP="00551F48">
      <w:pPr>
        <w:pStyle w:val="Paragraphedeliste"/>
        <w:numPr>
          <w:ilvl w:val="0"/>
          <w:numId w:val="30"/>
        </w:numPr>
        <w:spacing w:after="0" w:line="360" w:lineRule="auto"/>
        <w:rPr>
          <w:rFonts w:asciiTheme="majorBidi" w:eastAsia="Times New Roman" w:hAnsiTheme="majorBidi" w:cstheme="majorBidi"/>
          <w:sz w:val="24"/>
          <w:szCs w:val="24"/>
        </w:rPr>
      </w:pPr>
      <w:r w:rsidRPr="00551F48">
        <w:rPr>
          <w:rFonts w:asciiTheme="majorBidi" w:eastAsia="Times New Roman" w:hAnsiTheme="majorBidi" w:cstheme="majorBidi"/>
          <w:b/>
          <w:sz w:val="24"/>
          <w:szCs w:val="24"/>
        </w:rPr>
        <w:t>Implantation avec biomatériaux </w:t>
      </w:r>
      <w:r w:rsidRPr="00551F48">
        <w:rPr>
          <w:rFonts w:asciiTheme="majorBidi" w:eastAsia="Times New Roman" w:hAnsiTheme="majorBidi" w:cstheme="majorBidi"/>
          <w:sz w:val="24"/>
          <w:szCs w:val="24"/>
        </w:rPr>
        <w:t xml:space="preserve">: utilise les hydrogels, les matrices extracellulaires artificielles et les </w:t>
      </w:r>
      <w:proofErr w:type="spellStart"/>
      <w:r w:rsidRPr="00551F48">
        <w:rPr>
          <w:rFonts w:asciiTheme="majorBidi" w:eastAsia="Times New Roman" w:hAnsiTheme="majorBidi" w:cstheme="majorBidi"/>
          <w:sz w:val="24"/>
          <w:szCs w:val="24"/>
        </w:rPr>
        <w:t>microporteurs</w:t>
      </w:r>
      <w:proofErr w:type="spellEnd"/>
    </w:p>
    <w:p w:rsidR="00990959" w:rsidRPr="00D43C3B" w:rsidRDefault="003E5714">
      <w:pPr>
        <w:numPr>
          <w:ilvl w:val="0"/>
          <w:numId w:val="13"/>
        </w:numPr>
        <w:spacing w:before="100" w:after="100" w:line="240" w:lineRule="auto"/>
        <w:ind w:left="720" w:hanging="360"/>
        <w:rPr>
          <w:rFonts w:asciiTheme="majorBidi" w:eastAsia="Times New Roman" w:hAnsiTheme="majorBidi" w:cstheme="majorBidi"/>
          <w:b/>
          <w:sz w:val="24"/>
          <w:szCs w:val="24"/>
        </w:rPr>
      </w:pPr>
      <w:r w:rsidRPr="00D43C3B">
        <w:rPr>
          <w:rFonts w:asciiTheme="majorBidi" w:eastAsia="Times New Roman" w:hAnsiTheme="majorBidi" w:cstheme="majorBidi"/>
          <w:b/>
          <w:sz w:val="24"/>
          <w:szCs w:val="24"/>
        </w:rPr>
        <w:lastRenderedPageBreak/>
        <w:t>Intégration tissulaire</w:t>
      </w:r>
    </w:p>
    <w:p w:rsidR="00990959" w:rsidRPr="00D43C3B" w:rsidRDefault="003E5714">
      <w:pPr>
        <w:spacing w:before="100" w:after="100" w:line="240" w:lineRule="auto"/>
        <w:rPr>
          <w:rFonts w:asciiTheme="majorBidi" w:eastAsia="Times New Roman" w:hAnsiTheme="majorBidi" w:cstheme="majorBidi"/>
          <w:sz w:val="24"/>
          <w:szCs w:val="24"/>
        </w:rPr>
      </w:pPr>
      <w:r w:rsidRPr="00D43C3B">
        <w:rPr>
          <w:rFonts w:asciiTheme="majorBidi" w:eastAsia="Times New Roman" w:hAnsiTheme="majorBidi" w:cstheme="majorBidi"/>
          <w:b/>
          <w:sz w:val="24"/>
          <w:szCs w:val="24"/>
        </w:rPr>
        <w:t>L’</w:t>
      </w:r>
      <w:r w:rsidRPr="00D43C3B">
        <w:rPr>
          <w:rFonts w:asciiTheme="majorBidi" w:eastAsia="Times New Roman" w:hAnsiTheme="majorBidi" w:cstheme="majorBidi"/>
          <w:sz w:val="24"/>
          <w:szCs w:val="24"/>
        </w:rPr>
        <w:t>intégration tissulaire (</w:t>
      </w:r>
      <w:proofErr w:type="spellStart"/>
      <w:r w:rsidRPr="00D43C3B">
        <w:rPr>
          <w:rFonts w:asciiTheme="majorBidi" w:eastAsia="Times New Roman" w:hAnsiTheme="majorBidi" w:cstheme="majorBidi"/>
          <w:sz w:val="24"/>
          <w:szCs w:val="24"/>
        </w:rPr>
        <w:t>engraftment</w:t>
      </w:r>
      <w:proofErr w:type="spellEnd"/>
      <w:r w:rsidRPr="00D43C3B">
        <w:rPr>
          <w:rFonts w:asciiTheme="majorBidi" w:eastAsia="Times New Roman" w:hAnsiTheme="majorBidi" w:cstheme="majorBidi"/>
          <w:sz w:val="24"/>
          <w:szCs w:val="24"/>
        </w:rPr>
        <w:t xml:space="preserve"> fonctionnel) est l’étape critique qui suit la transplantation. Elle correspond à la capacité des cellules transplantées à :</w:t>
      </w:r>
    </w:p>
    <w:p w:rsidR="00990959" w:rsidRPr="00D43C3B" w:rsidRDefault="003E5714">
      <w:pPr>
        <w:numPr>
          <w:ilvl w:val="0"/>
          <w:numId w:val="14"/>
        </w:numPr>
        <w:tabs>
          <w:tab w:val="left" w:pos="720"/>
        </w:tabs>
        <w:spacing w:before="100" w:after="100" w:line="240" w:lineRule="auto"/>
        <w:ind w:left="720" w:hanging="360"/>
        <w:rPr>
          <w:rFonts w:asciiTheme="majorBidi" w:eastAsia="Times New Roman" w:hAnsiTheme="majorBidi" w:cstheme="majorBidi"/>
          <w:sz w:val="24"/>
          <w:szCs w:val="24"/>
        </w:rPr>
      </w:pPr>
      <w:r w:rsidRPr="00D43C3B">
        <w:rPr>
          <w:rFonts w:asciiTheme="majorBidi" w:eastAsia="Times New Roman" w:hAnsiTheme="majorBidi" w:cstheme="majorBidi"/>
          <w:sz w:val="24"/>
          <w:szCs w:val="24"/>
        </w:rPr>
        <w:t>Survivre dans le microenvironnement receveur</w:t>
      </w:r>
    </w:p>
    <w:p w:rsidR="00990959" w:rsidRPr="00D43C3B" w:rsidRDefault="003E5714">
      <w:pPr>
        <w:numPr>
          <w:ilvl w:val="0"/>
          <w:numId w:val="14"/>
        </w:numPr>
        <w:tabs>
          <w:tab w:val="left" w:pos="720"/>
        </w:tabs>
        <w:spacing w:before="100" w:after="100" w:line="240" w:lineRule="auto"/>
        <w:ind w:left="720" w:hanging="360"/>
        <w:rPr>
          <w:rFonts w:asciiTheme="majorBidi" w:eastAsia="Times New Roman" w:hAnsiTheme="majorBidi" w:cstheme="majorBidi"/>
          <w:sz w:val="24"/>
          <w:szCs w:val="24"/>
        </w:rPr>
      </w:pPr>
      <w:r w:rsidRPr="00D43C3B">
        <w:rPr>
          <w:rFonts w:asciiTheme="majorBidi" w:eastAsia="Times New Roman" w:hAnsiTheme="majorBidi" w:cstheme="majorBidi"/>
          <w:sz w:val="24"/>
          <w:szCs w:val="24"/>
        </w:rPr>
        <w:t>S’ancrer au tissu</w:t>
      </w:r>
    </w:p>
    <w:p w:rsidR="00990959" w:rsidRPr="00D43C3B" w:rsidRDefault="003E5714">
      <w:pPr>
        <w:numPr>
          <w:ilvl w:val="0"/>
          <w:numId w:val="14"/>
        </w:numPr>
        <w:tabs>
          <w:tab w:val="left" w:pos="720"/>
        </w:tabs>
        <w:spacing w:before="100" w:after="100" w:line="240" w:lineRule="auto"/>
        <w:ind w:left="720" w:hanging="360"/>
        <w:rPr>
          <w:rFonts w:asciiTheme="majorBidi" w:eastAsia="Times New Roman" w:hAnsiTheme="majorBidi" w:cstheme="majorBidi"/>
          <w:sz w:val="24"/>
          <w:szCs w:val="24"/>
        </w:rPr>
      </w:pPr>
      <w:r w:rsidRPr="00D43C3B">
        <w:rPr>
          <w:rFonts w:asciiTheme="majorBidi" w:eastAsia="Times New Roman" w:hAnsiTheme="majorBidi" w:cstheme="majorBidi"/>
          <w:sz w:val="24"/>
          <w:szCs w:val="24"/>
        </w:rPr>
        <w:t>Communiq</w:t>
      </w:r>
      <w:r w:rsidRPr="00D43C3B">
        <w:rPr>
          <w:rFonts w:asciiTheme="majorBidi" w:eastAsia="Times New Roman" w:hAnsiTheme="majorBidi" w:cstheme="majorBidi"/>
          <w:sz w:val="24"/>
          <w:szCs w:val="24"/>
        </w:rPr>
        <w:t>uer avec les cellules locales</w:t>
      </w:r>
    </w:p>
    <w:p w:rsidR="00990959" w:rsidRPr="00D43C3B" w:rsidRDefault="003E5714">
      <w:pPr>
        <w:numPr>
          <w:ilvl w:val="0"/>
          <w:numId w:val="14"/>
        </w:numPr>
        <w:tabs>
          <w:tab w:val="left" w:pos="720"/>
        </w:tabs>
        <w:spacing w:before="100" w:after="100" w:line="240" w:lineRule="auto"/>
        <w:ind w:left="720" w:hanging="360"/>
        <w:rPr>
          <w:rFonts w:asciiTheme="majorBidi" w:eastAsia="Times New Roman" w:hAnsiTheme="majorBidi" w:cstheme="majorBidi"/>
          <w:sz w:val="24"/>
          <w:szCs w:val="24"/>
        </w:rPr>
      </w:pPr>
      <w:r w:rsidRPr="00D43C3B">
        <w:rPr>
          <w:rFonts w:asciiTheme="majorBidi" w:eastAsia="Times New Roman" w:hAnsiTheme="majorBidi" w:cstheme="majorBidi"/>
          <w:sz w:val="24"/>
          <w:szCs w:val="24"/>
        </w:rPr>
        <w:t>Restaurer une fonction biologique mesurable</w:t>
      </w:r>
    </w:p>
    <w:p w:rsidR="00990959" w:rsidRPr="00D43C3B" w:rsidRDefault="003E5714">
      <w:pPr>
        <w:spacing w:before="100" w:after="100" w:line="240" w:lineRule="auto"/>
        <w:rPr>
          <w:rFonts w:asciiTheme="majorBidi" w:eastAsia="Times New Roman" w:hAnsiTheme="majorBidi" w:cstheme="majorBidi"/>
          <w:sz w:val="24"/>
          <w:szCs w:val="24"/>
        </w:rPr>
      </w:pPr>
      <w:r w:rsidRPr="00D43C3B">
        <w:rPr>
          <w:rFonts w:asciiTheme="majorBidi" w:eastAsia="Times New Roman" w:hAnsiTheme="majorBidi" w:cstheme="majorBidi"/>
          <w:sz w:val="24"/>
          <w:szCs w:val="24"/>
        </w:rPr>
        <w:t>Sans intégration efficace, il n’y a pas de véritable remplacement cellulaire.</w:t>
      </w:r>
    </w:p>
    <w:p w:rsidR="00990959" w:rsidRPr="00D43C3B" w:rsidRDefault="003E5714">
      <w:pPr>
        <w:numPr>
          <w:ilvl w:val="0"/>
          <w:numId w:val="15"/>
        </w:numPr>
        <w:spacing w:before="100" w:after="100" w:line="240" w:lineRule="auto"/>
        <w:ind w:left="720" w:hanging="360"/>
        <w:rPr>
          <w:rFonts w:asciiTheme="majorBidi" w:eastAsia="Times New Roman" w:hAnsiTheme="majorBidi" w:cstheme="majorBidi"/>
          <w:b/>
          <w:sz w:val="24"/>
          <w:szCs w:val="24"/>
        </w:rPr>
      </w:pPr>
      <w:r w:rsidRPr="00D43C3B">
        <w:rPr>
          <w:rFonts w:asciiTheme="majorBidi" w:eastAsia="Times New Roman" w:hAnsiTheme="majorBidi" w:cstheme="majorBidi"/>
          <w:b/>
          <w:sz w:val="24"/>
          <w:szCs w:val="24"/>
        </w:rPr>
        <w:t xml:space="preserve"> Différenciation terminale in vivo</w:t>
      </w:r>
    </w:p>
    <w:p w:rsidR="00990959" w:rsidRPr="00D43C3B" w:rsidRDefault="003E5714">
      <w:pPr>
        <w:spacing w:before="100" w:after="100" w:line="360" w:lineRule="auto"/>
        <w:ind w:firstLine="360"/>
        <w:jc w:val="both"/>
        <w:rPr>
          <w:rFonts w:asciiTheme="majorBidi" w:eastAsia="Times New Roman" w:hAnsiTheme="majorBidi" w:cstheme="majorBidi"/>
          <w:sz w:val="24"/>
          <w:szCs w:val="24"/>
        </w:rPr>
      </w:pPr>
      <w:r w:rsidRPr="00D43C3B">
        <w:rPr>
          <w:rFonts w:asciiTheme="majorBidi" w:eastAsia="Times New Roman" w:hAnsiTheme="majorBidi" w:cstheme="majorBidi"/>
          <w:sz w:val="24"/>
          <w:szCs w:val="24"/>
        </w:rPr>
        <w:t xml:space="preserve">La différenciation terminale in vivo correspond à la phase finale où </w:t>
      </w:r>
      <w:r w:rsidRPr="00D43C3B">
        <w:rPr>
          <w:rFonts w:asciiTheme="majorBidi" w:eastAsia="Times New Roman" w:hAnsiTheme="majorBidi" w:cstheme="majorBidi"/>
          <w:sz w:val="24"/>
          <w:szCs w:val="24"/>
        </w:rPr>
        <w:t xml:space="preserve">les cellules transplantées (souvent immatures ou </w:t>
      </w:r>
      <w:proofErr w:type="spellStart"/>
      <w:r w:rsidRPr="00D43C3B">
        <w:rPr>
          <w:rFonts w:asciiTheme="majorBidi" w:eastAsia="Times New Roman" w:hAnsiTheme="majorBidi" w:cstheme="majorBidi"/>
          <w:sz w:val="24"/>
          <w:szCs w:val="24"/>
        </w:rPr>
        <w:t>progénitrices</w:t>
      </w:r>
      <w:proofErr w:type="spellEnd"/>
      <w:r w:rsidRPr="00D43C3B">
        <w:rPr>
          <w:rFonts w:asciiTheme="majorBidi" w:eastAsia="Times New Roman" w:hAnsiTheme="majorBidi" w:cstheme="majorBidi"/>
          <w:sz w:val="24"/>
          <w:szCs w:val="24"/>
        </w:rPr>
        <w:t xml:space="preserve">) acquièrent un phénotype pleinement fonctionnel sous l’influence du microenvironnement tissulaire receveur. Contrairement à la différenciation dirigée </w:t>
      </w:r>
      <w:r w:rsidRPr="00D43C3B">
        <w:rPr>
          <w:rFonts w:asciiTheme="majorBidi" w:eastAsia="Times New Roman" w:hAnsiTheme="majorBidi" w:cstheme="majorBidi"/>
          <w:i/>
          <w:sz w:val="24"/>
          <w:szCs w:val="24"/>
        </w:rPr>
        <w:t>in vitro</w:t>
      </w:r>
      <w:r w:rsidRPr="00D43C3B">
        <w:rPr>
          <w:rFonts w:asciiTheme="majorBidi" w:eastAsia="Times New Roman" w:hAnsiTheme="majorBidi" w:cstheme="majorBidi"/>
          <w:sz w:val="24"/>
          <w:szCs w:val="24"/>
        </w:rPr>
        <w:t>, ici le contrôle est assuré par l</w:t>
      </w:r>
      <w:r w:rsidRPr="00D43C3B">
        <w:rPr>
          <w:rFonts w:asciiTheme="majorBidi" w:eastAsia="Times New Roman" w:hAnsiTheme="majorBidi" w:cstheme="majorBidi"/>
          <w:sz w:val="24"/>
          <w:szCs w:val="24"/>
        </w:rPr>
        <w:t>a niche tissulaire. La différenciation terminale implique :</w:t>
      </w:r>
    </w:p>
    <w:p w:rsidR="00990959" w:rsidRPr="00D43C3B" w:rsidRDefault="003E5714">
      <w:pPr>
        <w:numPr>
          <w:ilvl w:val="0"/>
          <w:numId w:val="16"/>
        </w:numPr>
        <w:tabs>
          <w:tab w:val="left" w:pos="720"/>
        </w:tabs>
        <w:spacing w:before="100" w:after="100" w:line="240" w:lineRule="auto"/>
        <w:ind w:left="720" w:hanging="360"/>
        <w:rPr>
          <w:rFonts w:asciiTheme="majorBidi" w:eastAsia="Times New Roman" w:hAnsiTheme="majorBidi" w:cstheme="majorBidi"/>
          <w:sz w:val="24"/>
          <w:szCs w:val="24"/>
        </w:rPr>
      </w:pPr>
      <w:r w:rsidRPr="00D43C3B">
        <w:rPr>
          <w:rFonts w:asciiTheme="majorBidi" w:eastAsia="Times New Roman" w:hAnsiTheme="majorBidi" w:cstheme="majorBidi"/>
          <w:sz w:val="24"/>
          <w:szCs w:val="24"/>
        </w:rPr>
        <w:t>Arrêt progressif de la prolifération</w:t>
      </w:r>
    </w:p>
    <w:p w:rsidR="00990959" w:rsidRPr="00D43C3B" w:rsidRDefault="003E5714">
      <w:pPr>
        <w:numPr>
          <w:ilvl w:val="0"/>
          <w:numId w:val="16"/>
        </w:numPr>
        <w:tabs>
          <w:tab w:val="left" w:pos="720"/>
        </w:tabs>
        <w:spacing w:before="100" w:after="100" w:line="240" w:lineRule="auto"/>
        <w:ind w:left="720" w:hanging="360"/>
        <w:rPr>
          <w:rFonts w:asciiTheme="majorBidi" w:eastAsia="Times New Roman" w:hAnsiTheme="majorBidi" w:cstheme="majorBidi"/>
          <w:sz w:val="24"/>
          <w:szCs w:val="24"/>
        </w:rPr>
      </w:pPr>
      <w:r w:rsidRPr="00D43C3B">
        <w:rPr>
          <w:rFonts w:asciiTheme="majorBidi" w:eastAsia="Times New Roman" w:hAnsiTheme="majorBidi" w:cstheme="majorBidi"/>
          <w:sz w:val="24"/>
          <w:szCs w:val="24"/>
        </w:rPr>
        <w:t>Activation d’un programme transcriptionnel spécifique</w:t>
      </w:r>
    </w:p>
    <w:p w:rsidR="00990959" w:rsidRPr="00D43C3B" w:rsidRDefault="003E5714">
      <w:pPr>
        <w:numPr>
          <w:ilvl w:val="0"/>
          <w:numId w:val="16"/>
        </w:numPr>
        <w:tabs>
          <w:tab w:val="left" w:pos="720"/>
        </w:tabs>
        <w:spacing w:before="100" w:after="100" w:line="240" w:lineRule="auto"/>
        <w:ind w:left="720" w:hanging="360"/>
        <w:rPr>
          <w:rFonts w:asciiTheme="majorBidi" w:eastAsia="Times New Roman" w:hAnsiTheme="majorBidi" w:cstheme="majorBidi"/>
          <w:sz w:val="24"/>
          <w:szCs w:val="24"/>
        </w:rPr>
      </w:pPr>
      <w:r w:rsidRPr="00D43C3B">
        <w:rPr>
          <w:rFonts w:asciiTheme="majorBidi" w:eastAsia="Times New Roman" w:hAnsiTheme="majorBidi" w:cstheme="majorBidi"/>
          <w:sz w:val="24"/>
          <w:szCs w:val="24"/>
        </w:rPr>
        <w:t xml:space="preserve">Remodelage </w:t>
      </w:r>
      <w:proofErr w:type="spellStart"/>
      <w:r w:rsidRPr="00D43C3B">
        <w:rPr>
          <w:rFonts w:asciiTheme="majorBidi" w:eastAsia="Times New Roman" w:hAnsiTheme="majorBidi" w:cstheme="majorBidi"/>
          <w:sz w:val="24"/>
          <w:szCs w:val="24"/>
        </w:rPr>
        <w:t>épigénétique</w:t>
      </w:r>
      <w:proofErr w:type="spellEnd"/>
      <w:r w:rsidRPr="00D43C3B">
        <w:rPr>
          <w:rFonts w:asciiTheme="majorBidi" w:eastAsia="Times New Roman" w:hAnsiTheme="majorBidi" w:cstheme="majorBidi"/>
          <w:sz w:val="24"/>
          <w:szCs w:val="24"/>
        </w:rPr>
        <w:t xml:space="preserve"> stable</w:t>
      </w:r>
    </w:p>
    <w:p w:rsidR="00990959" w:rsidRPr="00D43C3B" w:rsidRDefault="003E5714">
      <w:pPr>
        <w:numPr>
          <w:ilvl w:val="0"/>
          <w:numId w:val="16"/>
        </w:numPr>
        <w:tabs>
          <w:tab w:val="left" w:pos="720"/>
        </w:tabs>
        <w:spacing w:before="100" w:after="100" w:line="240" w:lineRule="auto"/>
        <w:ind w:left="720" w:hanging="360"/>
        <w:rPr>
          <w:rFonts w:asciiTheme="majorBidi" w:eastAsia="Times New Roman" w:hAnsiTheme="majorBidi" w:cstheme="majorBidi"/>
          <w:sz w:val="24"/>
          <w:szCs w:val="24"/>
        </w:rPr>
      </w:pPr>
      <w:r w:rsidRPr="00D43C3B">
        <w:rPr>
          <w:rFonts w:asciiTheme="majorBidi" w:eastAsia="Times New Roman" w:hAnsiTheme="majorBidi" w:cstheme="majorBidi"/>
          <w:sz w:val="24"/>
          <w:szCs w:val="24"/>
        </w:rPr>
        <w:t>Acquisition des fonctions spécialisées du tissu cible</w:t>
      </w:r>
    </w:p>
    <w:p w:rsidR="00990959" w:rsidRPr="00D43C3B" w:rsidRDefault="003E5714">
      <w:pPr>
        <w:spacing w:before="100" w:after="100" w:line="360" w:lineRule="auto"/>
        <w:jc w:val="both"/>
        <w:rPr>
          <w:rFonts w:asciiTheme="majorBidi" w:eastAsia="Times New Roman" w:hAnsiTheme="majorBidi" w:cstheme="majorBidi"/>
          <w:sz w:val="24"/>
          <w:szCs w:val="24"/>
        </w:rPr>
      </w:pPr>
      <w:r w:rsidRPr="00D43C3B">
        <w:rPr>
          <w:rFonts w:asciiTheme="majorBidi" w:eastAsia="Times New Roman" w:hAnsiTheme="majorBidi" w:cstheme="majorBidi"/>
          <w:b/>
          <w:sz w:val="24"/>
          <w:szCs w:val="24"/>
        </w:rPr>
        <w:t>Exemple :</w:t>
      </w:r>
      <w:r w:rsidRPr="00D43C3B">
        <w:rPr>
          <w:rFonts w:asciiTheme="majorBidi" w:eastAsia="Times New Roman" w:hAnsiTheme="majorBidi" w:cstheme="majorBidi"/>
          <w:sz w:val="24"/>
          <w:szCs w:val="24"/>
        </w:rPr>
        <w:t xml:space="preserve"> Des précurseurs dopaminergiques implantés dans la maladie de Parkinson complètent leur maturation dans le striatum.</w:t>
      </w:r>
    </w:p>
    <w:p w:rsidR="00990959" w:rsidRPr="00551F48" w:rsidRDefault="00551F48" w:rsidP="00551F48">
      <w:pPr>
        <w:pStyle w:val="Paragraphedeliste"/>
        <w:numPr>
          <w:ilvl w:val="0"/>
          <w:numId w:val="29"/>
        </w:numPr>
        <w:spacing w:before="100" w:after="100" w:line="240" w:lineRule="auto"/>
        <w:rPr>
          <w:rFonts w:asciiTheme="majorBidi" w:eastAsia="Times New Roman" w:hAnsiTheme="majorBidi" w:cstheme="majorBidi"/>
          <w:b/>
          <w:sz w:val="24"/>
          <w:szCs w:val="24"/>
        </w:rPr>
      </w:pPr>
      <w:r>
        <w:rPr>
          <w:rFonts w:asciiTheme="majorBidi" w:eastAsia="Times New Roman" w:hAnsiTheme="majorBidi" w:cstheme="majorBidi"/>
          <w:b/>
          <w:sz w:val="24"/>
          <w:szCs w:val="24"/>
        </w:rPr>
        <w:t xml:space="preserve"> </w:t>
      </w:r>
      <w:r w:rsidR="003E5714" w:rsidRPr="00551F48">
        <w:rPr>
          <w:rFonts w:asciiTheme="majorBidi" w:eastAsia="Times New Roman" w:hAnsiTheme="majorBidi" w:cstheme="majorBidi"/>
          <w:b/>
          <w:sz w:val="24"/>
          <w:szCs w:val="24"/>
        </w:rPr>
        <w:t>Réaction immunitaire après transplantation de cellules souches</w:t>
      </w:r>
    </w:p>
    <w:p w:rsidR="00990959" w:rsidRPr="00D43C3B" w:rsidRDefault="003E5714">
      <w:pPr>
        <w:spacing w:before="100" w:after="100" w:line="360" w:lineRule="auto"/>
        <w:ind w:firstLine="708"/>
        <w:jc w:val="both"/>
        <w:rPr>
          <w:rFonts w:asciiTheme="majorBidi" w:eastAsia="Times New Roman" w:hAnsiTheme="majorBidi" w:cstheme="majorBidi"/>
          <w:sz w:val="24"/>
          <w:szCs w:val="24"/>
        </w:rPr>
      </w:pPr>
      <w:r w:rsidRPr="00D43C3B">
        <w:rPr>
          <w:rFonts w:asciiTheme="majorBidi" w:eastAsia="Times New Roman" w:hAnsiTheme="majorBidi" w:cstheme="majorBidi"/>
          <w:sz w:val="24"/>
          <w:szCs w:val="24"/>
        </w:rPr>
        <w:t xml:space="preserve">Après transplantation, les cellules injectées sont reconnues (ou non) comme </w:t>
      </w:r>
      <w:r w:rsidRPr="00D43C3B">
        <w:rPr>
          <w:rFonts w:asciiTheme="majorBidi" w:eastAsia="Times New Roman" w:hAnsiTheme="majorBidi" w:cstheme="majorBidi"/>
          <w:sz w:val="24"/>
          <w:szCs w:val="24"/>
        </w:rPr>
        <w:t>« soi » par le système immunitaire du receveur.   La réponse immunitaire peut compromettre la survie, l’intégration et l’efficacité du remplacement cellulaire. Le tableau suivant regroupe  les différentes possibilités de rejet et/ou d’acceptation</w:t>
      </w:r>
    </w:p>
    <w:tbl>
      <w:tblPr>
        <w:tblW w:w="0" w:type="auto"/>
        <w:tblInd w:w="98" w:type="dxa"/>
        <w:tblCellMar>
          <w:left w:w="10" w:type="dxa"/>
          <w:right w:w="10" w:type="dxa"/>
        </w:tblCellMar>
        <w:tblLook w:val="0000"/>
      </w:tblPr>
      <w:tblGrid>
        <w:gridCol w:w="1349"/>
        <w:gridCol w:w="2016"/>
        <w:gridCol w:w="1763"/>
      </w:tblGrid>
      <w:tr w:rsidR="00990959" w:rsidRPr="00D43C3B">
        <w:tblPrEx>
          <w:tblCellMar>
            <w:top w:w="0" w:type="dxa"/>
            <w:bottom w:w="0" w:type="dxa"/>
          </w:tblCellMar>
        </w:tblPrEx>
        <w:trPr>
          <w:trHeight w:val="1"/>
        </w:trPr>
        <w:tc>
          <w:tcPr>
            <w:tcW w:w="1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jc w:val="center"/>
              <w:rPr>
                <w:rFonts w:asciiTheme="majorBidi" w:hAnsiTheme="majorBidi" w:cstheme="majorBidi"/>
                <w:sz w:val="24"/>
                <w:szCs w:val="24"/>
              </w:rPr>
            </w:pPr>
            <w:r w:rsidRPr="00D43C3B">
              <w:rPr>
                <w:rFonts w:asciiTheme="majorBidi" w:eastAsia="Times New Roman" w:hAnsiTheme="majorBidi" w:cstheme="majorBidi"/>
                <w:b/>
                <w:sz w:val="24"/>
                <w:szCs w:val="24"/>
              </w:rPr>
              <w:t>Type</w:t>
            </w:r>
          </w:p>
        </w:tc>
        <w:tc>
          <w:tcPr>
            <w:tcW w:w="2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jc w:val="center"/>
              <w:rPr>
                <w:rFonts w:asciiTheme="majorBidi" w:hAnsiTheme="majorBidi" w:cstheme="majorBidi"/>
                <w:sz w:val="24"/>
                <w:szCs w:val="24"/>
              </w:rPr>
            </w:pPr>
            <w:r w:rsidRPr="00D43C3B">
              <w:rPr>
                <w:rFonts w:asciiTheme="majorBidi" w:eastAsia="Times New Roman" w:hAnsiTheme="majorBidi" w:cstheme="majorBidi"/>
                <w:b/>
                <w:sz w:val="24"/>
                <w:szCs w:val="24"/>
              </w:rPr>
              <w:t>Sour</w:t>
            </w:r>
            <w:r w:rsidRPr="00D43C3B">
              <w:rPr>
                <w:rFonts w:asciiTheme="majorBidi" w:eastAsia="Times New Roman" w:hAnsiTheme="majorBidi" w:cstheme="majorBidi"/>
                <w:b/>
                <w:sz w:val="24"/>
                <w:szCs w:val="24"/>
              </w:rPr>
              <w:t>ce cellulaire</w:t>
            </w:r>
          </w:p>
        </w:tc>
        <w:tc>
          <w:tcPr>
            <w:tcW w:w="17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jc w:val="center"/>
              <w:rPr>
                <w:rFonts w:asciiTheme="majorBidi" w:hAnsiTheme="majorBidi" w:cstheme="majorBidi"/>
                <w:sz w:val="24"/>
                <w:szCs w:val="24"/>
              </w:rPr>
            </w:pPr>
            <w:r w:rsidRPr="00D43C3B">
              <w:rPr>
                <w:rFonts w:asciiTheme="majorBidi" w:eastAsia="Times New Roman" w:hAnsiTheme="majorBidi" w:cstheme="majorBidi"/>
                <w:b/>
                <w:sz w:val="24"/>
                <w:szCs w:val="24"/>
              </w:rPr>
              <w:t>Risque de rejet</w:t>
            </w:r>
          </w:p>
        </w:tc>
      </w:tr>
      <w:tr w:rsidR="00990959" w:rsidRPr="00D43C3B">
        <w:tblPrEx>
          <w:tblCellMar>
            <w:top w:w="0" w:type="dxa"/>
            <w:bottom w:w="0" w:type="dxa"/>
          </w:tblCellMar>
        </w:tblPrEx>
        <w:trPr>
          <w:trHeight w:val="1"/>
        </w:trPr>
        <w:tc>
          <w:tcPr>
            <w:tcW w:w="1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b/>
                <w:sz w:val="24"/>
                <w:szCs w:val="24"/>
              </w:rPr>
              <w:t>Autogreffe</w:t>
            </w:r>
          </w:p>
        </w:tc>
        <w:tc>
          <w:tcPr>
            <w:tcW w:w="2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Cellules du patient</w:t>
            </w:r>
          </w:p>
        </w:tc>
        <w:tc>
          <w:tcPr>
            <w:tcW w:w="17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Faible</w:t>
            </w:r>
          </w:p>
        </w:tc>
      </w:tr>
      <w:tr w:rsidR="00990959" w:rsidRPr="00D43C3B">
        <w:tblPrEx>
          <w:tblCellMar>
            <w:top w:w="0" w:type="dxa"/>
            <w:bottom w:w="0" w:type="dxa"/>
          </w:tblCellMar>
        </w:tblPrEx>
        <w:trPr>
          <w:trHeight w:val="1"/>
        </w:trPr>
        <w:tc>
          <w:tcPr>
            <w:tcW w:w="1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b/>
                <w:sz w:val="24"/>
                <w:szCs w:val="24"/>
              </w:rPr>
              <w:t>Allogreffe</w:t>
            </w:r>
          </w:p>
        </w:tc>
        <w:tc>
          <w:tcPr>
            <w:tcW w:w="2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Donneur humain</w:t>
            </w:r>
          </w:p>
        </w:tc>
        <w:tc>
          <w:tcPr>
            <w:tcW w:w="17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Élevé</w:t>
            </w:r>
          </w:p>
        </w:tc>
      </w:tr>
      <w:tr w:rsidR="00990959" w:rsidRPr="00D43C3B">
        <w:tblPrEx>
          <w:tblCellMar>
            <w:top w:w="0" w:type="dxa"/>
            <w:bottom w:w="0" w:type="dxa"/>
          </w:tblCellMar>
        </w:tblPrEx>
        <w:trPr>
          <w:trHeight w:val="1"/>
        </w:trPr>
        <w:tc>
          <w:tcPr>
            <w:tcW w:w="1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b/>
                <w:sz w:val="24"/>
                <w:szCs w:val="24"/>
              </w:rPr>
              <w:t>Xénogreffe</w:t>
            </w:r>
          </w:p>
        </w:tc>
        <w:tc>
          <w:tcPr>
            <w:tcW w:w="2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Espèce différente</w:t>
            </w:r>
          </w:p>
        </w:tc>
        <w:tc>
          <w:tcPr>
            <w:tcW w:w="17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Très élevé</w:t>
            </w:r>
          </w:p>
        </w:tc>
      </w:tr>
    </w:tbl>
    <w:p w:rsidR="00990959" w:rsidRPr="00551F48" w:rsidRDefault="003E5714" w:rsidP="00551F48">
      <w:pPr>
        <w:pStyle w:val="Paragraphedeliste"/>
        <w:numPr>
          <w:ilvl w:val="0"/>
          <w:numId w:val="29"/>
        </w:numPr>
        <w:spacing w:before="100" w:after="100" w:line="240" w:lineRule="auto"/>
        <w:rPr>
          <w:rFonts w:asciiTheme="majorBidi" w:eastAsia="Times New Roman" w:hAnsiTheme="majorBidi" w:cstheme="majorBidi"/>
          <w:b/>
          <w:sz w:val="24"/>
          <w:szCs w:val="24"/>
        </w:rPr>
      </w:pPr>
      <w:r w:rsidRPr="00551F48">
        <w:rPr>
          <w:rFonts w:asciiTheme="majorBidi" w:eastAsia="Times New Roman" w:hAnsiTheme="majorBidi" w:cstheme="majorBidi"/>
          <w:b/>
          <w:sz w:val="24"/>
          <w:szCs w:val="24"/>
        </w:rPr>
        <w:t>Surveillance après transplantation de cellules souches</w:t>
      </w:r>
    </w:p>
    <w:p w:rsidR="00990959" w:rsidRPr="00D43C3B" w:rsidRDefault="003E5714">
      <w:pPr>
        <w:spacing w:after="0" w:line="360" w:lineRule="auto"/>
        <w:rPr>
          <w:rFonts w:asciiTheme="majorBidi" w:eastAsia="Times New Roman" w:hAnsiTheme="majorBidi" w:cstheme="majorBidi"/>
          <w:sz w:val="24"/>
          <w:szCs w:val="24"/>
        </w:rPr>
      </w:pPr>
      <w:r w:rsidRPr="00D43C3B">
        <w:rPr>
          <w:rFonts w:asciiTheme="majorBidi" w:eastAsia="Times New Roman" w:hAnsiTheme="majorBidi" w:cstheme="majorBidi"/>
          <w:sz w:val="24"/>
          <w:szCs w:val="24"/>
        </w:rPr>
        <w:t>La surveillance post-transplantation est une étape essentielle pour assurer :</w:t>
      </w:r>
    </w:p>
    <w:p w:rsidR="00990959" w:rsidRPr="00D43C3B" w:rsidRDefault="003E5714">
      <w:pPr>
        <w:numPr>
          <w:ilvl w:val="0"/>
          <w:numId w:val="19"/>
        </w:numPr>
        <w:tabs>
          <w:tab w:val="left" w:pos="720"/>
        </w:tabs>
        <w:spacing w:after="0" w:line="360" w:lineRule="auto"/>
        <w:ind w:left="720" w:hanging="360"/>
        <w:rPr>
          <w:rFonts w:asciiTheme="majorBidi" w:eastAsia="Times New Roman" w:hAnsiTheme="majorBidi" w:cstheme="majorBidi"/>
          <w:sz w:val="24"/>
          <w:szCs w:val="24"/>
        </w:rPr>
      </w:pPr>
      <w:r w:rsidRPr="00D43C3B">
        <w:rPr>
          <w:rFonts w:asciiTheme="majorBidi" w:eastAsia="Times New Roman" w:hAnsiTheme="majorBidi" w:cstheme="majorBidi"/>
          <w:sz w:val="24"/>
          <w:szCs w:val="24"/>
        </w:rPr>
        <w:t>la sécurité du patient,</w:t>
      </w:r>
    </w:p>
    <w:p w:rsidR="00990959" w:rsidRPr="00D43C3B" w:rsidRDefault="003E5714">
      <w:pPr>
        <w:numPr>
          <w:ilvl w:val="0"/>
          <w:numId w:val="19"/>
        </w:numPr>
        <w:tabs>
          <w:tab w:val="left" w:pos="720"/>
        </w:tabs>
        <w:spacing w:after="0" w:line="360" w:lineRule="auto"/>
        <w:ind w:left="720" w:hanging="360"/>
        <w:rPr>
          <w:rFonts w:asciiTheme="majorBidi" w:eastAsia="Times New Roman" w:hAnsiTheme="majorBidi" w:cstheme="majorBidi"/>
          <w:sz w:val="24"/>
          <w:szCs w:val="24"/>
        </w:rPr>
      </w:pPr>
      <w:r w:rsidRPr="00D43C3B">
        <w:rPr>
          <w:rFonts w:asciiTheme="majorBidi" w:eastAsia="Times New Roman" w:hAnsiTheme="majorBidi" w:cstheme="majorBidi"/>
          <w:sz w:val="24"/>
          <w:szCs w:val="24"/>
        </w:rPr>
        <w:t>la survie et l’intégration des cellules,</w:t>
      </w:r>
    </w:p>
    <w:p w:rsidR="00990959" w:rsidRPr="00D43C3B" w:rsidRDefault="003E5714">
      <w:pPr>
        <w:numPr>
          <w:ilvl w:val="0"/>
          <w:numId w:val="19"/>
        </w:numPr>
        <w:tabs>
          <w:tab w:val="left" w:pos="720"/>
        </w:tabs>
        <w:spacing w:after="0" w:line="360" w:lineRule="auto"/>
        <w:ind w:left="720" w:hanging="360"/>
        <w:rPr>
          <w:rFonts w:asciiTheme="majorBidi" w:eastAsia="Times New Roman" w:hAnsiTheme="majorBidi" w:cstheme="majorBidi"/>
          <w:sz w:val="24"/>
          <w:szCs w:val="24"/>
        </w:rPr>
      </w:pPr>
      <w:r w:rsidRPr="00D43C3B">
        <w:rPr>
          <w:rFonts w:asciiTheme="majorBidi" w:eastAsia="Times New Roman" w:hAnsiTheme="majorBidi" w:cstheme="majorBidi"/>
          <w:sz w:val="24"/>
          <w:szCs w:val="24"/>
        </w:rPr>
        <w:t>la détection précoce de complications (immunitaires, tumorales, fonctionnelles).</w:t>
      </w:r>
    </w:p>
    <w:p w:rsidR="00990959" w:rsidRPr="00D43C3B" w:rsidRDefault="003E5714">
      <w:pPr>
        <w:spacing w:after="0" w:line="360" w:lineRule="auto"/>
        <w:rPr>
          <w:rFonts w:asciiTheme="majorBidi" w:eastAsia="Times New Roman" w:hAnsiTheme="majorBidi" w:cstheme="majorBidi"/>
          <w:sz w:val="24"/>
          <w:szCs w:val="24"/>
        </w:rPr>
      </w:pPr>
      <w:r w:rsidRPr="00D43C3B">
        <w:rPr>
          <w:rFonts w:asciiTheme="majorBidi" w:eastAsia="Times New Roman" w:hAnsiTheme="majorBidi" w:cstheme="majorBidi"/>
          <w:sz w:val="24"/>
          <w:szCs w:val="24"/>
        </w:rPr>
        <w:t>Elle combine évaluations cliniques, biologiques, d’imagerie et fonctionnelles.</w:t>
      </w:r>
    </w:p>
    <w:p w:rsidR="00990959" w:rsidRPr="00D43C3B" w:rsidRDefault="003E5714">
      <w:pPr>
        <w:spacing w:after="0" w:line="240" w:lineRule="auto"/>
        <w:rPr>
          <w:rFonts w:asciiTheme="majorBidi" w:eastAsia="Times New Roman" w:hAnsiTheme="majorBidi" w:cstheme="majorBidi"/>
          <w:b/>
          <w:sz w:val="24"/>
          <w:szCs w:val="24"/>
        </w:rPr>
      </w:pPr>
      <w:r w:rsidRPr="00D43C3B">
        <w:rPr>
          <w:rFonts w:asciiTheme="majorBidi" w:eastAsia="Times New Roman" w:hAnsiTheme="majorBidi" w:cstheme="majorBidi"/>
          <w:b/>
          <w:sz w:val="24"/>
          <w:szCs w:val="24"/>
        </w:rPr>
        <w:t>6-1 Surveillance immédiate (0–48 heures)</w:t>
      </w:r>
    </w:p>
    <w:p w:rsidR="00990959" w:rsidRPr="00D43C3B" w:rsidRDefault="003E5714">
      <w:pPr>
        <w:spacing w:before="100" w:after="100" w:line="240" w:lineRule="auto"/>
        <w:rPr>
          <w:rFonts w:asciiTheme="majorBidi" w:eastAsia="Times New Roman" w:hAnsiTheme="majorBidi" w:cstheme="majorBidi"/>
          <w:sz w:val="24"/>
          <w:szCs w:val="24"/>
        </w:rPr>
      </w:pPr>
      <w:r w:rsidRPr="00D43C3B">
        <w:rPr>
          <w:rFonts w:asciiTheme="majorBidi" w:eastAsia="Times New Roman" w:hAnsiTheme="majorBidi" w:cstheme="majorBidi"/>
          <w:sz w:val="24"/>
          <w:szCs w:val="24"/>
        </w:rPr>
        <w:lastRenderedPageBreak/>
        <w:t>Elle vise à  détecter les réactions aiguës ou les complications précoces.</w:t>
      </w:r>
    </w:p>
    <w:tbl>
      <w:tblPr>
        <w:tblW w:w="0" w:type="auto"/>
        <w:tblInd w:w="98" w:type="dxa"/>
        <w:tblCellMar>
          <w:left w:w="10" w:type="dxa"/>
          <w:right w:w="10" w:type="dxa"/>
        </w:tblCellMar>
        <w:tblLook w:val="0000"/>
      </w:tblPr>
      <w:tblGrid>
        <w:gridCol w:w="2388"/>
        <w:gridCol w:w="4120"/>
        <w:gridCol w:w="2682"/>
      </w:tblGrid>
      <w:tr w:rsidR="00990959" w:rsidRPr="00D43C3B">
        <w:tblPrEx>
          <w:tblCellMar>
            <w:top w:w="0" w:type="dxa"/>
            <w:bottom w:w="0" w:type="dxa"/>
          </w:tblCellMar>
        </w:tblPrEx>
        <w:trPr>
          <w:trHeight w:val="1"/>
        </w:trPr>
        <w:tc>
          <w:tcPr>
            <w:tcW w:w="2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jc w:val="center"/>
              <w:rPr>
                <w:rFonts w:asciiTheme="majorBidi" w:hAnsiTheme="majorBidi" w:cstheme="majorBidi"/>
                <w:sz w:val="24"/>
                <w:szCs w:val="24"/>
              </w:rPr>
            </w:pPr>
            <w:r w:rsidRPr="00D43C3B">
              <w:rPr>
                <w:rFonts w:asciiTheme="majorBidi" w:eastAsia="Times New Roman" w:hAnsiTheme="majorBidi" w:cstheme="majorBidi"/>
                <w:b/>
                <w:sz w:val="24"/>
                <w:szCs w:val="24"/>
              </w:rPr>
              <w:t>Paramètre</w:t>
            </w:r>
          </w:p>
        </w:tc>
        <w:tc>
          <w:tcPr>
            <w:tcW w:w="4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jc w:val="center"/>
              <w:rPr>
                <w:rFonts w:asciiTheme="majorBidi" w:hAnsiTheme="majorBidi" w:cstheme="majorBidi"/>
                <w:sz w:val="24"/>
                <w:szCs w:val="24"/>
              </w:rPr>
            </w:pPr>
            <w:r w:rsidRPr="00D43C3B">
              <w:rPr>
                <w:rFonts w:asciiTheme="majorBidi" w:eastAsia="Times New Roman" w:hAnsiTheme="majorBidi" w:cstheme="majorBidi"/>
                <w:b/>
                <w:sz w:val="24"/>
                <w:szCs w:val="24"/>
              </w:rPr>
              <w:t>Méthode</w:t>
            </w:r>
          </w:p>
        </w:tc>
        <w:tc>
          <w:tcPr>
            <w:tcW w:w="2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jc w:val="center"/>
              <w:rPr>
                <w:rFonts w:asciiTheme="majorBidi" w:hAnsiTheme="majorBidi" w:cstheme="majorBidi"/>
                <w:sz w:val="24"/>
                <w:szCs w:val="24"/>
              </w:rPr>
            </w:pPr>
            <w:r w:rsidRPr="00D43C3B">
              <w:rPr>
                <w:rFonts w:asciiTheme="majorBidi" w:eastAsia="Times New Roman" w:hAnsiTheme="majorBidi" w:cstheme="majorBidi"/>
                <w:b/>
                <w:sz w:val="24"/>
                <w:szCs w:val="24"/>
              </w:rPr>
              <w:t>But</w:t>
            </w:r>
          </w:p>
        </w:tc>
      </w:tr>
      <w:tr w:rsidR="00990959" w:rsidRPr="00D43C3B">
        <w:tblPrEx>
          <w:tblCellMar>
            <w:top w:w="0" w:type="dxa"/>
            <w:bottom w:w="0" w:type="dxa"/>
          </w:tblCellMar>
        </w:tblPrEx>
        <w:trPr>
          <w:trHeight w:val="1"/>
        </w:trPr>
        <w:tc>
          <w:tcPr>
            <w:tcW w:w="2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Signes vitaux</w:t>
            </w:r>
          </w:p>
        </w:tc>
        <w:tc>
          <w:tcPr>
            <w:tcW w:w="4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Tension artérielle, fréquence cardiaque, saturation O</w:t>
            </w:r>
            <w:r w:rsidRPr="00D43C3B">
              <w:rPr>
                <w:rFonts w:ascii="Cambria Math" w:eastAsia="Cambria Math" w:hAnsi="Cambria Math" w:cstheme="majorBidi"/>
                <w:sz w:val="24"/>
                <w:szCs w:val="24"/>
              </w:rPr>
              <w:t>₂</w:t>
            </w:r>
          </w:p>
        </w:tc>
        <w:tc>
          <w:tcPr>
            <w:tcW w:w="2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Détection hypotension, choc</w:t>
            </w:r>
          </w:p>
        </w:tc>
      </w:tr>
      <w:tr w:rsidR="00990959" w:rsidRPr="00D43C3B">
        <w:tblPrEx>
          <w:tblCellMar>
            <w:top w:w="0" w:type="dxa"/>
            <w:bottom w:w="0" w:type="dxa"/>
          </w:tblCellMar>
        </w:tblPrEx>
        <w:trPr>
          <w:trHeight w:val="1"/>
        </w:trPr>
        <w:tc>
          <w:tcPr>
            <w:tcW w:w="2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Température</w:t>
            </w:r>
          </w:p>
        </w:tc>
        <w:tc>
          <w:tcPr>
            <w:tcW w:w="4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Thermomètre</w:t>
            </w:r>
          </w:p>
        </w:tc>
        <w:tc>
          <w:tcPr>
            <w:tcW w:w="2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Fièvre / réaction inflammatoire</w:t>
            </w:r>
          </w:p>
        </w:tc>
      </w:tr>
      <w:tr w:rsidR="00990959" w:rsidRPr="00D43C3B">
        <w:tblPrEx>
          <w:tblCellMar>
            <w:top w:w="0" w:type="dxa"/>
            <w:bottom w:w="0" w:type="dxa"/>
          </w:tblCellMar>
        </w:tblPrEx>
        <w:trPr>
          <w:trHeight w:val="1"/>
        </w:trPr>
        <w:tc>
          <w:tcPr>
            <w:tcW w:w="2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Réactions allergiques</w:t>
            </w:r>
          </w:p>
        </w:tc>
        <w:tc>
          <w:tcPr>
            <w:tcW w:w="4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Observation clinique</w:t>
            </w:r>
          </w:p>
        </w:tc>
        <w:tc>
          <w:tcPr>
            <w:tcW w:w="2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Rash, œdème, anaphylaxie</w:t>
            </w:r>
          </w:p>
        </w:tc>
      </w:tr>
      <w:tr w:rsidR="00990959" w:rsidRPr="00D43C3B">
        <w:tblPrEx>
          <w:tblCellMar>
            <w:top w:w="0" w:type="dxa"/>
            <w:bottom w:w="0" w:type="dxa"/>
          </w:tblCellMar>
        </w:tblPrEx>
        <w:trPr>
          <w:trHeight w:val="1"/>
        </w:trPr>
        <w:tc>
          <w:tcPr>
            <w:tcW w:w="2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Réponse cardiovasculaire</w:t>
            </w:r>
          </w:p>
        </w:tc>
        <w:tc>
          <w:tcPr>
            <w:tcW w:w="4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ECG, échographie rapi</w:t>
            </w:r>
            <w:r w:rsidRPr="00D43C3B">
              <w:rPr>
                <w:rFonts w:asciiTheme="majorBidi" w:eastAsia="Times New Roman" w:hAnsiTheme="majorBidi" w:cstheme="majorBidi"/>
                <w:sz w:val="24"/>
                <w:szCs w:val="24"/>
              </w:rPr>
              <w:t>de</w:t>
            </w:r>
          </w:p>
        </w:tc>
        <w:tc>
          <w:tcPr>
            <w:tcW w:w="2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Arythmie, embolie</w:t>
            </w:r>
          </w:p>
        </w:tc>
      </w:tr>
      <w:tr w:rsidR="00990959" w:rsidRPr="00D43C3B">
        <w:tblPrEx>
          <w:tblCellMar>
            <w:top w:w="0" w:type="dxa"/>
            <w:bottom w:w="0" w:type="dxa"/>
          </w:tblCellMar>
        </w:tblPrEx>
        <w:trPr>
          <w:trHeight w:val="1"/>
        </w:trPr>
        <w:tc>
          <w:tcPr>
            <w:tcW w:w="2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Site d’injection</w:t>
            </w:r>
          </w:p>
        </w:tc>
        <w:tc>
          <w:tcPr>
            <w:tcW w:w="4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Inspection, échographie</w:t>
            </w:r>
          </w:p>
        </w:tc>
        <w:tc>
          <w:tcPr>
            <w:tcW w:w="2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Hématome, fuite cellulaire</w:t>
            </w:r>
          </w:p>
        </w:tc>
      </w:tr>
    </w:tbl>
    <w:p w:rsidR="00990959" w:rsidRPr="00D43C3B" w:rsidRDefault="00990959">
      <w:pPr>
        <w:spacing w:after="0" w:line="240" w:lineRule="auto"/>
        <w:rPr>
          <w:rFonts w:asciiTheme="majorBidi" w:eastAsia="Times New Roman" w:hAnsiTheme="majorBidi" w:cstheme="majorBidi"/>
          <w:sz w:val="24"/>
          <w:szCs w:val="24"/>
        </w:rPr>
      </w:pPr>
    </w:p>
    <w:p w:rsidR="00990959" w:rsidRPr="00D43C3B" w:rsidRDefault="003E5714">
      <w:pPr>
        <w:spacing w:before="100" w:after="100" w:line="240" w:lineRule="auto"/>
        <w:rPr>
          <w:rFonts w:asciiTheme="majorBidi" w:eastAsia="Times New Roman" w:hAnsiTheme="majorBidi" w:cstheme="majorBidi"/>
          <w:b/>
          <w:sz w:val="24"/>
          <w:szCs w:val="24"/>
        </w:rPr>
      </w:pPr>
      <w:r w:rsidRPr="00D43C3B">
        <w:rPr>
          <w:rFonts w:asciiTheme="majorBidi" w:eastAsia="Times New Roman" w:hAnsiTheme="majorBidi" w:cstheme="majorBidi"/>
          <w:b/>
          <w:sz w:val="24"/>
          <w:szCs w:val="24"/>
        </w:rPr>
        <w:t>6-2 Surveillance à court terme (1–4 semaines)</w:t>
      </w:r>
    </w:p>
    <w:p w:rsidR="00990959" w:rsidRPr="00D43C3B" w:rsidRDefault="003E5714">
      <w:pPr>
        <w:spacing w:before="100" w:after="100" w:line="240" w:lineRule="auto"/>
        <w:rPr>
          <w:rFonts w:asciiTheme="majorBidi" w:eastAsia="Times New Roman" w:hAnsiTheme="majorBidi" w:cstheme="majorBidi"/>
          <w:sz w:val="24"/>
          <w:szCs w:val="24"/>
        </w:rPr>
      </w:pPr>
      <w:r w:rsidRPr="00D43C3B">
        <w:rPr>
          <w:rFonts w:asciiTheme="majorBidi" w:eastAsia="Times New Roman" w:hAnsiTheme="majorBidi" w:cstheme="majorBidi"/>
          <w:sz w:val="24"/>
          <w:szCs w:val="24"/>
        </w:rPr>
        <w:t>Elle vise à suivre l’intégration initiale et la réponse immunitaire.</w:t>
      </w:r>
    </w:p>
    <w:tbl>
      <w:tblPr>
        <w:tblW w:w="0" w:type="auto"/>
        <w:tblInd w:w="98" w:type="dxa"/>
        <w:tblCellMar>
          <w:left w:w="10" w:type="dxa"/>
          <w:right w:w="10" w:type="dxa"/>
        </w:tblCellMar>
        <w:tblLook w:val="0000"/>
      </w:tblPr>
      <w:tblGrid>
        <w:gridCol w:w="1824"/>
        <w:gridCol w:w="3892"/>
        <w:gridCol w:w="3474"/>
      </w:tblGrid>
      <w:tr w:rsidR="00990959" w:rsidRPr="00D43C3B">
        <w:tblPrEx>
          <w:tblCellMar>
            <w:top w:w="0" w:type="dxa"/>
            <w:bottom w:w="0" w:type="dxa"/>
          </w:tblCellMar>
        </w:tblPrEx>
        <w:trPr>
          <w:trHeight w:val="1"/>
        </w:trPr>
        <w:tc>
          <w:tcPr>
            <w:tcW w:w="1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jc w:val="center"/>
              <w:rPr>
                <w:rFonts w:asciiTheme="majorBidi" w:hAnsiTheme="majorBidi" w:cstheme="majorBidi"/>
                <w:sz w:val="24"/>
                <w:szCs w:val="24"/>
              </w:rPr>
            </w:pPr>
            <w:r w:rsidRPr="00D43C3B">
              <w:rPr>
                <w:rFonts w:asciiTheme="majorBidi" w:eastAsia="Times New Roman" w:hAnsiTheme="majorBidi" w:cstheme="majorBidi"/>
                <w:b/>
                <w:sz w:val="24"/>
                <w:szCs w:val="24"/>
              </w:rPr>
              <w:t>Paramètre</w:t>
            </w:r>
          </w:p>
        </w:tc>
        <w:tc>
          <w:tcPr>
            <w:tcW w:w="3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jc w:val="center"/>
              <w:rPr>
                <w:rFonts w:asciiTheme="majorBidi" w:hAnsiTheme="majorBidi" w:cstheme="majorBidi"/>
                <w:sz w:val="24"/>
                <w:szCs w:val="24"/>
              </w:rPr>
            </w:pPr>
            <w:r w:rsidRPr="00D43C3B">
              <w:rPr>
                <w:rFonts w:asciiTheme="majorBidi" w:eastAsia="Times New Roman" w:hAnsiTheme="majorBidi" w:cstheme="majorBidi"/>
                <w:b/>
                <w:sz w:val="24"/>
                <w:szCs w:val="24"/>
              </w:rPr>
              <w:t>Méthode</w:t>
            </w:r>
          </w:p>
        </w:tc>
        <w:tc>
          <w:tcPr>
            <w:tcW w:w="3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jc w:val="center"/>
              <w:rPr>
                <w:rFonts w:asciiTheme="majorBidi" w:hAnsiTheme="majorBidi" w:cstheme="majorBidi"/>
                <w:sz w:val="24"/>
                <w:szCs w:val="24"/>
              </w:rPr>
            </w:pPr>
            <w:r w:rsidRPr="00D43C3B">
              <w:rPr>
                <w:rFonts w:asciiTheme="majorBidi" w:eastAsia="Times New Roman" w:hAnsiTheme="majorBidi" w:cstheme="majorBidi"/>
                <w:b/>
                <w:sz w:val="24"/>
                <w:szCs w:val="24"/>
              </w:rPr>
              <w:t>But</w:t>
            </w:r>
          </w:p>
        </w:tc>
      </w:tr>
      <w:tr w:rsidR="00990959" w:rsidRPr="00D43C3B">
        <w:tblPrEx>
          <w:tblCellMar>
            <w:top w:w="0" w:type="dxa"/>
            <w:bottom w:w="0" w:type="dxa"/>
          </w:tblCellMar>
        </w:tblPrEx>
        <w:trPr>
          <w:trHeight w:val="1"/>
        </w:trPr>
        <w:tc>
          <w:tcPr>
            <w:tcW w:w="1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Analyses sanguines</w:t>
            </w:r>
          </w:p>
        </w:tc>
        <w:tc>
          <w:tcPr>
            <w:tcW w:w="3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NFS, CRP, cytokines</w:t>
            </w:r>
          </w:p>
        </w:tc>
        <w:tc>
          <w:tcPr>
            <w:tcW w:w="3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Inflammation, infection</w:t>
            </w:r>
          </w:p>
        </w:tc>
      </w:tr>
      <w:tr w:rsidR="00990959" w:rsidRPr="00D43C3B">
        <w:tblPrEx>
          <w:tblCellMar>
            <w:top w:w="0" w:type="dxa"/>
            <w:bottom w:w="0" w:type="dxa"/>
          </w:tblCellMar>
        </w:tblPrEx>
        <w:trPr>
          <w:trHeight w:val="1"/>
        </w:trPr>
        <w:tc>
          <w:tcPr>
            <w:tcW w:w="1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Imagerie ciblée</w:t>
            </w:r>
          </w:p>
        </w:tc>
        <w:tc>
          <w:tcPr>
            <w:tcW w:w="3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IRM, échographie, PET</w:t>
            </w:r>
          </w:p>
        </w:tc>
        <w:tc>
          <w:tcPr>
            <w:tcW w:w="3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 xml:space="preserve">Suivi </w:t>
            </w:r>
            <w:proofErr w:type="spellStart"/>
            <w:r w:rsidRPr="00D43C3B">
              <w:rPr>
                <w:rFonts w:asciiTheme="majorBidi" w:eastAsia="Times New Roman" w:hAnsiTheme="majorBidi" w:cstheme="majorBidi"/>
                <w:sz w:val="24"/>
                <w:szCs w:val="24"/>
              </w:rPr>
              <w:t>engraftment</w:t>
            </w:r>
            <w:proofErr w:type="spellEnd"/>
            <w:r w:rsidRPr="00D43C3B">
              <w:rPr>
                <w:rFonts w:asciiTheme="majorBidi" w:eastAsia="Times New Roman" w:hAnsiTheme="majorBidi" w:cstheme="majorBidi"/>
                <w:sz w:val="24"/>
                <w:szCs w:val="24"/>
              </w:rPr>
              <w:t xml:space="preserve">, </w:t>
            </w:r>
            <w:proofErr w:type="spellStart"/>
            <w:r w:rsidRPr="00D43C3B">
              <w:rPr>
                <w:rFonts w:asciiTheme="majorBidi" w:eastAsia="Times New Roman" w:hAnsiTheme="majorBidi" w:cstheme="majorBidi"/>
                <w:sz w:val="24"/>
                <w:szCs w:val="24"/>
              </w:rPr>
              <w:t>oedème</w:t>
            </w:r>
            <w:proofErr w:type="spellEnd"/>
          </w:p>
        </w:tc>
      </w:tr>
      <w:tr w:rsidR="00990959" w:rsidRPr="00D43C3B">
        <w:tblPrEx>
          <w:tblCellMar>
            <w:top w:w="0" w:type="dxa"/>
            <w:bottom w:w="0" w:type="dxa"/>
          </w:tblCellMar>
        </w:tblPrEx>
        <w:trPr>
          <w:trHeight w:val="1"/>
        </w:trPr>
        <w:tc>
          <w:tcPr>
            <w:tcW w:w="1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Marqueurs spécifiques</w:t>
            </w:r>
          </w:p>
        </w:tc>
        <w:tc>
          <w:tcPr>
            <w:tcW w:w="3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 xml:space="preserve">PCR, </w:t>
            </w:r>
            <w:proofErr w:type="spellStart"/>
            <w:r w:rsidRPr="00D43C3B">
              <w:rPr>
                <w:rFonts w:asciiTheme="majorBidi" w:eastAsia="Times New Roman" w:hAnsiTheme="majorBidi" w:cstheme="majorBidi"/>
                <w:sz w:val="24"/>
                <w:szCs w:val="24"/>
              </w:rPr>
              <w:t>qPCR</w:t>
            </w:r>
            <w:proofErr w:type="spellEnd"/>
          </w:p>
        </w:tc>
        <w:tc>
          <w:tcPr>
            <w:tcW w:w="3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Détection cellules transplantées (DNA humain, GFP…)</w:t>
            </w:r>
          </w:p>
        </w:tc>
      </w:tr>
      <w:tr w:rsidR="00990959" w:rsidRPr="00D43C3B">
        <w:tblPrEx>
          <w:tblCellMar>
            <w:top w:w="0" w:type="dxa"/>
            <w:bottom w:w="0" w:type="dxa"/>
          </w:tblCellMar>
        </w:tblPrEx>
        <w:trPr>
          <w:trHeight w:val="1"/>
        </w:trPr>
        <w:tc>
          <w:tcPr>
            <w:tcW w:w="1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Fonction organique</w:t>
            </w:r>
          </w:p>
        </w:tc>
        <w:tc>
          <w:tcPr>
            <w:tcW w:w="3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Cardiaque : fraction éjection, ECG ; Neuro</w:t>
            </w:r>
            <w:r w:rsidRPr="00D43C3B">
              <w:rPr>
                <w:rFonts w:asciiTheme="majorBidi" w:eastAsia="Times New Roman" w:hAnsiTheme="majorBidi" w:cstheme="majorBidi"/>
                <w:sz w:val="24"/>
                <w:szCs w:val="24"/>
              </w:rPr>
              <w:t>logique : tests moteurs</w:t>
            </w:r>
          </w:p>
        </w:tc>
        <w:tc>
          <w:tcPr>
            <w:tcW w:w="3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Évaluer bénéfice fonctionnel</w:t>
            </w:r>
          </w:p>
        </w:tc>
      </w:tr>
    </w:tbl>
    <w:p w:rsidR="00990959" w:rsidRPr="00D43C3B" w:rsidRDefault="00990959">
      <w:pPr>
        <w:spacing w:after="0" w:line="240" w:lineRule="auto"/>
        <w:rPr>
          <w:rFonts w:asciiTheme="majorBidi" w:eastAsia="Times New Roman" w:hAnsiTheme="majorBidi" w:cstheme="majorBidi"/>
          <w:sz w:val="24"/>
          <w:szCs w:val="24"/>
        </w:rPr>
      </w:pPr>
    </w:p>
    <w:p w:rsidR="00990959" w:rsidRPr="00D43C3B" w:rsidRDefault="003E5714">
      <w:pPr>
        <w:spacing w:before="100" w:after="100" w:line="240" w:lineRule="auto"/>
        <w:rPr>
          <w:rFonts w:asciiTheme="majorBidi" w:eastAsia="Times New Roman" w:hAnsiTheme="majorBidi" w:cstheme="majorBidi"/>
          <w:b/>
          <w:sz w:val="24"/>
          <w:szCs w:val="24"/>
        </w:rPr>
      </w:pPr>
      <w:r w:rsidRPr="00D43C3B">
        <w:rPr>
          <w:rFonts w:asciiTheme="majorBidi" w:eastAsia="Times New Roman" w:hAnsiTheme="majorBidi" w:cstheme="majorBidi"/>
          <w:b/>
          <w:sz w:val="24"/>
          <w:szCs w:val="24"/>
        </w:rPr>
        <w:t>6-3 Surveillance à moyen terme (1–6 mois)</w:t>
      </w:r>
    </w:p>
    <w:p w:rsidR="00990959" w:rsidRPr="00D43C3B" w:rsidRDefault="003E5714">
      <w:pPr>
        <w:spacing w:before="100" w:after="100" w:line="240" w:lineRule="auto"/>
        <w:rPr>
          <w:rFonts w:asciiTheme="majorBidi" w:eastAsia="Times New Roman" w:hAnsiTheme="majorBidi" w:cstheme="majorBidi"/>
          <w:sz w:val="24"/>
          <w:szCs w:val="24"/>
        </w:rPr>
      </w:pPr>
      <w:r w:rsidRPr="00D43C3B">
        <w:rPr>
          <w:rFonts w:asciiTheme="majorBidi" w:eastAsia="Times New Roman" w:hAnsiTheme="majorBidi" w:cstheme="majorBidi"/>
          <w:sz w:val="24"/>
          <w:szCs w:val="24"/>
        </w:rPr>
        <w:t>L’objectif est de vérifier l’intégration et la maturation.</w:t>
      </w:r>
    </w:p>
    <w:tbl>
      <w:tblPr>
        <w:tblW w:w="0" w:type="auto"/>
        <w:tblInd w:w="98" w:type="dxa"/>
        <w:tblCellMar>
          <w:left w:w="10" w:type="dxa"/>
          <w:right w:w="10" w:type="dxa"/>
        </w:tblCellMar>
        <w:tblLook w:val="0000"/>
      </w:tblPr>
      <w:tblGrid>
        <w:gridCol w:w="2718"/>
        <w:gridCol w:w="3741"/>
        <w:gridCol w:w="2731"/>
      </w:tblGrid>
      <w:tr w:rsidR="00990959" w:rsidRPr="00D43C3B">
        <w:tblPrEx>
          <w:tblCellMar>
            <w:top w:w="0" w:type="dxa"/>
            <w:bottom w:w="0" w:type="dxa"/>
          </w:tblCellMar>
        </w:tblPrEx>
        <w:trPr>
          <w:trHeight w:val="1"/>
        </w:trPr>
        <w:tc>
          <w:tcPr>
            <w:tcW w:w="27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jc w:val="center"/>
              <w:rPr>
                <w:rFonts w:asciiTheme="majorBidi" w:hAnsiTheme="majorBidi" w:cstheme="majorBidi"/>
                <w:sz w:val="24"/>
                <w:szCs w:val="24"/>
              </w:rPr>
            </w:pPr>
            <w:r w:rsidRPr="00D43C3B">
              <w:rPr>
                <w:rFonts w:asciiTheme="majorBidi" w:eastAsia="Times New Roman" w:hAnsiTheme="majorBidi" w:cstheme="majorBidi"/>
                <w:b/>
                <w:sz w:val="24"/>
                <w:szCs w:val="24"/>
              </w:rPr>
              <w:t>Paramètre</w:t>
            </w:r>
          </w:p>
        </w:tc>
        <w:tc>
          <w:tcPr>
            <w:tcW w:w="3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jc w:val="center"/>
              <w:rPr>
                <w:rFonts w:asciiTheme="majorBidi" w:hAnsiTheme="majorBidi" w:cstheme="majorBidi"/>
                <w:sz w:val="24"/>
                <w:szCs w:val="24"/>
              </w:rPr>
            </w:pPr>
            <w:r w:rsidRPr="00D43C3B">
              <w:rPr>
                <w:rFonts w:asciiTheme="majorBidi" w:eastAsia="Times New Roman" w:hAnsiTheme="majorBidi" w:cstheme="majorBidi"/>
                <w:b/>
                <w:sz w:val="24"/>
                <w:szCs w:val="24"/>
              </w:rPr>
              <w:t>Méthode</w:t>
            </w:r>
          </w:p>
        </w:tc>
        <w:tc>
          <w:tcPr>
            <w:tcW w:w="27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jc w:val="center"/>
              <w:rPr>
                <w:rFonts w:asciiTheme="majorBidi" w:hAnsiTheme="majorBidi" w:cstheme="majorBidi"/>
                <w:sz w:val="24"/>
                <w:szCs w:val="24"/>
              </w:rPr>
            </w:pPr>
            <w:r w:rsidRPr="00D43C3B">
              <w:rPr>
                <w:rFonts w:asciiTheme="majorBidi" w:eastAsia="Times New Roman" w:hAnsiTheme="majorBidi" w:cstheme="majorBidi"/>
                <w:b/>
                <w:sz w:val="24"/>
                <w:szCs w:val="24"/>
              </w:rPr>
              <w:t>But</w:t>
            </w:r>
          </w:p>
        </w:tc>
      </w:tr>
      <w:tr w:rsidR="00990959" w:rsidRPr="00D43C3B">
        <w:tblPrEx>
          <w:tblCellMar>
            <w:top w:w="0" w:type="dxa"/>
            <w:bottom w:w="0" w:type="dxa"/>
          </w:tblCellMar>
        </w:tblPrEx>
        <w:trPr>
          <w:trHeight w:val="1"/>
        </w:trPr>
        <w:tc>
          <w:tcPr>
            <w:tcW w:w="27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Imagerie</w:t>
            </w:r>
          </w:p>
        </w:tc>
        <w:tc>
          <w:tcPr>
            <w:tcW w:w="3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IRM fonctionnelle, PET, SPECT</w:t>
            </w:r>
          </w:p>
        </w:tc>
        <w:tc>
          <w:tcPr>
            <w:tcW w:w="27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Localisation et survie cellules</w:t>
            </w:r>
          </w:p>
        </w:tc>
      </w:tr>
      <w:tr w:rsidR="00990959" w:rsidRPr="00D43C3B">
        <w:tblPrEx>
          <w:tblCellMar>
            <w:top w:w="0" w:type="dxa"/>
            <w:bottom w:w="0" w:type="dxa"/>
          </w:tblCellMar>
        </w:tblPrEx>
        <w:trPr>
          <w:trHeight w:val="1"/>
        </w:trPr>
        <w:tc>
          <w:tcPr>
            <w:tcW w:w="27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proofErr w:type="spellStart"/>
            <w:r w:rsidRPr="00D43C3B">
              <w:rPr>
                <w:rFonts w:asciiTheme="majorBidi" w:eastAsia="Times New Roman" w:hAnsiTheme="majorBidi" w:cstheme="majorBidi"/>
                <w:sz w:val="24"/>
                <w:szCs w:val="24"/>
              </w:rPr>
              <w:t>Biomarqueurs</w:t>
            </w:r>
            <w:proofErr w:type="spellEnd"/>
          </w:p>
        </w:tc>
        <w:tc>
          <w:tcPr>
            <w:tcW w:w="3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 xml:space="preserve">Albumine, </w:t>
            </w:r>
            <w:proofErr w:type="spellStart"/>
            <w:r w:rsidRPr="00D43C3B">
              <w:rPr>
                <w:rFonts w:asciiTheme="majorBidi" w:eastAsia="Times New Roman" w:hAnsiTheme="majorBidi" w:cstheme="majorBidi"/>
                <w:sz w:val="24"/>
                <w:szCs w:val="24"/>
              </w:rPr>
              <w:t>troponine</w:t>
            </w:r>
            <w:proofErr w:type="spellEnd"/>
            <w:r w:rsidRPr="00D43C3B">
              <w:rPr>
                <w:rFonts w:asciiTheme="majorBidi" w:eastAsia="Times New Roman" w:hAnsiTheme="majorBidi" w:cstheme="majorBidi"/>
                <w:sz w:val="24"/>
                <w:szCs w:val="24"/>
              </w:rPr>
              <w:t>, neurotransmetteurs</w:t>
            </w:r>
          </w:p>
        </w:tc>
        <w:tc>
          <w:tcPr>
            <w:tcW w:w="27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Fonction spécifique du tissu</w:t>
            </w:r>
          </w:p>
        </w:tc>
      </w:tr>
      <w:tr w:rsidR="00990959" w:rsidRPr="00D43C3B">
        <w:tblPrEx>
          <w:tblCellMar>
            <w:top w:w="0" w:type="dxa"/>
            <w:bottom w:w="0" w:type="dxa"/>
          </w:tblCellMar>
        </w:tblPrEx>
        <w:trPr>
          <w:trHeight w:val="1"/>
        </w:trPr>
        <w:tc>
          <w:tcPr>
            <w:tcW w:w="27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Évaluation clinique</w:t>
            </w:r>
          </w:p>
        </w:tc>
        <w:tc>
          <w:tcPr>
            <w:tcW w:w="3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Test neurologique, cardiaque, locomoteur</w:t>
            </w:r>
          </w:p>
        </w:tc>
        <w:tc>
          <w:tcPr>
            <w:tcW w:w="27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Efficacité thérapeutique</w:t>
            </w:r>
          </w:p>
        </w:tc>
      </w:tr>
      <w:tr w:rsidR="00990959" w:rsidRPr="00D43C3B">
        <w:tblPrEx>
          <w:tblCellMar>
            <w:top w:w="0" w:type="dxa"/>
            <w:bottom w:w="0" w:type="dxa"/>
          </w:tblCellMar>
        </w:tblPrEx>
        <w:trPr>
          <w:trHeight w:val="1"/>
        </w:trPr>
        <w:tc>
          <w:tcPr>
            <w:tcW w:w="27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Surveillance immunologique</w:t>
            </w:r>
          </w:p>
        </w:tc>
        <w:tc>
          <w:tcPr>
            <w:tcW w:w="3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HLA, anticorps anti-greffe</w:t>
            </w:r>
          </w:p>
        </w:tc>
        <w:tc>
          <w:tcPr>
            <w:tcW w:w="27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Rejet éventuel</w:t>
            </w:r>
          </w:p>
        </w:tc>
      </w:tr>
    </w:tbl>
    <w:p w:rsidR="00990959" w:rsidRPr="00D43C3B" w:rsidRDefault="00990959">
      <w:pPr>
        <w:spacing w:after="0" w:line="240" w:lineRule="auto"/>
        <w:rPr>
          <w:rFonts w:asciiTheme="majorBidi" w:eastAsia="Times New Roman" w:hAnsiTheme="majorBidi" w:cstheme="majorBidi"/>
          <w:sz w:val="24"/>
          <w:szCs w:val="24"/>
        </w:rPr>
      </w:pPr>
    </w:p>
    <w:p w:rsidR="00990959" w:rsidRPr="00D43C3B" w:rsidRDefault="003E5714">
      <w:pPr>
        <w:spacing w:before="100" w:after="100" w:line="240" w:lineRule="auto"/>
        <w:rPr>
          <w:rFonts w:asciiTheme="majorBidi" w:eastAsia="Times New Roman" w:hAnsiTheme="majorBidi" w:cstheme="majorBidi"/>
          <w:b/>
          <w:sz w:val="24"/>
          <w:szCs w:val="24"/>
        </w:rPr>
      </w:pPr>
      <w:r w:rsidRPr="00D43C3B">
        <w:rPr>
          <w:rFonts w:asciiTheme="majorBidi" w:eastAsia="Times New Roman" w:hAnsiTheme="majorBidi" w:cstheme="majorBidi"/>
          <w:b/>
          <w:sz w:val="24"/>
          <w:szCs w:val="24"/>
        </w:rPr>
        <w:t>6-4 Surveillance à long terme (&gt;6 mois)</w:t>
      </w:r>
    </w:p>
    <w:p w:rsidR="00990959" w:rsidRPr="00D43C3B" w:rsidRDefault="003E5714">
      <w:pPr>
        <w:spacing w:after="100" w:line="240" w:lineRule="auto"/>
        <w:rPr>
          <w:rFonts w:asciiTheme="majorBidi" w:eastAsia="Times New Roman" w:hAnsiTheme="majorBidi" w:cstheme="majorBidi"/>
          <w:sz w:val="24"/>
          <w:szCs w:val="24"/>
        </w:rPr>
      </w:pPr>
      <w:r w:rsidRPr="00D43C3B">
        <w:rPr>
          <w:rFonts w:asciiTheme="majorBidi" w:eastAsia="Times New Roman" w:hAnsiTheme="majorBidi" w:cstheme="majorBidi"/>
          <w:sz w:val="24"/>
          <w:szCs w:val="24"/>
        </w:rPr>
        <w:t>Pour détecter   les  effets tardifs et les complications chroniques.</w:t>
      </w:r>
    </w:p>
    <w:tbl>
      <w:tblPr>
        <w:tblW w:w="0" w:type="auto"/>
        <w:tblInd w:w="98" w:type="dxa"/>
        <w:tblCellMar>
          <w:left w:w="10" w:type="dxa"/>
          <w:right w:w="10" w:type="dxa"/>
        </w:tblCellMar>
        <w:tblLook w:val="0000"/>
      </w:tblPr>
      <w:tblGrid>
        <w:gridCol w:w="2031"/>
        <w:gridCol w:w="3573"/>
        <w:gridCol w:w="3586"/>
      </w:tblGrid>
      <w:tr w:rsidR="00990959" w:rsidRPr="00D43C3B">
        <w:tblPrEx>
          <w:tblCellMar>
            <w:top w:w="0" w:type="dxa"/>
            <w:bottom w:w="0" w:type="dxa"/>
          </w:tblCellMar>
        </w:tblPrEx>
        <w:trPr>
          <w:trHeight w:val="1"/>
        </w:trPr>
        <w:tc>
          <w:tcPr>
            <w:tcW w:w="2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jc w:val="center"/>
              <w:rPr>
                <w:rFonts w:asciiTheme="majorBidi" w:hAnsiTheme="majorBidi" w:cstheme="majorBidi"/>
                <w:sz w:val="24"/>
                <w:szCs w:val="24"/>
              </w:rPr>
            </w:pPr>
            <w:r w:rsidRPr="00D43C3B">
              <w:rPr>
                <w:rFonts w:asciiTheme="majorBidi" w:eastAsia="Times New Roman" w:hAnsiTheme="majorBidi" w:cstheme="majorBidi"/>
                <w:b/>
                <w:sz w:val="24"/>
                <w:szCs w:val="24"/>
              </w:rPr>
              <w:t>Paramètre</w:t>
            </w:r>
          </w:p>
        </w:tc>
        <w:tc>
          <w:tcPr>
            <w:tcW w:w="3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jc w:val="center"/>
              <w:rPr>
                <w:rFonts w:asciiTheme="majorBidi" w:hAnsiTheme="majorBidi" w:cstheme="majorBidi"/>
                <w:sz w:val="24"/>
                <w:szCs w:val="24"/>
              </w:rPr>
            </w:pPr>
            <w:r w:rsidRPr="00D43C3B">
              <w:rPr>
                <w:rFonts w:asciiTheme="majorBidi" w:eastAsia="Times New Roman" w:hAnsiTheme="majorBidi" w:cstheme="majorBidi"/>
                <w:b/>
                <w:sz w:val="24"/>
                <w:szCs w:val="24"/>
              </w:rPr>
              <w:t>Méthode</w:t>
            </w:r>
          </w:p>
        </w:tc>
        <w:tc>
          <w:tcPr>
            <w:tcW w:w="3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jc w:val="center"/>
              <w:rPr>
                <w:rFonts w:asciiTheme="majorBidi" w:hAnsiTheme="majorBidi" w:cstheme="majorBidi"/>
                <w:sz w:val="24"/>
                <w:szCs w:val="24"/>
              </w:rPr>
            </w:pPr>
            <w:r w:rsidRPr="00D43C3B">
              <w:rPr>
                <w:rFonts w:asciiTheme="majorBidi" w:eastAsia="Times New Roman" w:hAnsiTheme="majorBidi" w:cstheme="majorBidi"/>
                <w:b/>
                <w:sz w:val="24"/>
                <w:szCs w:val="24"/>
              </w:rPr>
              <w:t>But</w:t>
            </w:r>
          </w:p>
        </w:tc>
      </w:tr>
      <w:tr w:rsidR="00990959" w:rsidRPr="00D43C3B">
        <w:tblPrEx>
          <w:tblCellMar>
            <w:top w:w="0" w:type="dxa"/>
            <w:bottom w:w="0" w:type="dxa"/>
          </w:tblCellMar>
        </w:tblPrEx>
        <w:trPr>
          <w:trHeight w:val="1"/>
        </w:trPr>
        <w:tc>
          <w:tcPr>
            <w:tcW w:w="2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Fonction organique</w:t>
            </w:r>
          </w:p>
        </w:tc>
        <w:tc>
          <w:tcPr>
            <w:tcW w:w="3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Tests spécialisés (ECG, neuropsychologie)</w:t>
            </w:r>
          </w:p>
        </w:tc>
        <w:tc>
          <w:tcPr>
            <w:tcW w:w="3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Maintien du bénéfice</w:t>
            </w:r>
          </w:p>
        </w:tc>
      </w:tr>
      <w:tr w:rsidR="00990959" w:rsidRPr="00D43C3B">
        <w:tblPrEx>
          <w:tblCellMar>
            <w:top w:w="0" w:type="dxa"/>
            <w:bottom w:w="0" w:type="dxa"/>
          </w:tblCellMar>
        </w:tblPrEx>
        <w:trPr>
          <w:trHeight w:val="1"/>
        </w:trPr>
        <w:tc>
          <w:tcPr>
            <w:tcW w:w="2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Surveillance tumorale</w:t>
            </w:r>
          </w:p>
        </w:tc>
        <w:tc>
          <w:tcPr>
            <w:tcW w:w="3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Imagerie, biopsie si nécessaire</w:t>
            </w:r>
          </w:p>
        </w:tc>
        <w:tc>
          <w:tcPr>
            <w:tcW w:w="3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Détection tératomes / prolifération indésirable</w:t>
            </w:r>
          </w:p>
        </w:tc>
      </w:tr>
      <w:tr w:rsidR="00990959" w:rsidRPr="00D43C3B">
        <w:tblPrEx>
          <w:tblCellMar>
            <w:top w:w="0" w:type="dxa"/>
            <w:bottom w:w="0" w:type="dxa"/>
          </w:tblCellMar>
        </w:tblPrEx>
        <w:trPr>
          <w:trHeight w:val="1"/>
        </w:trPr>
        <w:tc>
          <w:tcPr>
            <w:tcW w:w="2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Profil immunitaire</w:t>
            </w:r>
          </w:p>
        </w:tc>
        <w:tc>
          <w:tcPr>
            <w:tcW w:w="3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proofErr w:type="spellStart"/>
            <w:r w:rsidRPr="00D43C3B">
              <w:rPr>
                <w:rFonts w:asciiTheme="majorBidi" w:eastAsia="Times New Roman" w:hAnsiTheme="majorBidi" w:cstheme="majorBidi"/>
                <w:sz w:val="24"/>
                <w:szCs w:val="24"/>
              </w:rPr>
              <w:t>Cytométrie</w:t>
            </w:r>
            <w:proofErr w:type="spellEnd"/>
            <w:r w:rsidRPr="00D43C3B">
              <w:rPr>
                <w:rFonts w:asciiTheme="majorBidi" w:eastAsia="Times New Roman" w:hAnsiTheme="majorBidi" w:cstheme="majorBidi"/>
                <w:sz w:val="24"/>
                <w:szCs w:val="24"/>
              </w:rPr>
              <w:t>, anticorps anti-HLA</w:t>
            </w:r>
          </w:p>
        </w:tc>
        <w:tc>
          <w:tcPr>
            <w:tcW w:w="3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Rejet chronique</w:t>
            </w:r>
          </w:p>
        </w:tc>
      </w:tr>
      <w:tr w:rsidR="00990959" w:rsidRPr="00D43C3B">
        <w:tblPrEx>
          <w:tblCellMar>
            <w:top w:w="0" w:type="dxa"/>
            <w:bottom w:w="0" w:type="dxa"/>
          </w:tblCellMar>
        </w:tblPrEx>
        <w:trPr>
          <w:trHeight w:val="1"/>
        </w:trPr>
        <w:tc>
          <w:tcPr>
            <w:tcW w:w="2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Qualité de vie</w:t>
            </w:r>
          </w:p>
        </w:tc>
        <w:tc>
          <w:tcPr>
            <w:tcW w:w="3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Questionnaire patient</w:t>
            </w:r>
          </w:p>
        </w:tc>
        <w:tc>
          <w:tcPr>
            <w:tcW w:w="3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Efficacité globale</w:t>
            </w:r>
          </w:p>
        </w:tc>
      </w:tr>
    </w:tbl>
    <w:p w:rsidR="00990959" w:rsidRPr="00551F48" w:rsidRDefault="003E5714" w:rsidP="00551F48">
      <w:pPr>
        <w:pStyle w:val="Paragraphedeliste"/>
        <w:numPr>
          <w:ilvl w:val="0"/>
          <w:numId w:val="29"/>
        </w:numPr>
        <w:spacing w:before="100" w:after="100" w:line="240" w:lineRule="auto"/>
        <w:rPr>
          <w:rFonts w:asciiTheme="majorBidi" w:eastAsia="Times New Roman" w:hAnsiTheme="majorBidi" w:cstheme="majorBidi"/>
          <w:b/>
          <w:sz w:val="24"/>
          <w:szCs w:val="24"/>
        </w:rPr>
      </w:pPr>
      <w:r w:rsidRPr="00551F48">
        <w:rPr>
          <w:rFonts w:asciiTheme="majorBidi" w:eastAsia="Times New Roman" w:hAnsiTheme="majorBidi" w:cstheme="majorBidi"/>
          <w:b/>
          <w:sz w:val="24"/>
          <w:szCs w:val="24"/>
        </w:rPr>
        <w:lastRenderedPageBreak/>
        <w:t>Paramètres critiques de réussite</w:t>
      </w:r>
    </w:p>
    <w:tbl>
      <w:tblPr>
        <w:tblW w:w="0" w:type="auto"/>
        <w:tblInd w:w="98" w:type="dxa"/>
        <w:tblCellMar>
          <w:left w:w="10" w:type="dxa"/>
          <w:right w:w="10" w:type="dxa"/>
        </w:tblCellMar>
        <w:tblLook w:val="0000"/>
      </w:tblPr>
      <w:tblGrid>
        <w:gridCol w:w="3362"/>
        <w:gridCol w:w="2943"/>
      </w:tblGrid>
      <w:tr w:rsidR="00990959" w:rsidRPr="00D43C3B">
        <w:tblPrEx>
          <w:tblCellMar>
            <w:top w:w="0" w:type="dxa"/>
            <w:bottom w:w="0" w:type="dxa"/>
          </w:tblCellMar>
        </w:tblPrEx>
        <w:trPr>
          <w:trHeight w:val="1"/>
        </w:trPr>
        <w:tc>
          <w:tcPr>
            <w:tcW w:w="3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jc w:val="center"/>
              <w:rPr>
                <w:rFonts w:asciiTheme="majorBidi" w:hAnsiTheme="majorBidi" w:cstheme="majorBidi"/>
                <w:sz w:val="24"/>
                <w:szCs w:val="24"/>
              </w:rPr>
            </w:pPr>
            <w:r w:rsidRPr="00D43C3B">
              <w:rPr>
                <w:rFonts w:asciiTheme="majorBidi" w:eastAsia="Times New Roman" w:hAnsiTheme="majorBidi" w:cstheme="majorBidi"/>
                <w:b/>
                <w:sz w:val="24"/>
                <w:szCs w:val="24"/>
              </w:rPr>
              <w:t>Facteur</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jc w:val="center"/>
              <w:rPr>
                <w:rFonts w:asciiTheme="majorBidi" w:hAnsiTheme="majorBidi" w:cstheme="majorBidi"/>
                <w:sz w:val="24"/>
                <w:szCs w:val="24"/>
              </w:rPr>
            </w:pPr>
            <w:r w:rsidRPr="00D43C3B">
              <w:rPr>
                <w:rFonts w:asciiTheme="majorBidi" w:eastAsia="Times New Roman" w:hAnsiTheme="majorBidi" w:cstheme="majorBidi"/>
                <w:b/>
                <w:sz w:val="24"/>
                <w:szCs w:val="24"/>
              </w:rPr>
              <w:t>Importance</w:t>
            </w:r>
          </w:p>
        </w:tc>
      </w:tr>
      <w:tr w:rsidR="00990959" w:rsidRPr="00D43C3B">
        <w:tblPrEx>
          <w:tblCellMar>
            <w:top w:w="0" w:type="dxa"/>
            <w:bottom w:w="0" w:type="dxa"/>
          </w:tblCellMar>
        </w:tblPrEx>
        <w:trPr>
          <w:trHeight w:val="1"/>
        </w:trPr>
        <w:tc>
          <w:tcPr>
            <w:tcW w:w="3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Survie cellulaire initiale</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 xml:space="preserve">Détermine </w:t>
            </w:r>
            <w:proofErr w:type="spellStart"/>
            <w:r w:rsidRPr="00D43C3B">
              <w:rPr>
                <w:rFonts w:asciiTheme="majorBidi" w:eastAsia="Times New Roman" w:hAnsiTheme="majorBidi" w:cstheme="majorBidi"/>
                <w:sz w:val="24"/>
                <w:szCs w:val="24"/>
              </w:rPr>
              <w:t>engraftment</w:t>
            </w:r>
            <w:proofErr w:type="spellEnd"/>
          </w:p>
        </w:tc>
      </w:tr>
      <w:tr w:rsidR="00990959" w:rsidRPr="00D43C3B">
        <w:tblPrEx>
          <w:tblCellMar>
            <w:top w:w="0" w:type="dxa"/>
            <w:bottom w:w="0" w:type="dxa"/>
          </w:tblCellMar>
        </w:tblPrEx>
        <w:trPr>
          <w:trHeight w:val="1"/>
        </w:trPr>
        <w:tc>
          <w:tcPr>
            <w:tcW w:w="3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Réponse immunitaire maîtrisée</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Évite rejet</w:t>
            </w:r>
          </w:p>
        </w:tc>
      </w:tr>
      <w:tr w:rsidR="00990959" w:rsidRPr="00D43C3B">
        <w:tblPrEx>
          <w:tblCellMar>
            <w:top w:w="0" w:type="dxa"/>
            <w:bottom w:w="0" w:type="dxa"/>
          </w:tblCellMar>
        </w:tblPrEx>
        <w:trPr>
          <w:trHeight w:val="1"/>
        </w:trPr>
        <w:tc>
          <w:tcPr>
            <w:tcW w:w="3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Vascularisation adéquate</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Assure nutrition des cellules</w:t>
            </w:r>
          </w:p>
        </w:tc>
      </w:tr>
      <w:tr w:rsidR="00990959" w:rsidRPr="00D43C3B">
        <w:tblPrEx>
          <w:tblCellMar>
            <w:top w:w="0" w:type="dxa"/>
            <w:bottom w:w="0" w:type="dxa"/>
          </w:tblCellMar>
        </w:tblPrEx>
        <w:trPr>
          <w:trHeight w:val="1"/>
        </w:trPr>
        <w:tc>
          <w:tcPr>
            <w:tcW w:w="3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Fonction tissulaire</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Mesure bénéfice clinique</w:t>
            </w:r>
          </w:p>
        </w:tc>
      </w:tr>
      <w:tr w:rsidR="00990959" w:rsidRPr="00D43C3B">
        <w:tblPrEx>
          <w:tblCellMar>
            <w:top w:w="0" w:type="dxa"/>
            <w:bottom w:w="0" w:type="dxa"/>
          </w:tblCellMar>
        </w:tblPrEx>
        <w:trPr>
          <w:trHeight w:val="1"/>
        </w:trPr>
        <w:tc>
          <w:tcPr>
            <w:tcW w:w="3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Détection précoce complications</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Prévention secondaire</w:t>
            </w:r>
          </w:p>
        </w:tc>
      </w:tr>
    </w:tbl>
    <w:p w:rsidR="00990959" w:rsidRPr="00D43C3B" w:rsidRDefault="00551F48" w:rsidP="00551F48">
      <w:pPr>
        <w:spacing w:before="100" w:after="100" w:line="240" w:lineRule="auto"/>
        <w:ind w:left="1068"/>
        <w:rPr>
          <w:rFonts w:asciiTheme="majorBidi" w:eastAsia="Times New Roman" w:hAnsiTheme="majorBidi" w:cstheme="majorBidi"/>
          <w:b/>
          <w:sz w:val="24"/>
          <w:szCs w:val="24"/>
        </w:rPr>
      </w:pPr>
      <w:r>
        <w:rPr>
          <w:rFonts w:asciiTheme="majorBidi" w:eastAsia="Times New Roman" w:hAnsiTheme="majorBidi" w:cstheme="majorBidi"/>
          <w:b/>
          <w:sz w:val="24"/>
          <w:szCs w:val="24"/>
        </w:rPr>
        <w:t xml:space="preserve">8- </w:t>
      </w:r>
      <w:r w:rsidR="003E5714" w:rsidRPr="00D43C3B">
        <w:rPr>
          <w:rFonts w:asciiTheme="majorBidi" w:eastAsia="Times New Roman" w:hAnsiTheme="majorBidi" w:cstheme="majorBidi"/>
          <w:b/>
          <w:sz w:val="24"/>
          <w:szCs w:val="24"/>
        </w:rPr>
        <w:t>Points critiques majeurs</w:t>
      </w:r>
    </w:p>
    <w:p w:rsidR="00990959" w:rsidRPr="00D43C3B" w:rsidRDefault="003E5714">
      <w:pPr>
        <w:numPr>
          <w:ilvl w:val="0"/>
          <w:numId w:val="21"/>
        </w:numPr>
        <w:tabs>
          <w:tab w:val="left" w:pos="720"/>
        </w:tabs>
        <w:spacing w:before="100" w:after="100" w:line="240" w:lineRule="auto"/>
        <w:ind w:left="720" w:hanging="360"/>
        <w:rPr>
          <w:rFonts w:asciiTheme="majorBidi" w:eastAsia="Times New Roman" w:hAnsiTheme="majorBidi" w:cstheme="majorBidi"/>
          <w:sz w:val="24"/>
          <w:szCs w:val="24"/>
        </w:rPr>
      </w:pPr>
      <w:r w:rsidRPr="00D43C3B">
        <w:rPr>
          <w:rFonts w:asciiTheme="majorBidi" w:eastAsia="Times New Roman" w:hAnsiTheme="majorBidi" w:cstheme="majorBidi"/>
          <w:sz w:val="24"/>
          <w:szCs w:val="24"/>
        </w:rPr>
        <w:t>Risque tumoral</w:t>
      </w:r>
    </w:p>
    <w:p w:rsidR="00990959" w:rsidRPr="00D43C3B" w:rsidRDefault="003E5714">
      <w:pPr>
        <w:numPr>
          <w:ilvl w:val="0"/>
          <w:numId w:val="21"/>
        </w:numPr>
        <w:tabs>
          <w:tab w:val="left" w:pos="720"/>
        </w:tabs>
        <w:spacing w:before="100" w:after="100" w:line="240" w:lineRule="auto"/>
        <w:ind w:left="720" w:hanging="360"/>
        <w:rPr>
          <w:rFonts w:asciiTheme="majorBidi" w:eastAsia="Times New Roman" w:hAnsiTheme="majorBidi" w:cstheme="majorBidi"/>
          <w:sz w:val="24"/>
          <w:szCs w:val="24"/>
        </w:rPr>
      </w:pPr>
      <w:r w:rsidRPr="00D43C3B">
        <w:rPr>
          <w:rFonts w:asciiTheme="majorBidi" w:eastAsia="Times New Roman" w:hAnsiTheme="majorBidi" w:cstheme="majorBidi"/>
          <w:sz w:val="24"/>
          <w:szCs w:val="24"/>
        </w:rPr>
        <w:t>Mauvaise différenciation</w:t>
      </w:r>
    </w:p>
    <w:p w:rsidR="00990959" w:rsidRPr="00D43C3B" w:rsidRDefault="003E5714">
      <w:pPr>
        <w:numPr>
          <w:ilvl w:val="0"/>
          <w:numId w:val="21"/>
        </w:numPr>
        <w:tabs>
          <w:tab w:val="left" w:pos="720"/>
        </w:tabs>
        <w:spacing w:before="100" w:after="100" w:line="240" w:lineRule="auto"/>
        <w:ind w:left="720" w:hanging="360"/>
        <w:rPr>
          <w:rFonts w:asciiTheme="majorBidi" w:eastAsia="Times New Roman" w:hAnsiTheme="majorBidi" w:cstheme="majorBidi"/>
          <w:sz w:val="24"/>
          <w:szCs w:val="24"/>
        </w:rPr>
      </w:pPr>
      <w:r w:rsidRPr="00D43C3B">
        <w:rPr>
          <w:rFonts w:asciiTheme="majorBidi" w:eastAsia="Times New Roman" w:hAnsiTheme="majorBidi" w:cstheme="majorBidi"/>
          <w:sz w:val="24"/>
          <w:szCs w:val="24"/>
        </w:rPr>
        <w:t>Rejet immunitaire</w:t>
      </w:r>
    </w:p>
    <w:p w:rsidR="00990959" w:rsidRPr="00D43C3B" w:rsidRDefault="003E5714">
      <w:pPr>
        <w:numPr>
          <w:ilvl w:val="0"/>
          <w:numId w:val="21"/>
        </w:numPr>
        <w:tabs>
          <w:tab w:val="left" w:pos="720"/>
        </w:tabs>
        <w:spacing w:before="100" w:after="100" w:line="240" w:lineRule="auto"/>
        <w:ind w:left="720" w:hanging="360"/>
        <w:rPr>
          <w:rFonts w:asciiTheme="majorBidi" w:eastAsia="Times New Roman" w:hAnsiTheme="majorBidi" w:cstheme="majorBidi"/>
          <w:sz w:val="24"/>
          <w:szCs w:val="24"/>
        </w:rPr>
      </w:pPr>
      <w:r w:rsidRPr="00D43C3B">
        <w:rPr>
          <w:rFonts w:asciiTheme="majorBidi" w:eastAsia="Times New Roman" w:hAnsiTheme="majorBidi" w:cstheme="majorBidi"/>
          <w:sz w:val="24"/>
          <w:szCs w:val="24"/>
        </w:rPr>
        <w:t>Faible survie cellulaire</w:t>
      </w:r>
    </w:p>
    <w:p w:rsidR="00990959" w:rsidRPr="00D43C3B" w:rsidRDefault="003E5714">
      <w:pPr>
        <w:numPr>
          <w:ilvl w:val="0"/>
          <w:numId w:val="21"/>
        </w:numPr>
        <w:tabs>
          <w:tab w:val="left" w:pos="720"/>
        </w:tabs>
        <w:spacing w:before="100" w:after="100" w:line="240" w:lineRule="auto"/>
        <w:ind w:left="720" w:hanging="360"/>
        <w:rPr>
          <w:rFonts w:asciiTheme="majorBidi" w:eastAsia="Times New Roman" w:hAnsiTheme="majorBidi" w:cstheme="majorBidi"/>
          <w:sz w:val="24"/>
          <w:szCs w:val="24"/>
        </w:rPr>
      </w:pPr>
      <w:r w:rsidRPr="00D43C3B">
        <w:rPr>
          <w:rFonts w:asciiTheme="majorBidi" w:eastAsia="Times New Roman" w:hAnsiTheme="majorBidi" w:cstheme="majorBidi"/>
          <w:sz w:val="24"/>
          <w:szCs w:val="24"/>
        </w:rPr>
        <w:t>Arythmies (cardiologie)</w:t>
      </w:r>
    </w:p>
    <w:p w:rsidR="00990959" w:rsidRPr="00D43C3B" w:rsidRDefault="003E5714">
      <w:pPr>
        <w:numPr>
          <w:ilvl w:val="0"/>
          <w:numId w:val="21"/>
        </w:numPr>
        <w:tabs>
          <w:tab w:val="left" w:pos="720"/>
        </w:tabs>
        <w:spacing w:before="100" w:after="100" w:line="240" w:lineRule="auto"/>
        <w:ind w:left="720" w:hanging="360"/>
        <w:rPr>
          <w:rFonts w:asciiTheme="majorBidi" w:eastAsia="Times New Roman" w:hAnsiTheme="majorBidi" w:cstheme="majorBidi"/>
          <w:sz w:val="24"/>
          <w:szCs w:val="24"/>
        </w:rPr>
      </w:pPr>
      <w:r w:rsidRPr="00D43C3B">
        <w:rPr>
          <w:rFonts w:asciiTheme="majorBidi" w:eastAsia="Times New Roman" w:hAnsiTheme="majorBidi" w:cstheme="majorBidi"/>
          <w:sz w:val="24"/>
          <w:szCs w:val="24"/>
        </w:rPr>
        <w:t>Dyskinésies (neurologie)</w:t>
      </w:r>
    </w:p>
    <w:p w:rsidR="00990959" w:rsidRPr="00551F48" w:rsidRDefault="003E5714" w:rsidP="00551F48">
      <w:pPr>
        <w:pStyle w:val="Paragraphedeliste"/>
        <w:numPr>
          <w:ilvl w:val="0"/>
          <w:numId w:val="31"/>
        </w:numPr>
        <w:spacing w:before="100" w:after="100" w:line="360" w:lineRule="auto"/>
        <w:rPr>
          <w:rFonts w:asciiTheme="majorBidi" w:eastAsia="Times New Roman" w:hAnsiTheme="majorBidi" w:cstheme="majorBidi"/>
          <w:b/>
          <w:sz w:val="24"/>
          <w:szCs w:val="24"/>
        </w:rPr>
      </w:pPr>
      <w:r w:rsidRPr="00551F48">
        <w:rPr>
          <w:rFonts w:asciiTheme="majorBidi" w:eastAsia="Times New Roman" w:hAnsiTheme="majorBidi" w:cstheme="majorBidi"/>
          <w:b/>
          <w:sz w:val="24"/>
          <w:szCs w:val="24"/>
        </w:rPr>
        <w:t>Applications cliniques majeures</w:t>
      </w:r>
    </w:p>
    <w:p w:rsidR="00990959" w:rsidRPr="00551F48" w:rsidRDefault="003E5714" w:rsidP="00551F48">
      <w:pPr>
        <w:pStyle w:val="Paragraphedeliste"/>
        <w:numPr>
          <w:ilvl w:val="0"/>
          <w:numId w:val="32"/>
        </w:numPr>
        <w:spacing w:before="100" w:after="100" w:line="360" w:lineRule="auto"/>
        <w:jc w:val="both"/>
        <w:rPr>
          <w:rFonts w:asciiTheme="majorBidi" w:eastAsia="Times New Roman" w:hAnsiTheme="majorBidi" w:cstheme="majorBidi"/>
          <w:b/>
          <w:sz w:val="24"/>
          <w:szCs w:val="24"/>
        </w:rPr>
      </w:pPr>
      <w:r w:rsidRPr="00551F48">
        <w:rPr>
          <w:rFonts w:asciiTheme="majorBidi" w:eastAsia="Times New Roman" w:hAnsiTheme="majorBidi" w:cstheme="majorBidi"/>
          <w:b/>
          <w:sz w:val="24"/>
          <w:szCs w:val="24"/>
        </w:rPr>
        <w:t xml:space="preserve">Hématologie (application historique) : </w:t>
      </w:r>
      <w:r w:rsidRPr="00551F48">
        <w:rPr>
          <w:rFonts w:asciiTheme="majorBidi" w:eastAsia="Times New Roman" w:hAnsiTheme="majorBidi" w:cstheme="majorBidi"/>
          <w:sz w:val="24"/>
          <w:szCs w:val="24"/>
        </w:rPr>
        <w:t>Greffe de cellules souche</w:t>
      </w:r>
      <w:r w:rsidRPr="00551F48">
        <w:rPr>
          <w:rFonts w:asciiTheme="majorBidi" w:eastAsia="Times New Roman" w:hAnsiTheme="majorBidi" w:cstheme="majorBidi"/>
          <w:sz w:val="24"/>
          <w:szCs w:val="24"/>
        </w:rPr>
        <w:t>s hématopoïétiques</w:t>
      </w:r>
      <w:r w:rsidRPr="00551F48">
        <w:rPr>
          <w:rFonts w:asciiTheme="majorBidi" w:eastAsia="Times New Roman" w:hAnsiTheme="majorBidi" w:cstheme="majorBidi"/>
          <w:b/>
          <w:sz w:val="24"/>
          <w:szCs w:val="24"/>
        </w:rPr>
        <w:t xml:space="preserve"> </w:t>
      </w:r>
      <w:r w:rsidRPr="00551F48">
        <w:rPr>
          <w:rFonts w:asciiTheme="majorBidi" w:eastAsia="Times New Roman" w:hAnsiTheme="majorBidi" w:cstheme="majorBidi"/>
          <w:sz w:val="24"/>
          <w:szCs w:val="24"/>
        </w:rPr>
        <w:t>(</w:t>
      </w:r>
      <w:r w:rsidRPr="00551F48">
        <w:rPr>
          <w:rFonts w:asciiTheme="majorBidi" w:eastAsia="Times New Roman" w:hAnsiTheme="majorBidi" w:cstheme="majorBidi"/>
          <w:sz w:val="24"/>
          <w:szCs w:val="24"/>
        </w:rPr>
        <w:t>Leucémies</w:t>
      </w:r>
      <w:r w:rsidRPr="00551F48">
        <w:rPr>
          <w:rFonts w:asciiTheme="majorBidi" w:eastAsia="Times New Roman" w:hAnsiTheme="majorBidi" w:cstheme="majorBidi"/>
          <w:sz w:val="24"/>
          <w:szCs w:val="24"/>
        </w:rPr>
        <w:t>, l</w:t>
      </w:r>
      <w:r w:rsidRPr="00551F48">
        <w:rPr>
          <w:rFonts w:asciiTheme="majorBidi" w:eastAsia="Times New Roman" w:hAnsiTheme="majorBidi" w:cstheme="majorBidi"/>
          <w:sz w:val="24"/>
          <w:szCs w:val="24"/>
        </w:rPr>
        <w:t>ymphomes</w:t>
      </w:r>
      <w:r w:rsidRPr="00551F48">
        <w:rPr>
          <w:rFonts w:asciiTheme="majorBidi" w:eastAsia="Times New Roman" w:hAnsiTheme="majorBidi" w:cstheme="majorBidi"/>
          <w:sz w:val="24"/>
          <w:szCs w:val="24"/>
        </w:rPr>
        <w:t>,  a</w:t>
      </w:r>
      <w:r w:rsidRPr="00551F48">
        <w:rPr>
          <w:rFonts w:asciiTheme="majorBidi" w:eastAsia="Times New Roman" w:hAnsiTheme="majorBidi" w:cstheme="majorBidi"/>
          <w:sz w:val="24"/>
          <w:szCs w:val="24"/>
        </w:rPr>
        <w:t>plasies médullaires</w:t>
      </w:r>
      <w:r w:rsidRPr="00551F48">
        <w:rPr>
          <w:rFonts w:asciiTheme="majorBidi" w:eastAsia="Times New Roman" w:hAnsiTheme="majorBidi" w:cstheme="majorBidi"/>
          <w:b/>
          <w:sz w:val="24"/>
          <w:szCs w:val="24"/>
        </w:rPr>
        <w:t xml:space="preserve">, </w:t>
      </w:r>
      <w:r w:rsidRPr="00551F48">
        <w:rPr>
          <w:rFonts w:asciiTheme="majorBidi" w:eastAsia="Times New Roman" w:hAnsiTheme="majorBidi" w:cstheme="majorBidi"/>
          <w:sz w:val="24"/>
          <w:szCs w:val="24"/>
        </w:rPr>
        <w:t>remplacement complet du système hématopoïétique).</w:t>
      </w:r>
    </w:p>
    <w:p w:rsidR="00990959" w:rsidRPr="00551F48" w:rsidRDefault="003E5714" w:rsidP="00551F48">
      <w:pPr>
        <w:pStyle w:val="Paragraphedeliste"/>
        <w:numPr>
          <w:ilvl w:val="0"/>
          <w:numId w:val="32"/>
        </w:numPr>
        <w:spacing w:before="100" w:after="100" w:line="360" w:lineRule="auto"/>
        <w:jc w:val="both"/>
        <w:rPr>
          <w:rFonts w:asciiTheme="majorBidi" w:eastAsia="Times New Roman" w:hAnsiTheme="majorBidi" w:cstheme="majorBidi"/>
          <w:b/>
          <w:sz w:val="24"/>
          <w:szCs w:val="24"/>
        </w:rPr>
      </w:pPr>
      <w:r w:rsidRPr="00551F48">
        <w:rPr>
          <w:rFonts w:asciiTheme="majorBidi" w:eastAsia="Times New Roman" w:hAnsiTheme="majorBidi" w:cstheme="majorBidi"/>
          <w:b/>
          <w:sz w:val="24"/>
          <w:szCs w:val="24"/>
        </w:rPr>
        <w:t>Neurologie</w:t>
      </w:r>
    </w:p>
    <w:p w:rsidR="00990959" w:rsidRPr="00D43C3B" w:rsidRDefault="003E5714" w:rsidP="00551F48">
      <w:pPr>
        <w:spacing w:before="100" w:after="100" w:line="360" w:lineRule="auto"/>
        <w:ind w:left="360"/>
        <w:jc w:val="both"/>
        <w:rPr>
          <w:rFonts w:asciiTheme="majorBidi" w:eastAsia="Times New Roman" w:hAnsiTheme="majorBidi" w:cstheme="majorBidi"/>
          <w:b/>
          <w:sz w:val="24"/>
          <w:szCs w:val="24"/>
        </w:rPr>
      </w:pPr>
      <w:r w:rsidRPr="00D43C3B">
        <w:rPr>
          <w:rFonts w:asciiTheme="majorBidi" w:eastAsia="Times New Roman" w:hAnsiTheme="majorBidi" w:cstheme="majorBidi"/>
          <w:b/>
          <w:sz w:val="24"/>
          <w:szCs w:val="24"/>
        </w:rPr>
        <w:t xml:space="preserve">Maladie de Parkinson : </w:t>
      </w:r>
      <w:r w:rsidRPr="00D43C3B">
        <w:rPr>
          <w:rFonts w:asciiTheme="majorBidi" w:eastAsia="Times New Roman" w:hAnsiTheme="majorBidi" w:cstheme="majorBidi"/>
          <w:sz w:val="24"/>
          <w:szCs w:val="24"/>
        </w:rPr>
        <w:t>Remplacement des neurones dopaminergiques.</w:t>
      </w:r>
    </w:p>
    <w:p w:rsidR="00990959" w:rsidRPr="00D43C3B" w:rsidRDefault="003E5714" w:rsidP="00551F48">
      <w:pPr>
        <w:spacing w:before="100" w:after="100" w:line="360" w:lineRule="auto"/>
        <w:ind w:left="360"/>
        <w:jc w:val="both"/>
        <w:rPr>
          <w:rFonts w:asciiTheme="majorBidi" w:eastAsia="Times New Roman" w:hAnsiTheme="majorBidi" w:cstheme="majorBidi"/>
          <w:b/>
          <w:sz w:val="24"/>
          <w:szCs w:val="24"/>
        </w:rPr>
      </w:pPr>
      <w:r w:rsidRPr="00D43C3B">
        <w:rPr>
          <w:rFonts w:asciiTheme="majorBidi" w:eastAsia="Times New Roman" w:hAnsiTheme="majorBidi" w:cstheme="majorBidi"/>
          <w:b/>
          <w:sz w:val="24"/>
          <w:szCs w:val="24"/>
        </w:rPr>
        <w:t>Lésions médullaires :</w:t>
      </w:r>
      <w:r w:rsidRPr="00D43C3B">
        <w:rPr>
          <w:rFonts w:asciiTheme="majorBidi" w:eastAsia="Times New Roman" w:hAnsiTheme="majorBidi" w:cstheme="majorBidi"/>
          <w:sz w:val="24"/>
          <w:szCs w:val="24"/>
        </w:rPr>
        <w:t xml:space="preserve"> Essais utilisant des cellules neurales dér</w:t>
      </w:r>
      <w:r w:rsidRPr="00D43C3B">
        <w:rPr>
          <w:rFonts w:asciiTheme="majorBidi" w:eastAsia="Times New Roman" w:hAnsiTheme="majorBidi" w:cstheme="majorBidi"/>
          <w:sz w:val="24"/>
          <w:szCs w:val="24"/>
        </w:rPr>
        <w:t xml:space="preserve">ivées de CSE ou </w:t>
      </w:r>
      <w:proofErr w:type="spellStart"/>
      <w:r w:rsidRPr="00D43C3B">
        <w:rPr>
          <w:rFonts w:asciiTheme="majorBidi" w:eastAsia="Times New Roman" w:hAnsiTheme="majorBidi" w:cstheme="majorBidi"/>
          <w:sz w:val="24"/>
          <w:szCs w:val="24"/>
        </w:rPr>
        <w:t>iPS</w:t>
      </w:r>
      <w:proofErr w:type="spellEnd"/>
      <w:r w:rsidRPr="00D43C3B">
        <w:rPr>
          <w:rFonts w:asciiTheme="majorBidi" w:eastAsia="Times New Roman" w:hAnsiTheme="majorBidi" w:cstheme="majorBidi"/>
          <w:sz w:val="24"/>
          <w:szCs w:val="24"/>
        </w:rPr>
        <w:t>.</w:t>
      </w:r>
    </w:p>
    <w:p w:rsidR="00990959" w:rsidRPr="00551F48" w:rsidRDefault="003E5714" w:rsidP="00551F48">
      <w:pPr>
        <w:pStyle w:val="Paragraphedeliste"/>
        <w:numPr>
          <w:ilvl w:val="0"/>
          <w:numId w:val="32"/>
        </w:numPr>
        <w:spacing w:after="0" w:line="360" w:lineRule="auto"/>
        <w:jc w:val="both"/>
        <w:rPr>
          <w:rFonts w:asciiTheme="majorBidi" w:eastAsia="Times New Roman" w:hAnsiTheme="majorBidi" w:cstheme="majorBidi"/>
          <w:sz w:val="24"/>
          <w:szCs w:val="24"/>
        </w:rPr>
      </w:pPr>
      <w:r w:rsidRPr="00551F48">
        <w:rPr>
          <w:rFonts w:asciiTheme="majorBidi" w:eastAsia="Times New Roman" w:hAnsiTheme="majorBidi" w:cstheme="majorBidi"/>
          <w:b/>
          <w:sz w:val="24"/>
          <w:szCs w:val="24"/>
        </w:rPr>
        <w:t xml:space="preserve">Cardiologie : </w:t>
      </w:r>
      <w:r w:rsidRPr="00551F48">
        <w:rPr>
          <w:rFonts w:asciiTheme="majorBidi" w:eastAsia="Times New Roman" w:hAnsiTheme="majorBidi" w:cstheme="majorBidi"/>
          <w:sz w:val="24"/>
          <w:szCs w:val="24"/>
        </w:rPr>
        <w:t xml:space="preserve">Après infarctus une injection de cellules souches mésenchymateuses pour se différencier  en </w:t>
      </w:r>
      <w:proofErr w:type="spellStart"/>
      <w:r w:rsidRPr="00551F48">
        <w:rPr>
          <w:rFonts w:asciiTheme="majorBidi" w:eastAsia="Times New Roman" w:hAnsiTheme="majorBidi" w:cstheme="majorBidi"/>
          <w:sz w:val="24"/>
          <w:szCs w:val="24"/>
        </w:rPr>
        <w:t>cardiomyocytes</w:t>
      </w:r>
      <w:proofErr w:type="spellEnd"/>
      <w:r w:rsidRPr="00551F48">
        <w:rPr>
          <w:rFonts w:asciiTheme="majorBidi" w:eastAsia="Times New Roman" w:hAnsiTheme="majorBidi" w:cstheme="majorBidi"/>
          <w:sz w:val="24"/>
          <w:szCs w:val="24"/>
        </w:rPr>
        <w:t xml:space="preserve"> (encore limitée)</w:t>
      </w:r>
    </w:p>
    <w:p w:rsidR="00990959" w:rsidRPr="00551F48" w:rsidRDefault="003E5714" w:rsidP="00551F48">
      <w:pPr>
        <w:pStyle w:val="Paragraphedeliste"/>
        <w:numPr>
          <w:ilvl w:val="0"/>
          <w:numId w:val="32"/>
        </w:numPr>
        <w:spacing w:before="100" w:after="100" w:line="360" w:lineRule="auto"/>
        <w:jc w:val="both"/>
        <w:rPr>
          <w:rFonts w:asciiTheme="majorBidi" w:eastAsia="Times New Roman" w:hAnsiTheme="majorBidi" w:cstheme="majorBidi"/>
          <w:b/>
          <w:sz w:val="24"/>
          <w:szCs w:val="24"/>
        </w:rPr>
      </w:pPr>
      <w:r w:rsidRPr="00551F48">
        <w:rPr>
          <w:rFonts w:asciiTheme="majorBidi" w:eastAsia="Times New Roman" w:hAnsiTheme="majorBidi" w:cstheme="majorBidi"/>
          <w:b/>
          <w:sz w:val="24"/>
          <w:szCs w:val="24"/>
        </w:rPr>
        <w:t xml:space="preserve"> </w:t>
      </w:r>
      <w:r w:rsidRPr="00551F48">
        <w:rPr>
          <w:rFonts w:asciiTheme="majorBidi" w:eastAsia="Times New Roman" w:hAnsiTheme="majorBidi" w:cstheme="majorBidi"/>
          <w:b/>
          <w:sz w:val="24"/>
          <w:szCs w:val="24"/>
        </w:rPr>
        <w:t xml:space="preserve">Diabète de type 1 : </w:t>
      </w:r>
      <w:r w:rsidRPr="00551F48">
        <w:rPr>
          <w:rFonts w:asciiTheme="majorBidi" w:eastAsia="Times New Roman" w:hAnsiTheme="majorBidi" w:cstheme="majorBidi"/>
          <w:sz w:val="24"/>
          <w:szCs w:val="24"/>
        </w:rPr>
        <w:t>Production de cellules β pancr</w:t>
      </w:r>
      <w:r w:rsidRPr="00551F48">
        <w:rPr>
          <w:rFonts w:asciiTheme="majorBidi" w:eastAsia="Times New Roman" w:hAnsiTheme="majorBidi" w:cstheme="majorBidi"/>
          <w:sz w:val="24"/>
          <w:szCs w:val="24"/>
        </w:rPr>
        <w:t>éatiques dérivées de cellules souches pluripotentes, pour restaurer la sécrétion d’insuline.</w:t>
      </w:r>
    </w:p>
    <w:p w:rsidR="00990959" w:rsidRPr="00551F48" w:rsidRDefault="003E5714" w:rsidP="00551F48">
      <w:pPr>
        <w:pStyle w:val="Paragraphedeliste"/>
        <w:numPr>
          <w:ilvl w:val="0"/>
          <w:numId w:val="32"/>
        </w:numPr>
        <w:spacing w:after="0" w:line="360" w:lineRule="auto"/>
        <w:jc w:val="both"/>
        <w:rPr>
          <w:rFonts w:asciiTheme="majorBidi" w:eastAsia="Times New Roman" w:hAnsiTheme="majorBidi" w:cstheme="majorBidi"/>
          <w:sz w:val="24"/>
          <w:szCs w:val="24"/>
        </w:rPr>
      </w:pPr>
      <w:r w:rsidRPr="00551F48">
        <w:rPr>
          <w:rFonts w:asciiTheme="majorBidi" w:eastAsia="Times New Roman" w:hAnsiTheme="majorBidi" w:cstheme="majorBidi"/>
          <w:b/>
          <w:sz w:val="24"/>
          <w:szCs w:val="24"/>
        </w:rPr>
        <w:t>Ophtalmologie : r</w:t>
      </w:r>
      <w:r w:rsidRPr="00551F48">
        <w:rPr>
          <w:rFonts w:asciiTheme="majorBidi" w:eastAsia="Times New Roman" w:hAnsiTheme="majorBidi" w:cstheme="majorBidi"/>
          <w:sz w:val="24"/>
          <w:szCs w:val="24"/>
        </w:rPr>
        <w:t>emplacement des cellules de l’épithélium pigmentaire rétinien.</w:t>
      </w:r>
    </w:p>
    <w:p w:rsidR="00990959" w:rsidRPr="00551F48" w:rsidRDefault="003E5714" w:rsidP="00551F48">
      <w:pPr>
        <w:pStyle w:val="Paragraphedeliste"/>
        <w:numPr>
          <w:ilvl w:val="0"/>
          <w:numId w:val="32"/>
        </w:numPr>
        <w:spacing w:before="100" w:after="100" w:line="360" w:lineRule="auto"/>
        <w:jc w:val="both"/>
        <w:rPr>
          <w:rFonts w:asciiTheme="majorBidi" w:eastAsia="Times New Roman" w:hAnsiTheme="majorBidi" w:cstheme="majorBidi"/>
          <w:b/>
          <w:sz w:val="24"/>
          <w:szCs w:val="24"/>
        </w:rPr>
      </w:pPr>
      <w:r w:rsidRPr="00551F48">
        <w:rPr>
          <w:rFonts w:asciiTheme="majorBidi" w:eastAsia="Times New Roman" w:hAnsiTheme="majorBidi" w:cstheme="majorBidi"/>
          <w:b/>
          <w:sz w:val="24"/>
          <w:szCs w:val="24"/>
        </w:rPr>
        <w:t xml:space="preserve">Dermatologie : </w:t>
      </w:r>
      <w:r w:rsidRPr="00551F48">
        <w:rPr>
          <w:rFonts w:asciiTheme="majorBidi" w:eastAsia="Times New Roman" w:hAnsiTheme="majorBidi" w:cstheme="majorBidi"/>
          <w:sz w:val="24"/>
          <w:szCs w:val="24"/>
        </w:rPr>
        <w:t>Greffes de cellules souches épidermiques chez les grands brûlés.</w:t>
      </w:r>
    </w:p>
    <w:p w:rsidR="00990959" w:rsidRDefault="003E5714" w:rsidP="00551F48">
      <w:pPr>
        <w:numPr>
          <w:ilvl w:val="0"/>
          <w:numId w:val="31"/>
        </w:numPr>
        <w:spacing w:before="100" w:after="0" w:line="240" w:lineRule="auto"/>
        <w:rPr>
          <w:rFonts w:asciiTheme="majorBidi" w:eastAsia="Times New Roman" w:hAnsiTheme="majorBidi" w:cstheme="majorBidi"/>
          <w:b/>
          <w:sz w:val="24"/>
          <w:szCs w:val="24"/>
        </w:rPr>
      </w:pPr>
      <w:r w:rsidRPr="00D43C3B">
        <w:rPr>
          <w:rFonts w:asciiTheme="majorBidi" w:eastAsia="Times New Roman" w:hAnsiTheme="majorBidi" w:cstheme="majorBidi"/>
          <w:b/>
          <w:sz w:val="24"/>
          <w:szCs w:val="24"/>
        </w:rPr>
        <w:t>Problèmes et limites</w:t>
      </w:r>
    </w:p>
    <w:p w:rsidR="003E5714" w:rsidRPr="00D43C3B" w:rsidRDefault="003E5714" w:rsidP="003E5714">
      <w:pPr>
        <w:spacing w:before="100" w:after="0" w:line="240" w:lineRule="auto"/>
        <w:ind w:left="720"/>
        <w:rPr>
          <w:rFonts w:asciiTheme="majorBidi" w:eastAsia="Times New Roman" w:hAnsiTheme="majorBidi" w:cstheme="majorBidi"/>
          <w:b/>
          <w:sz w:val="24"/>
          <w:szCs w:val="24"/>
        </w:rPr>
      </w:pPr>
    </w:p>
    <w:p w:rsidR="00990959" w:rsidRPr="00D43C3B" w:rsidRDefault="003E5714">
      <w:pPr>
        <w:spacing w:after="0" w:line="360" w:lineRule="auto"/>
        <w:rPr>
          <w:rFonts w:asciiTheme="majorBidi" w:eastAsia="Times New Roman" w:hAnsiTheme="majorBidi" w:cstheme="majorBidi"/>
          <w:sz w:val="24"/>
          <w:szCs w:val="24"/>
        </w:rPr>
      </w:pPr>
      <w:r w:rsidRPr="00D43C3B">
        <w:rPr>
          <w:rFonts w:asciiTheme="majorBidi" w:eastAsia="Times New Roman" w:hAnsiTheme="majorBidi" w:cstheme="majorBidi"/>
          <w:sz w:val="24"/>
          <w:szCs w:val="24"/>
        </w:rPr>
        <w:t>1. Rejet immunitaire</w:t>
      </w:r>
    </w:p>
    <w:p w:rsidR="00990959" w:rsidRPr="00D43C3B" w:rsidRDefault="003E5714">
      <w:pPr>
        <w:spacing w:after="0" w:line="360" w:lineRule="auto"/>
        <w:rPr>
          <w:rFonts w:asciiTheme="majorBidi" w:eastAsia="Times New Roman" w:hAnsiTheme="majorBidi" w:cstheme="majorBidi"/>
          <w:sz w:val="24"/>
          <w:szCs w:val="24"/>
        </w:rPr>
      </w:pPr>
      <w:r w:rsidRPr="00D43C3B">
        <w:rPr>
          <w:rFonts w:asciiTheme="majorBidi" w:eastAsia="Times New Roman" w:hAnsiTheme="majorBidi" w:cstheme="majorBidi"/>
          <w:sz w:val="24"/>
          <w:szCs w:val="24"/>
        </w:rPr>
        <w:t>2. Risque tumoral</w:t>
      </w:r>
    </w:p>
    <w:p w:rsidR="00990959" w:rsidRPr="00D43C3B" w:rsidRDefault="003E5714">
      <w:pPr>
        <w:spacing w:after="0" w:line="360" w:lineRule="auto"/>
        <w:rPr>
          <w:rFonts w:asciiTheme="majorBidi" w:eastAsia="Times New Roman" w:hAnsiTheme="majorBidi" w:cstheme="majorBidi"/>
          <w:sz w:val="24"/>
          <w:szCs w:val="24"/>
        </w:rPr>
      </w:pPr>
      <w:r w:rsidRPr="00D43C3B">
        <w:rPr>
          <w:rFonts w:asciiTheme="majorBidi" w:eastAsia="Times New Roman" w:hAnsiTheme="majorBidi" w:cstheme="majorBidi"/>
          <w:sz w:val="24"/>
          <w:szCs w:val="24"/>
        </w:rPr>
        <w:t>3. Mauvaise intégration</w:t>
      </w:r>
    </w:p>
    <w:p w:rsidR="00990959" w:rsidRPr="00D43C3B" w:rsidRDefault="003E5714">
      <w:pPr>
        <w:spacing w:after="0" w:line="360" w:lineRule="auto"/>
        <w:rPr>
          <w:rFonts w:asciiTheme="majorBidi" w:eastAsia="Times New Roman" w:hAnsiTheme="majorBidi" w:cstheme="majorBidi"/>
          <w:sz w:val="24"/>
          <w:szCs w:val="24"/>
        </w:rPr>
      </w:pPr>
      <w:r w:rsidRPr="00D43C3B">
        <w:rPr>
          <w:rFonts w:asciiTheme="majorBidi" w:eastAsia="Times New Roman" w:hAnsiTheme="majorBidi" w:cstheme="majorBidi"/>
          <w:sz w:val="24"/>
          <w:szCs w:val="24"/>
        </w:rPr>
        <w:t>4. Contrôle de la différenciation</w:t>
      </w:r>
    </w:p>
    <w:p w:rsidR="00990959" w:rsidRDefault="003E5714">
      <w:pPr>
        <w:spacing w:after="0" w:line="360" w:lineRule="auto"/>
        <w:rPr>
          <w:rFonts w:asciiTheme="majorBidi" w:eastAsia="Times New Roman" w:hAnsiTheme="majorBidi" w:cstheme="majorBidi"/>
          <w:sz w:val="24"/>
          <w:szCs w:val="24"/>
        </w:rPr>
      </w:pPr>
      <w:r w:rsidRPr="00D43C3B">
        <w:rPr>
          <w:rFonts w:asciiTheme="majorBidi" w:eastAsia="Times New Roman" w:hAnsiTheme="majorBidi" w:cstheme="majorBidi"/>
          <w:sz w:val="24"/>
          <w:szCs w:val="24"/>
        </w:rPr>
        <w:t>5. Coût élevé</w:t>
      </w:r>
    </w:p>
    <w:p w:rsidR="00551F48" w:rsidRDefault="00551F48">
      <w:pPr>
        <w:spacing w:after="0" w:line="360" w:lineRule="auto"/>
        <w:rPr>
          <w:rFonts w:asciiTheme="majorBidi" w:eastAsia="Times New Roman" w:hAnsiTheme="majorBidi" w:cstheme="majorBidi"/>
          <w:sz w:val="24"/>
          <w:szCs w:val="24"/>
        </w:rPr>
      </w:pPr>
    </w:p>
    <w:p w:rsidR="00551F48" w:rsidRPr="00D43C3B" w:rsidRDefault="00551F48">
      <w:pPr>
        <w:spacing w:after="0" w:line="360" w:lineRule="auto"/>
        <w:rPr>
          <w:rFonts w:asciiTheme="majorBidi" w:eastAsia="Times New Roman" w:hAnsiTheme="majorBidi" w:cstheme="majorBidi"/>
          <w:sz w:val="24"/>
          <w:szCs w:val="24"/>
        </w:rPr>
      </w:pPr>
    </w:p>
    <w:p w:rsidR="00990959" w:rsidRDefault="003E5714" w:rsidP="00551F48">
      <w:pPr>
        <w:pStyle w:val="Paragraphedeliste"/>
        <w:numPr>
          <w:ilvl w:val="0"/>
          <w:numId w:val="31"/>
        </w:numPr>
        <w:spacing w:after="0" w:line="240" w:lineRule="auto"/>
        <w:rPr>
          <w:rFonts w:asciiTheme="majorBidi" w:eastAsia="Times New Roman" w:hAnsiTheme="majorBidi" w:cstheme="majorBidi"/>
          <w:b/>
          <w:sz w:val="24"/>
          <w:szCs w:val="24"/>
        </w:rPr>
      </w:pPr>
      <w:r w:rsidRPr="00551F48">
        <w:rPr>
          <w:rFonts w:asciiTheme="majorBidi" w:eastAsia="Times New Roman" w:hAnsiTheme="majorBidi" w:cstheme="majorBidi"/>
          <w:b/>
          <w:sz w:val="24"/>
          <w:szCs w:val="24"/>
        </w:rPr>
        <w:t>Comparaison  transplantation d’organe vs remplacement cellulaire</w:t>
      </w:r>
    </w:p>
    <w:p w:rsidR="00551F48" w:rsidRDefault="00551F48" w:rsidP="00551F48">
      <w:pPr>
        <w:spacing w:after="0" w:line="240" w:lineRule="auto"/>
        <w:rPr>
          <w:rFonts w:asciiTheme="majorBidi" w:eastAsia="Times New Roman" w:hAnsiTheme="majorBidi" w:cstheme="majorBidi"/>
          <w:b/>
          <w:sz w:val="24"/>
          <w:szCs w:val="24"/>
        </w:rPr>
      </w:pPr>
    </w:p>
    <w:p w:rsidR="00551F48" w:rsidRPr="00551F48" w:rsidRDefault="00551F48" w:rsidP="00551F48">
      <w:pPr>
        <w:spacing w:after="0" w:line="240" w:lineRule="auto"/>
        <w:rPr>
          <w:rFonts w:asciiTheme="majorBidi" w:eastAsia="Times New Roman" w:hAnsiTheme="majorBidi" w:cstheme="majorBidi"/>
          <w:b/>
          <w:sz w:val="24"/>
          <w:szCs w:val="24"/>
        </w:rPr>
      </w:pPr>
    </w:p>
    <w:tbl>
      <w:tblPr>
        <w:tblW w:w="0" w:type="auto"/>
        <w:tblInd w:w="98" w:type="dxa"/>
        <w:tblCellMar>
          <w:left w:w="10" w:type="dxa"/>
          <w:right w:w="10" w:type="dxa"/>
        </w:tblCellMar>
        <w:tblLook w:val="0000"/>
      </w:tblPr>
      <w:tblGrid>
        <w:gridCol w:w="2864"/>
        <w:gridCol w:w="2756"/>
      </w:tblGrid>
      <w:tr w:rsidR="00990959" w:rsidRPr="00D43C3B">
        <w:tblPrEx>
          <w:tblCellMar>
            <w:top w:w="0" w:type="dxa"/>
            <w:bottom w:w="0" w:type="dxa"/>
          </w:tblCellMar>
        </w:tblPrEx>
        <w:trPr>
          <w:trHeight w:val="1"/>
        </w:trPr>
        <w:tc>
          <w:tcPr>
            <w:tcW w:w="2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jc w:val="center"/>
              <w:rPr>
                <w:rFonts w:asciiTheme="majorBidi" w:hAnsiTheme="majorBidi" w:cstheme="majorBidi"/>
                <w:sz w:val="24"/>
                <w:szCs w:val="24"/>
              </w:rPr>
            </w:pPr>
            <w:r w:rsidRPr="00D43C3B">
              <w:rPr>
                <w:rFonts w:asciiTheme="majorBidi" w:eastAsia="Times New Roman" w:hAnsiTheme="majorBidi" w:cstheme="majorBidi"/>
                <w:b/>
                <w:sz w:val="24"/>
                <w:szCs w:val="24"/>
              </w:rPr>
              <w:t>Transplantation d’organe</w:t>
            </w:r>
          </w:p>
        </w:tc>
        <w:tc>
          <w:tcPr>
            <w:tcW w:w="2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jc w:val="center"/>
              <w:rPr>
                <w:rFonts w:asciiTheme="majorBidi" w:hAnsiTheme="majorBidi" w:cstheme="majorBidi"/>
                <w:sz w:val="24"/>
                <w:szCs w:val="24"/>
              </w:rPr>
            </w:pPr>
            <w:r w:rsidRPr="00D43C3B">
              <w:rPr>
                <w:rFonts w:asciiTheme="majorBidi" w:eastAsia="Times New Roman" w:hAnsiTheme="majorBidi" w:cstheme="majorBidi"/>
                <w:b/>
                <w:sz w:val="24"/>
                <w:szCs w:val="24"/>
              </w:rPr>
              <w:t>Remplacement cellulaire</w:t>
            </w:r>
          </w:p>
        </w:tc>
      </w:tr>
      <w:tr w:rsidR="00990959" w:rsidRPr="00D43C3B">
        <w:tblPrEx>
          <w:tblCellMar>
            <w:top w:w="0" w:type="dxa"/>
            <w:bottom w:w="0" w:type="dxa"/>
          </w:tblCellMar>
        </w:tblPrEx>
        <w:trPr>
          <w:trHeight w:val="1"/>
        </w:trPr>
        <w:tc>
          <w:tcPr>
            <w:tcW w:w="2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Organe complet</w:t>
            </w:r>
          </w:p>
        </w:tc>
        <w:tc>
          <w:tcPr>
            <w:tcW w:w="2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Cellules spécifiques</w:t>
            </w:r>
          </w:p>
        </w:tc>
      </w:tr>
      <w:tr w:rsidR="00990959" w:rsidRPr="00D43C3B">
        <w:tblPrEx>
          <w:tblCellMar>
            <w:top w:w="0" w:type="dxa"/>
            <w:bottom w:w="0" w:type="dxa"/>
          </w:tblCellMar>
        </w:tblPrEx>
        <w:trPr>
          <w:trHeight w:val="1"/>
        </w:trPr>
        <w:tc>
          <w:tcPr>
            <w:tcW w:w="2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Donneur nécessaire</w:t>
            </w:r>
          </w:p>
        </w:tc>
        <w:tc>
          <w:tcPr>
            <w:tcW w:w="2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Peut être autologue</w:t>
            </w:r>
          </w:p>
        </w:tc>
      </w:tr>
      <w:tr w:rsidR="00990959" w:rsidRPr="00D43C3B">
        <w:tblPrEx>
          <w:tblCellMar>
            <w:top w:w="0" w:type="dxa"/>
            <w:bottom w:w="0" w:type="dxa"/>
          </w:tblCellMar>
        </w:tblPrEx>
        <w:trPr>
          <w:trHeight w:val="1"/>
        </w:trPr>
        <w:tc>
          <w:tcPr>
            <w:tcW w:w="2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Chirurgie lourde</w:t>
            </w:r>
          </w:p>
        </w:tc>
        <w:tc>
          <w:tcPr>
            <w:tcW w:w="2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Procédure moins invasive</w:t>
            </w:r>
          </w:p>
        </w:tc>
      </w:tr>
      <w:tr w:rsidR="00990959" w:rsidRPr="00D43C3B">
        <w:tblPrEx>
          <w:tblCellMar>
            <w:top w:w="0" w:type="dxa"/>
            <w:bottom w:w="0" w:type="dxa"/>
          </w:tblCellMar>
        </w:tblPrEx>
        <w:trPr>
          <w:trHeight w:val="1"/>
        </w:trPr>
        <w:tc>
          <w:tcPr>
            <w:tcW w:w="2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Risque de rejet élevé</w:t>
            </w:r>
          </w:p>
        </w:tc>
        <w:tc>
          <w:tcPr>
            <w:tcW w:w="2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959" w:rsidRPr="00D43C3B" w:rsidRDefault="003E5714">
            <w:pPr>
              <w:spacing w:after="0" w:line="240" w:lineRule="auto"/>
              <w:rPr>
                <w:rFonts w:asciiTheme="majorBidi" w:hAnsiTheme="majorBidi" w:cstheme="majorBidi"/>
                <w:sz w:val="24"/>
                <w:szCs w:val="24"/>
              </w:rPr>
            </w:pPr>
            <w:r w:rsidRPr="00D43C3B">
              <w:rPr>
                <w:rFonts w:asciiTheme="majorBidi" w:eastAsia="Times New Roman" w:hAnsiTheme="majorBidi" w:cstheme="majorBidi"/>
                <w:sz w:val="24"/>
                <w:szCs w:val="24"/>
              </w:rPr>
              <w:t>Réduit si autogreffe</w:t>
            </w:r>
          </w:p>
        </w:tc>
      </w:tr>
    </w:tbl>
    <w:p w:rsidR="00990959" w:rsidRPr="00D43C3B" w:rsidRDefault="00990959">
      <w:pPr>
        <w:spacing w:after="0" w:line="360" w:lineRule="auto"/>
        <w:ind w:firstLine="360"/>
        <w:jc w:val="both"/>
        <w:rPr>
          <w:rFonts w:asciiTheme="majorBidi" w:eastAsia="Times New Roman" w:hAnsiTheme="majorBidi" w:cstheme="majorBidi"/>
          <w:b/>
          <w:sz w:val="24"/>
          <w:szCs w:val="24"/>
        </w:rPr>
      </w:pPr>
    </w:p>
    <w:p w:rsidR="00990959" w:rsidRPr="00D43C3B" w:rsidRDefault="003E5714">
      <w:pPr>
        <w:spacing w:after="0" w:line="360" w:lineRule="auto"/>
        <w:ind w:firstLine="360"/>
        <w:jc w:val="both"/>
        <w:rPr>
          <w:rFonts w:asciiTheme="majorBidi" w:eastAsia="Calibri" w:hAnsiTheme="majorBidi" w:cstheme="majorBidi"/>
          <w:sz w:val="24"/>
          <w:szCs w:val="24"/>
        </w:rPr>
      </w:pPr>
      <w:r w:rsidRPr="00D43C3B">
        <w:rPr>
          <w:rFonts w:asciiTheme="majorBidi" w:eastAsia="Calibri" w:hAnsiTheme="majorBidi" w:cstheme="majorBidi"/>
          <w:sz w:val="24"/>
          <w:szCs w:val="24"/>
        </w:rPr>
        <w:t>Les cellules souches peuvent être utilisées pour remplacer ou réparer des tissus endommagés ou malades. Par exemple, les cellules souches hématopoïétiques sont utilisées depuis des décennies pour traiter diverses maladies du sang et certains cancers en rem</w:t>
      </w:r>
      <w:r w:rsidRPr="00D43C3B">
        <w:rPr>
          <w:rFonts w:asciiTheme="majorBidi" w:eastAsia="Calibri" w:hAnsiTheme="majorBidi" w:cstheme="majorBidi"/>
          <w:sz w:val="24"/>
          <w:szCs w:val="24"/>
        </w:rPr>
        <w:t>plaçant les cellules sanguines défectueuses par des cellules saines. De même, les cellules souches mésenchymateuses peuvent être utilisées pour favoriser la régénération des tissus osseu</w:t>
      </w:r>
      <w:r w:rsidR="00D43C3B" w:rsidRPr="00D43C3B">
        <w:rPr>
          <w:rFonts w:asciiTheme="majorBidi" w:eastAsia="Calibri" w:hAnsiTheme="majorBidi" w:cstheme="majorBidi"/>
          <w:sz w:val="24"/>
          <w:szCs w:val="24"/>
        </w:rPr>
        <w:t>x, cartilagineux et musculaires</w:t>
      </w:r>
    </w:p>
    <w:sectPr w:rsidR="00990959" w:rsidRPr="00D43C3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564F4"/>
    <w:multiLevelType w:val="multilevel"/>
    <w:tmpl w:val="4D4836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D9754D"/>
    <w:multiLevelType w:val="multilevel"/>
    <w:tmpl w:val="A210DC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E67FA3"/>
    <w:multiLevelType w:val="hybridMultilevel"/>
    <w:tmpl w:val="D84A3CA8"/>
    <w:lvl w:ilvl="0" w:tplc="F6AEFEFC">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3">
    <w:nsid w:val="19F57DC3"/>
    <w:multiLevelType w:val="multilevel"/>
    <w:tmpl w:val="CC1858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130A19"/>
    <w:multiLevelType w:val="multilevel"/>
    <w:tmpl w:val="403A5F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7820AC"/>
    <w:multiLevelType w:val="multilevel"/>
    <w:tmpl w:val="53B24B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CF0753"/>
    <w:multiLevelType w:val="multilevel"/>
    <w:tmpl w:val="3FD684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FF170B"/>
    <w:multiLevelType w:val="multilevel"/>
    <w:tmpl w:val="6EECB9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50D7ADB"/>
    <w:multiLevelType w:val="multilevel"/>
    <w:tmpl w:val="E3909D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1D6941"/>
    <w:multiLevelType w:val="multilevel"/>
    <w:tmpl w:val="3CA84F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D9718E"/>
    <w:multiLevelType w:val="hybridMultilevel"/>
    <w:tmpl w:val="C4E8AA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76D2147"/>
    <w:multiLevelType w:val="multilevel"/>
    <w:tmpl w:val="D020EC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957299"/>
    <w:multiLevelType w:val="multilevel"/>
    <w:tmpl w:val="2D6E5B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CC35787"/>
    <w:multiLevelType w:val="multilevel"/>
    <w:tmpl w:val="3A7039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E2C5B44"/>
    <w:multiLevelType w:val="multilevel"/>
    <w:tmpl w:val="EE888E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22C598C"/>
    <w:multiLevelType w:val="multilevel"/>
    <w:tmpl w:val="E6CA99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3C46C10"/>
    <w:multiLevelType w:val="multilevel"/>
    <w:tmpl w:val="D05E35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3FB4451"/>
    <w:multiLevelType w:val="multilevel"/>
    <w:tmpl w:val="3092D2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899591B"/>
    <w:multiLevelType w:val="multilevel"/>
    <w:tmpl w:val="5F34D0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B9D1A43"/>
    <w:multiLevelType w:val="multilevel"/>
    <w:tmpl w:val="75BAC6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F704AF0"/>
    <w:multiLevelType w:val="multilevel"/>
    <w:tmpl w:val="21D06F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21776BF"/>
    <w:multiLevelType w:val="multilevel"/>
    <w:tmpl w:val="AB2646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2623510"/>
    <w:multiLevelType w:val="multilevel"/>
    <w:tmpl w:val="5FCC7B8E"/>
    <w:lvl w:ilvl="0">
      <w:start w:val="1"/>
      <w:numFmt w:val="upperRoman"/>
      <w:lvlText w:val="%1-"/>
      <w:lvlJc w:val="left"/>
      <w:rPr>
        <w:rFonts w:asciiTheme="majorBidi" w:eastAsia="Calibri" w:hAnsiTheme="majorBidi" w:cstheme="major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EED0393"/>
    <w:multiLevelType w:val="hybridMultilevel"/>
    <w:tmpl w:val="3D4AD50E"/>
    <w:lvl w:ilvl="0" w:tplc="2C02BFB0">
      <w:start w:val="9"/>
      <w:numFmt w:val="bullet"/>
      <w:lvlText w:val="-"/>
      <w:lvlJc w:val="left"/>
      <w:pPr>
        <w:ind w:left="780" w:hanging="360"/>
      </w:pPr>
      <w:rPr>
        <w:rFonts w:ascii="Times New Roman" w:eastAsia="Times New Roman" w:hAnsi="Times New Roman" w:cs="Times New Roman"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4">
    <w:nsid w:val="5FB43A14"/>
    <w:multiLevelType w:val="multilevel"/>
    <w:tmpl w:val="99C810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17D44F5"/>
    <w:multiLevelType w:val="hybridMultilevel"/>
    <w:tmpl w:val="3774D478"/>
    <w:lvl w:ilvl="0" w:tplc="0D420474">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59842E4"/>
    <w:multiLevelType w:val="multilevel"/>
    <w:tmpl w:val="F46206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AEE0AFA"/>
    <w:multiLevelType w:val="multilevel"/>
    <w:tmpl w:val="8E0CEB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2AB665F"/>
    <w:multiLevelType w:val="multilevel"/>
    <w:tmpl w:val="0ECAC1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62705FA"/>
    <w:multiLevelType w:val="multilevel"/>
    <w:tmpl w:val="E2208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65B61B7"/>
    <w:multiLevelType w:val="multilevel"/>
    <w:tmpl w:val="DB84F6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7F53931"/>
    <w:multiLevelType w:val="multilevel"/>
    <w:tmpl w:val="ACFCF1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21"/>
  </w:num>
  <w:num w:numId="3">
    <w:abstractNumId w:val="7"/>
  </w:num>
  <w:num w:numId="4">
    <w:abstractNumId w:val="26"/>
  </w:num>
  <w:num w:numId="5">
    <w:abstractNumId w:val="3"/>
  </w:num>
  <w:num w:numId="6">
    <w:abstractNumId w:val="20"/>
  </w:num>
  <w:num w:numId="7">
    <w:abstractNumId w:val="9"/>
  </w:num>
  <w:num w:numId="8">
    <w:abstractNumId w:val="4"/>
  </w:num>
  <w:num w:numId="9">
    <w:abstractNumId w:val="28"/>
  </w:num>
  <w:num w:numId="10">
    <w:abstractNumId w:val="17"/>
  </w:num>
  <w:num w:numId="11">
    <w:abstractNumId w:val="8"/>
  </w:num>
  <w:num w:numId="12">
    <w:abstractNumId w:val="12"/>
  </w:num>
  <w:num w:numId="13">
    <w:abstractNumId w:val="19"/>
  </w:num>
  <w:num w:numId="14">
    <w:abstractNumId w:val="30"/>
  </w:num>
  <w:num w:numId="15">
    <w:abstractNumId w:val="0"/>
  </w:num>
  <w:num w:numId="16">
    <w:abstractNumId w:val="29"/>
  </w:num>
  <w:num w:numId="17">
    <w:abstractNumId w:val="24"/>
  </w:num>
  <w:num w:numId="18">
    <w:abstractNumId w:val="16"/>
  </w:num>
  <w:num w:numId="19">
    <w:abstractNumId w:val="11"/>
  </w:num>
  <w:num w:numId="20">
    <w:abstractNumId w:val="13"/>
  </w:num>
  <w:num w:numId="21">
    <w:abstractNumId w:val="18"/>
  </w:num>
  <w:num w:numId="22">
    <w:abstractNumId w:val="5"/>
  </w:num>
  <w:num w:numId="23">
    <w:abstractNumId w:val="31"/>
  </w:num>
  <w:num w:numId="24">
    <w:abstractNumId w:val="14"/>
  </w:num>
  <w:num w:numId="25">
    <w:abstractNumId w:val="6"/>
  </w:num>
  <w:num w:numId="26">
    <w:abstractNumId w:val="27"/>
  </w:num>
  <w:num w:numId="27">
    <w:abstractNumId w:val="1"/>
  </w:num>
  <w:num w:numId="28">
    <w:abstractNumId w:val="15"/>
  </w:num>
  <w:num w:numId="29">
    <w:abstractNumId w:val="2"/>
  </w:num>
  <w:num w:numId="30">
    <w:abstractNumId w:val="10"/>
  </w:num>
  <w:num w:numId="31">
    <w:abstractNumId w:val="25"/>
  </w:num>
  <w:num w:numId="3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useFELayout/>
  </w:compat>
  <w:rsids>
    <w:rsidRoot w:val="00990959"/>
    <w:rsid w:val="003E5714"/>
    <w:rsid w:val="00551F48"/>
    <w:rsid w:val="00990959"/>
    <w:rsid w:val="009B1DAA"/>
    <w:rsid w:val="00D43C3B"/>
    <w:rsid w:val="00FE6A8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E6A85"/>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1948</Words>
  <Characters>10715</Characters>
  <Application>Microsoft Office Word</Application>
  <DocSecurity>0</DocSecurity>
  <Lines>89</Lines>
  <Paragraphs>25</Paragraphs>
  <ScaleCrop>false</ScaleCrop>
  <Company/>
  <LinksUpToDate>false</LinksUpToDate>
  <CharactersWithSpaces>12638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TSHIBA</cp:lastModifiedBy>
  <cp:revision>6</cp:revision>
  <dcterms:created xsi:type="dcterms:W3CDTF">2026-03-01T09:15:00Z</dcterms:created>
  <dcterms:modified xsi:type="dcterms:W3CDTF">2026-03-01T09:32:00Z</dcterms:modified>
</cp:coreProperties>
</file>