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AD" w:rsidRPr="007F7232" w:rsidRDefault="008A28AD" w:rsidP="007F7232">
      <w:pPr>
        <w:bidi/>
        <w:spacing w:before="100" w:beforeAutospacing="1" w:after="100" w:afterAutospacing="1" w:line="240" w:lineRule="auto"/>
        <w:jc w:val="center"/>
        <w:outlineLvl w:val="1"/>
        <w:rPr>
          <w:rFonts w:ascii="Amiri" w:eastAsia="Times New Roman" w:hAnsi="Amiri" w:cs="Amiri"/>
          <w:b/>
          <w:bCs/>
          <w:sz w:val="36"/>
          <w:szCs w:val="36"/>
        </w:rPr>
      </w:pPr>
      <w:r w:rsidRPr="007F7232">
        <w:rPr>
          <w:rFonts w:ascii="Amiri" w:eastAsia="Times New Roman" w:hAnsi="Amiri" w:cs="Amiri"/>
          <w:b/>
          <w:bCs/>
          <w:sz w:val="36"/>
          <w:szCs w:val="36"/>
          <w:rtl/>
        </w:rPr>
        <w:t>تجزئة السوق في المؤسسات غير الربحية</w:t>
      </w:r>
    </w:p>
    <w:p w:rsidR="008A28AD" w:rsidRPr="007F7232" w:rsidRDefault="008A28AD" w:rsidP="008A28AD">
      <w:pPr>
        <w:bidi/>
        <w:spacing w:before="100" w:beforeAutospacing="1" w:after="100" w:afterAutospacing="1" w:line="240" w:lineRule="auto"/>
        <w:outlineLvl w:val="2"/>
        <w:rPr>
          <w:rFonts w:ascii="Amiri" w:eastAsia="Times New Roman" w:hAnsi="Amiri" w:cs="Amiri"/>
          <w:b/>
          <w:bCs/>
          <w:sz w:val="27"/>
          <w:szCs w:val="27"/>
        </w:rPr>
      </w:pPr>
      <w:proofErr w:type="gramStart"/>
      <w:r w:rsidRPr="007F7232">
        <w:rPr>
          <w:rFonts w:ascii="Amiri" w:eastAsia="Times New Roman" w:hAnsi="Amiri" w:cs="Amiri"/>
          <w:b/>
          <w:bCs/>
          <w:sz w:val="27"/>
          <w:szCs w:val="27"/>
          <w:rtl/>
        </w:rPr>
        <w:t>مقدمة</w:t>
      </w:r>
      <w:proofErr w:type="gramEnd"/>
    </w:p>
    <w:p w:rsidR="008A28AD" w:rsidRPr="007F7232" w:rsidRDefault="008A28AD" w:rsidP="008A28AD">
      <w:p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sz w:val="24"/>
          <w:szCs w:val="24"/>
          <w:rtl/>
        </w:rPr>
        <w:t>تسعى</w:t>
      </w:r>
      <w:proofErr w:type="gramEnd"/>
      <w:r w:rsidRPr="007F7232">
        <w:rPr>
          <w:rFonts w:ascii="Amiri" w:eastAsia="Times New Roman" w:hAnsi="Amiri" w:cs="Amiri"/>
          <w:sz w:val="24"/>
          <w:szCs w:val="24"/>
          <w:rtl/>
        </w:rPr>
        <w:t xml:space="preserve"> المؤسسات غير الربحية، مثل الجمعيات الخيرية والمنظمات الإنسانية والثقافية، إلى تحقيق أهداف اجتماعية أو إنسانية بدلًا من السعي وراء الربح المالي. ومع تزايد المنافسة بين هذه المؤسسات لجذب المتبرعين والمستفيدين والداعمين، أصبحت </w:t>
      </w:r>
      <w:r w:rsidRPr="007F7232">
        <w:rPr>
          <w:rFonts w:ascii="Amiri" w:eastAsia="Times New Roman" w:hAnsi="Amiri" w:cs="Amiri"/>
          <w:b/>
          <w:bCs/>
          <w:sz w:val="24"/>
          <w:szCs w:val="24"/>
          <w:rtl/>
        </w:rPr>
        <w:t>تجزئة السوق</w:t>
      </w:r>
      <w:r w:rsidRPr="007F7232">
        <w:rPr>
          <w:rFonts w:ascii="Amiri" w:eastAsia="Times New Roman" w:hAnsi="Amiri" w:cs="Amiri"/>
          <w:sz w:val="24"/>
          <w:szCs w:val="24"/>
          <w:rtl/>
        </w:rPr>
        <w:t xml:space="preserve"> أداة أساسية تساعدها على فهم جمهورها وتوجيه جهودها التسويقية بكفاءة أكبر</w:t>
      </w:r>
      <w:r w:rsidRPr="007F7232">
        <w:rPr>
          <w:rFonts w:ascii="Amiri" w:eastAsia="Times New Roman" w:hAnsi="Amiri" w:cs="Amiri"/>
          <w:sz w:val="24"/>
          <w:szCs w:val="24"/>
        </w:rPr>
        <w:t>.</w:t>
      </w:r>
    </w:p>
    <w:p w:rsidR="008A28AD" w:rsidRPr="007F7232" w:rsidRDefault="008A28AD" w:rsidP="008A28AD">
      <w:pPr>
        <w:bidi/>
        <w:spacing w:before="100" w:beforeAutospacing="1" w:after="100" w:afterAutospacing="1" w:line="240" w:lineRule="auto"/>
        <w:outlineLvl w:val="2"/>
        <w:rPr>
          <w:rFonts w:ascii="Amiri" w:eastAsia="Times New Roman" w:hAnsi="Amiri" w:cs="Amiri"/>
          <w:b/>
          <w:bCs/>
          <w:sz w:val="27"/>
          <w:szCs w:val="27"/>
        </w:rPr>
      </w:pPr>
      <w:proofErr w:type="gramStart"/>
      <w:r w:rsidRPr="007F7232">
        <w:rPr>
          <w:rFonts w:ascii="Amiri" w:eastAsia="Times New Roman" w:hAnsi="Amiri" w:cs="Amiri"/>
          <w:b/>
          <w:bCs/>
          <w:sz w:val="27"/>
          <w:szCs w:val="27"/>
          <w:rtl/>
        </w:rPr>
        <w:t>مفهوم</w:t>
      </w:r>
      <w:proofErr w:type="gramEnd"/>
      <w:r w:rsidRPr="007F7232">
        <w:rPr>
          <w:rFonts w:ascii="Amiri" w:eastAsia="Times New Roman" w:hAnsi="Amiri" w:cs="Amiri"/>
          <w:b/>
          <w:bCs/>
          <w:sz w:val="27"/>
          <w:szCs w:val="27"/>
          <w:rtl/>
        </w:rPr>
        <w:t xml:space="preserve"> تجزئة السوق</w:t>
      </w:r>
    </w:p>
    <w:p w:rsidR="008A28AD" w:rsidRPr="007F7232" w:rsidRDefault="008A28AD" w:rsidP="008A28AD">
      <w:p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sz w:val="24"/>
          <w:szCs w:val="24"/>
          <w:rtl/>
        </w:rPr>
        <w:t>تُعرَّف</w:t>
      </w:r>
      <w:proofErr w:type="gramEnd"/>
      <w:r w:rsidRPr="007F7232">
        <w:rPr>
          <w:rFonts w:ascii="Amiri" w:eastAsia="Times New Roman" w:hAnsi="Amiri" w:cs="Amiri"/>
          <w:sz w:val="24"/>
          <w:szCs w:val="24"/>
          <w:rtl/>
        </w:rPr>
        <w:t xml:space="preserve"> </w:t>
      </w:r>
      <w:r w:rsidRPr="007F7232">
        <w:rPr>
          <w:rFonts w:ascii="Amiri" w:eastAsia="Times New Roman" w:hAnsi="Amiri" w:cs="Amiri"/>
          <w:b/>
          <w:bCs/>
          <w:sz w:val="24"/>
          <w:szCs w:val="24"/>
          <w:rtl/>
        </w:rPr>
        <w:t>تجزئة السوق</w:t>
      </w:r>
      <w:r w:rsidRPr="007F7232">
        <w:rPr>
          <w:rFonts w:ascii="Amiri" w:eastAsia="Times New Roman" w:hAnsi="Amiri" w:cs="Amiri"/>
          <w:b/>
          <w:bCs/>
          <w:sz w:val="24"/>
          <w:szCs w:val="24"/>
        </w:rPr>
        <w:t xml:space="preserve"> (Market Segmentation)</w:t>
      </w:r>
      <w:r w:rsidRPr="007F7232">
        <w:rPr>
          <w:rFonts w:ascii="Amiri" w:eastAsia="Times New Roman" w:hAnsi="Amiri" w:cs="Amiri"/>
          <w:sz w:val="24"/>
          <w:szCs w:val="24"/>
        </w:rPr>
        <w:t xml:space="preserve"> </w:t>
      </w:r>
      <w:r w:rsidRPr="007F7232">
        <w:rPr>
          <w:rFonts w:ascii="Amiri" w:eastAsia="Times New Roman" w:hAnsi="Amiri" w:cs="Amiri"/>
          <w:sz w:val="24"/>
          <w:szCs w:val="24"/>
          <w:rtl/>
        </w:rPr>
        <w:t xml:space="preserve">بأنها عملية </w:t>
      </w:r>
      <w:r w:rsidRPr="007F7232">
        <w:rPr>
          <w:rFonts w:ascii="Amiri" w:eastAsia="Times New Roman" w:hAnsi="Amiri" w:cs="Amiri"/>
          <w:b/>
          <w:bCs/>
          <w:sz w:val="24"/>
          <w:szCs w:val="24"/>
          <w:rtl/>
        </w:rPr>
        <w:t>تقسيم السوق الكلي إلى مجموعات فرعية من الأفراد أو المنظمات</w:t>
      </w:r>
      <w:r w:rsidRPr="007F7232">
        <w:rPr>
          <w:rFonts w:ascii="Amiri" w:eastAsia="Times New Roman" w:hAnsi="Amiri" w:cs="Amiri"/>
          <w:sz w:val="24"/>
          <w:szCs w:val="24"/>
          <w:rtl/>
        </w:rPr>
        <w:t xml:space="preserve"> الذين يشتركون في خصائص أو احتياجات أو سلوكيات متشابهة، بحيث يمكن للمؤسسة التعامل مع كل مجموعة بطريقة مخصصة تتناسب مع احتياجاتها</w:t>
      </w:r>
      <w:r w:rsidRPr="007F7232">
        <w:rPr>
          <w:rFonts w:ascii="Amiri" w:eastAsia="Times New Roman" w:hAnsi="Amiri" w:cs="Amiri"/>
          <w:sz w:val="24"/>
          <w:szCs w:val="24"/>
        </w:rPr>
        <w:t>.</w:t>
      </w:r>
    </w:p>
    <w:p w:rsidR="008A28AD" w:rsidRPr="007F7232" w:rsidRDefault="008A28AD" w:rsidP="007F7232">
      <w:pPr>
        <w:bidi/>
        <w:spacing w:before="100" w:beforeAutospacing="1" w:after="100" w:afterAutospacing="1" w:line="240" w:lineRule="auto"/>
        <w:rPr>
          <w:rFonts w:ascii="Amiri" w:eastAsia="Times New Roman" w:hAnsi="Amiri" w:cs="Amiri" w:hint="cs"/>
          <w:sz w:val="24"/>
          <w:szCs w:val="24"/>
          <w:rtl/>
          <w:lang w:bidi="ar-DZ"/>
        </w:rPr>
      </w:pPr>
      <w:proofErr w:type="gramStart"/>
      <w:r w:rsidRPr="007F7232">
        <w:rPr>
          <w:rFonts w:ascii="Amiri" w:eastAsia="Times New Roman" w:hAnsi="Amiri" w:cs="Amiri"/>
          <w:sz w:val="24"/>
          <w:szCs w:val="24"/>
          <w:rtl/>
        </w:rPr>
        <w:t>في</w:t>
      </w:r>
      <w:proofErr w:type="gramEnd"/>
      <w:r w:rsidRPr="007F7232">
        <w:rPr>
          <w:rFonts w:ascii="Amiri" w:eastAsia="Times New Roman" w:hAnsi="Amiri" w:cs="Amiri"/>
          <w:sz w:val="24"/>
          <w:szCs w:val="24"/>
          <w:rtl/>
        </w:rPr>
        <w:t xml:space="preserve"> سياق المؤسسات غير الربحية، لا يكون الهدف من التجزئة زيادة المبيعات، بل </w:t>
      </w:r>
      <w:r w:rsidRPr="007F7232">
        <w:rPr>
          <w:rFonts w:ascii="Amiri" w:eastAsia="Times New Roman" w:hAnsi="Amiri" w:cs="Amiri"/>
          <w:b/>
          <w:bCs/>
          <w:sz w:val="24"/>
          <w:szCs w:val="24"/>
          <w:rtl/>
        </w:rPr>
        <w:t>تعظيم الأثر الاجتماعي</w:t>
      </w:r>
      <w:r w:rsidRPr="007F7232">
        <w:rPr>
          <w:rFonts w:ascii="Amiri" w:eastAsia="Times New Roman" w:hAnsi="Amiri" w:cs="Amiri"/>
          <w:sz w:val="24"/>
          <w:szCs w:val="24"/>
          <w:rtl/>
        </w:rPr>
        <w:t xml:space="preserve"> ورفع </w:t>
      </w:r>
      <w:r w:rsidRPr="007F7232">
        <w:rPr>
          <w:rFonts w:ascii="Amiri" w:eastAsia="Times New Roman" w:hAnsi="Amiri" w:cs="Amiri"/>
          <w:b/>
          <w:bCs/>
          <w:sz w:val="24"/>
          <w:szCs w:val="24"/>
          <w:rtl/>
        </w:rPr>
        <w:t>كفاءة استخدام الموارد</w:t>
      </w:r>
      <w:r w:rsidRPr="007F7232">
        <w:rPr>
          <w:rFonts w:ascii="Amiri" w:eastAsia="Times New Roman" w:hAnsi="Amiri" w:cs="Amiri"/>
          <w:sz w:val="24"/>
          <w:szCs w:val="24"/>
          <w:rtl/>
        </w:rPr>
        <w:t xml:space="preserve"> وتحقيق </w:t>
      </w:r>
      <w:r w:rsidRPr="007F7232">
        <w:rPr>
          <w:rFonts w:ascii="Amiri" w:eastAsia="Times New Roman" w:hAnsi="Amiri" w:cs="Amiri"/>
          <w:b/>
          <w:bCs/>
          <w:sz w:val="24"/>
          <w:szCs w:val="24"/>
          <w:rtl/>
        </w:rPr>
        <w:t>رضا المستفيدين والمتبرعين</w:t>
      </w:r>
      <w:r w:rsidRPr="007F7232">
        <w:rPr>
          <w:rFonts w:ascii="Amiri" w:eastAsia="Times New Roman" w:hAnsi="Amiri" w:cs="Amiri"/>
          <w:sz w:val="24"/>
          <w:szCs w:val="24"/>
        </w:rPr>
        <w:t>.</w:t>
      </w:r>
    </w:p>
    <w:p w:rsidR="008A28AD" w:rsidRPr="007F7232" w:rsidRDefault="008A28AD" w:rsidP="008A28AD">
      <w:pPr>
        <w:bidi/>
        <w:spacing w:before="100" w:beforeAutospacing="1" w:after="100" w:afterAutospacing="1" w:line="240" w:lineRule="auto"/>
        <w:outlineLvl w:val="2"/>
        <w:rPr>
          <w:rFonts w:ascii="Amiri" w:eastAsia="Times New Roman" w:hAnsi="Amiri" w:cs="Amiri"/>
          <w:b/>
          <w:bCs/>
          <w:sz w:val="27"/>
          <w:szCs w:val="27"/>
        </w:rPr>
      </w:pPr>
      <w:r w:rsidRPr="007F7232">
        <w:rPr>
          <w:rFonts w:ascii="Amiri" w:eastAsia="Times New Roman" w:hAnsi="Amiri" w:cs="Amiri"/>
          <w:b/>
          <w:bCs/>
          <w:sz w:val="27"/>
          <w:szCs w:val="27"/>
          <w:rtl/>
        </w:rPr>
        <w:t>أهمية تجزئة السوق للمؤسسات غير الربحية</w:t>
      </w:r>
    </w:p>
    <w:p w:rsidR="008A28AD" w:rsidRPr="007F7232" w:rsidRDefault="008A28AD" w:rsidP="007F7232">
      <w:pPr>
        <w:numPr>
          <w:ilvl w:val="0"/>
          <w:numId w:val="1"/>
        </w:numPr>
        <w:tabs>
          <w:tab w:val="clear" w:pos="720"/>
          <w:tab w:val="num" w:pos="0"/>
        </w:tabs>
        <w:bidi/>
        <w:spacing w:before="100" w:beforeAutospacing="1" w:after="100" w:afterAutospacing="1" w:line="240" w:lineRule="auto"/>
        <w:ind w:left="425"/>
        <w:rPr>
          <w:rFonts w:ascii="Amiri" w:eastAsia="Times New Roman" w:hAnsi="Amiri" w:cs="Amiri"/>
          <w:sz w:val="24"/>
          <w:szCs w:val="24"/>
        </w:rPr>
      </w:pPr>
      <w:r w:rsidRPr="007F7232">
        <w:rPr>
          <w:rFonts w:ascii="Amiri" w:eastAsia="Times New Roman" w:hAnsi="Amiri" w:cs="Amiri"/>
          <w:b/>
          <w:bCs/>
          <w:sz w:val="24"/>
          <w:szCs w:val="24"/>
          <w:rtl/>
        </w:rPr>
        <w:t>فهم أعمق للفئات المستهدفة</w:t>
      </w:r>
      <w:r w:rsidRPr="007F7232">
        <w:rPr>
          <w:rFonts w:ascii="Amiri" w:eastAsia="Times New Roman" w:hAnsi="Amiri" w:cs="Amiri"/>
          <w:b/>
          <w:bCs/>
          <w:sz w:val="24"/>
          <w:szCs w:val="24"/>
        </w:rPr>
        <w:t>:</w:t>
      </w:r>
      <w:r w:rsidRPr="007F7232">
        <w:rPr>
          <w:rFonts w:ascii="Amiri" w:eastAsia="Times New Roman" w:hAnsi="Amiri" w:cs="Amiri"/>
          <w:sz w:val="24"/>
          <w:szCs w:val="24"/>
        </w:rPr>
        <w:br/>
      </w:r>
      <w:r w:rsidRPr="007F7232">
        <w:rPr>
          <w:rFonts w:ascii="Amiri" w:eastAsia="Times New Roman" w:hAnsi="Amiri" w:cs="Amiri"/>
          <w:sz w:val="24"/>
          <w:szCs w:val="24"/>
          <w:rtl/>
        </w:rPr>
        <w:t>تساعد التجزئة في تحديد خصائص كل فئة من المستفيدين أو المتبرعين (مثل الفئة العمرية، الدخل، القيم، الاهتمامات</w:t>
      </w:r>
      <w:r w:rsidRPr="007F7232">
        <w:rPr>
          <w:rFonts w:ascii="Amiri" w:eastAsia="Times New Roman" w:hAnsi="Amiri" w:cs="Amiri"/>
          <w:sz w:val="24"/>
          <w:szCs w:val="24"/>
        </w:rPr>
        <w:t>...).</w:t>
      </w:r>
    </w:p>
    <w:p w:rsidR="008A28AD" w:rsidRPr="007F7232" w:rsidRDefault="008A28AD" w:rsidP="007F7232">
      <w:pPr>
        <w:numPr>
          <w:ilvl w:val="0"/>
          <w:numId w:val="1"/>
        </w:numPr>
        <w:tabs>
          <w:tab w:val="clear" w:pos="720"/>
          <w:tab w:val="num" w:pos="0"/>
        </w:tabs>
        <w:bidi/>
        <w:spacing w:before="100" w:beforeAutospacing="1" w:after="100" w:afterAutospacing="1" w:line="240" w:lineRule="auto"/>
        <w:ind w:left="425"/>
        <w:rPr>
          <w:rFonts w:ascii="Amiri" w:eastAsia="Times New Roman" w:hAnsi="Amiri" w:cs="Amiri"/>
          <w:sz w:val="24"/>
          <w:szCs w:val="24"/>
        </w:rPr>
      </w:pPr>
      <w:r w:rsidRPr="007F7232">
        <w:rPr>
          <w:rFonts w:ascii="Amiri" w:eastAsia="Times New Roman" w:hAnsi="Amiri" w:cs="Amiri"/>
          <w:b/>
          <w:bCs/>
          <w:sz w:val="24"/>
          <w:szCs w:val="24"/>
          <w:rtl/>
        </w:rPr>
        <w:t>تحسين التواصل</w:t>
      </w:r>
      <w:r w:rsidRPr="007F7232">
        <w:rPr>
          <w:rFonts w:ascii="Amiri" w:eastAsia="Times New Roman" w:hAnsi="Amiri" w:cs="Amiri"/>
          <w:b/>
          <w:bCs/>
          <w:sz w:val="24"/>
          <w:szCs w:val="24"/>
        </w:rPr>
        <w:t>:</w:t>
      </w:r>
    </w:p>
    <w:p w:rsidR="008A28AD" w:rsidRPr="007F7232" w:rsidRDefault="008A28AD" w:rsidP="007F7232">
      <w:pPr>
        <w:numPr>
          <w:ilvl w:val="0"/>
          <w:numId w:val="1"/>
        </w:numPr>
        <w:tabs>
          <w:tab w:val="clear" w:pos="720"/>
          <w:tab w:val="num" w:pos="0"/>
        </w:tabs>
        <w:bidi/>
        <w:spacing w:before="100" w:beforeAutospacing="1" w:after="100" w:afterAutospacing="1" w:line="240" w:lineRule="auto"/>
        <w:ind w:left="425"/>
        <w:rPr>
          <w:rFonts w:ascii="Amiri" w:eastAsia="Times New Roman" w:hAnsi="Amiri" w:cs="Amiri"/>
          <w:sz w:val="24"/>
          <w:szCs w:val="24"/>
        </w:rPr>
      </w:pPr>
      <w:proofErr w:type="gramStart"/>
      <w:r w:rsidRPr="007F7232">
        <w:rPr>
          <w:rFonts w:ascii="Amiri" w:eastAsia="Times New Roman" w:hAnsi="Amiri" w:cs="Amiri"/>
          <w:b/>
          <w:bCs/>
          <w:sz w:val="24"/>
          <w:szCs w:val="24"/>
          <w:rtl/>
        </w:rPr>
        <w:t>تخصيص</w:t>
      </w:r>
      <w:proofErr w:type="gramEnd"/>
      <w:r w:rsidRPr="007F7232">
        <w:rPr>
          <w:rFonts w:ascii="Amiri" w:eastAsia="Times New Roman" w:hAnsi="Amiri" w:cs="Amiri"/>
          <w:b/>
          <w:bCs/>
          <w:sz w:val="24"/>
          <w:szCs w:val="24"/>
          <w:rtl/>
        </w:rPr>
        <w:t xml:space="preserve"> الخدمات</w:t>
      </w:r>
      <w:r w:rsidRPr="007F7232">
        <w:rPr>
          <w:rFonts w:ascii="Amiri" w:eastAsia="Times New Roman" w:hAnsi="Amiri" w:cs="Amiri"/>
          <w:b/>
          <w:bCs/>
          <w:sz w:val="24"/>
          <w:szCs w:val="24"/>
        </w:rPr>
        <w:t>:</w:t>
      </w:r>
      <w:r w:rsidRPr="007F7232">
        <w:rPr>
          <w:rFonts w:ascii="Amiri" w:eastAsia="Times New Roman" w:hAnsi="Amiri" w:cs="Amiri"/>
          <w:sz w:val="24"/>
          <w:szCs w:val="24"/>
        </w:rPr>
        <w:br/>
      </w:r>
      <w:r w:rsidRPr="007F7232">
        <w:rPr>
          <w:rFonts w:ascii="Amiri" w:eastAsia="Times New Roman" w:hAnsi="Amiri" w:cs="Amiri"/>
          <w:b/>
          <w:bCs/>
          <w:sz w:val="24"/>
          <w:szCs w:val="24"/>
          <w:rtl/>
        </w:rPr>
        <w:t>رفع كفاءة الإنفاق</w:t>
      </w:r>
      <w:r w:rsidRPr="007F7232">
        <w:rPr>
          <w:rFonts w:ascii="Amiri" w:eastAsia="Times New Roman" w:hAnsi="Amiri" w:cs="Amiri"/>
          <w:b/>
          <w:bCs/>
          <w:sz w:val="24"/>
          <w:szCs w:val="24"/>
        </w:rPr>
        <w:t>:</w:t>
      </w:r>
    </w:p>
    <w:p w:rsidR="008A28AD" w:rsidRPr="007F7232" w:rsidRDefault="008A28AD" w:rsidP="007F7232">
      <w:pPr>
        <w:numPr>
          <w:ilvl w:val="0"/>
          <w:numId w:val="1"/>
        </w:numPr>
        <w:tabs>
          <w:tab w:val="clear" w:pos="720"/>
          <w:tab w:val="num" w:pos="0"/>
        </w:tabs>
        <w:bidi/>
        <w:spacing w:before="100" w:beforeAutospacing="1" w:after="100" w:afterAutospacing="1" w:line="240" w:lineRule="auto"/>
        <w:ind w:left="425"/>
        <w:rPr>
          <w:rFonts w:ascii="Amiri" w:eastAsia="Times New Roman" w:hAnsi="Amiri" w:cs="Amiri"/>
          <w:sz w:val="24"/>
          <w:szCs w:val="24"/>
        </w:rPr>
      </w:pPr>
      <w:proofErr w:type="gramStart"/>
      <w:r w:rsidRPr="007F7232">
        <w:rPr>
          <w:rFonts w:ascii="Amiri" w:eastAsia="Times New Roman" w:hAnsi="Amiri" w:cs="Amiri"/>
          <w:b/>
          <w:bCs/>
          <w:sz w:val="24"/>
          <w:szCs w:val="24"/>
          <w:rtl/>
        </w:rPr>
        <w:t>تعزيز</w:t>
      </w:r>
      <w:proofErr w:type="gramEnd"/>
      <w:r w:rsidRPr="007F7232">
        <w:rPr>
          <w:rFonts w:ascii="Amiri" w:eastAsia="Times New Roman" w:hAnsi="Amiri" w:cs="Amiri"/>
          <w:b/>
          <w:bCs/>
          <w:sz w:val="24"/>
          <w:szCs w:val="24"/>
          <w:rtl/>
        </w:rPr>
        <w:t xml:space="preserve"> الولاء والانتماء</w:t>
      </w:r>
      <w:r w:rsidRPr="007F7232">
        <w:rPr>
          <w:rFonts w:ascii="Amiri" w:eastAsia="Times New Roman" w:hAnsi="Amiri" w:cs="Amiri"/>
          <w:b/>
          <w:bCs/>
          <w:sz w:val="24"/>
          <w:szCs w:val="24"/>
        </w:rPr>
        <w:t>:</w:t>
      </w:r>
    </w:p>
    <w:p w:rsidR="008A28AD" w:rsidRPr="007F7232" w:rsidRDefault="008A28AD" w:rsidP="008A28AD">
      <w:pPr>
        <w:bidi/>
        <w:spacing w:before="100" w:beforeAutospacing="1" w:after="100" w:afterAutospacing="1" w:line="240" w:lineRule="auto"/>
        <w:outlineLvl w:val="2"/>
        <w:rPr>
          <w:rFonts w:ascii="Amiri" w:eastAsia="Times New Roman" w:hAnsi="Amiri" w:cs="Amiri"/>
          <w:b/>
          <w:bCs/>
          <w:sz w:val="27"/>
          <w:szCs w:val="27"/>
        </w:rPr>
      </w:pPr>
      <w:r w:rsidRPr="007F7232">
        <w:rPr>
          <w:rFonts w:ascii="Amiri" w:eastAsia="Times New Roman" w:hAnsi="Amiri" w:cs="Amiri"/>
          <w:b/>
          <w:bCs/>
          <w:sz w:val="27"/>
          <w:szCs w:val="27"/>
          <w:rtl/>
        </w:rPr>
        <w:t>رابعًا</w:t>
      </w:r>
      <w:r w:rsidRPr="007F7232">
        <w:rPr>
          <w:rFonts w:ascii="Amiri" w:eastAsia="Times New Roman" w:hAnsi="Amiri" w:cs="Amiri"/>
          <w:b/>
          <w:bCs/>
          <w:sz w:val="27"/>
          <w:szCs w:val="27"/>
        </w:rPr>
        <w:t xml:space="preserve">: </w:t>
      </w:r>
      <w:r w:rsidRPr="007F7232">
        <w:rPr>
          <w:rFonts w:ascii="Amiri" w:eastAsia="Times New Roman" w:hAnsi="Amiri" w:cs="Amiri"/>
          <w:b/>
          <w:bCs/>
          <w:sz w:val="27"/>
          <w:szCs w:val="27"/>
          <w:rtl/>
        </w:rPr>
        <w:t>أنواع تجزئة السوق في المؤسسات غير الربحية</w:t>
      </w:r>
    </w:p>
    <w:p w:rsidR="008A28AD" w:rsidRPr="007F7232" w:rsidRDefault="008A28AD" w:rsidP="007F7232">
      <w:pPr>
        <w:numPr>
          <w:ilvl w:val="0"/>
          <w:numId w:val="2"/>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التجزئة الديموغرافية</w:t>
      </w:r>
      <w:r w:rsidRPr="007F7232">
        <w:rPr>
          <w:rFonts w:ascii="Amiri" w:eastAsia="Times New Roman" w:hAnsi="Amiri" w:cs="Amiri"/>
          <w:b/>
          <w:bCs/>
          <w:sz w:val="24"/>
          <w:szCs w:val="24"/>
        </w:rPr>
        <w:t xml:space="preserve"> (</w:t>
      </w:r>
      <w:proofErr w:type="spellStart"/>
      <w:r w:rsidRPr="007F7232">
        <w:rPr>
          <w:rFonts w:ascii="Amiri" w:eastAsia="Times New Roman" w:hAnsi="Amiri" w:cs="Amiri"/>
          <w:b/>
          <w:bCs/>
          <w:sz w:val="24"/>
          <w:szCs w:val="24"/>
        </w:rPr>
        <w:t>Demographic</w:t>
      </w:r>
      <w:proofErr w:type="spellEnd"/>
      <w:r w:rsidRPr="007F7232">
        <w:rPr>
          <w:rFonts w:ascii="Amiri" w:eastAsia="Times New Roman" w:hAnsi="Amiri" w:cs="Amiri"/>
          <w:b/>
          <w:bCs/>
          <w:sz w:val="24"/>
          <w:szCs w:val="24"/>
        </w:rPr>
        <w:t xml:space="preserve"> Segmentation)</w:t>
      </w:r>
      <w:r w:rsidR="007F7232">
        <w:rPr>
          <w:rFonts w:ascii="Amiri" w:eastAsia="Times New Roman" w:hAnsi="Amiri" w:cs="Amiri"/>
          <w:b/>
          <w:bCs/>
          <w:sz w:val="24"/>
          <w:szCs w:val="24"/>
        </w:rPr>
        <w:t xml:space="preserve"> </w:t>
      </w:r>
      <w:r w:rsidRPr="007F7232">
        <w:rPr>
          <w:rFonts w:ascii="Amiri" w:eastAsia="Times New Roman" w:hAnsi="Amiri" w:cs="Amiri"/>
          <w:b/>
          <w:bCs/>
          <w:sz w:val="24"/>
          <w:szCs w:val="24"/>
        </w:rPr>
        <w:t>:</w:t>
      </w:r>
    </w:p>
    <w:p w:rsidR="008A28AD" w:rsidRPr="007F7232" w:rsidRDefault="008A28AD" w:rsidP="007F7232">
      <w:pPr>
        <w:numPr>
          <w:ilvl w:val="0"/>
          <w:numId w:val="2"/>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التجزئة</w:t>
      </w:r>
      <w:proofErr w:type="gramEnd"/>
      <w:r w:rsidRPr="007F7232">
        <w:rPr>
          <w:rFonts w:ascii="Amiri" w:eastAsia="Times New Roman" w:hAnsi="Amiri" w:cs="Amiri"/>
          <w:b/>
          <w:bCs/>
          <w:sz w:val="24"/>
          <w:szCs w:val="24"/>
          <w:rtl/>
        </w:rPr>
        <w:t xml:space="preserve"> الجغرافية</w:t>
      </w:r>
      <w:r w:rsidRPr="007F7232">
        <w:rPr>
          <w:rFonts w:ascii="Amiri" w:eastAsia="Times New Roman" w:hAnsi="Amiri" w:cs="Amiri"/>
          <w:b/>
          <w:bCs/>
          <w:sz w:val="24"/>
          <w:szCs w:val="24"/>
        </w:rPr>
        <w:t xml:space="preserve"> (</w:t>
      </w:r>
      <w:proofErr w:type="spellStart"/>
      <w:r w:rsidRPr="007F7232">
        <w:rPr>
          <w:rFonts w:ascii="Amiri" w:eastAsia="Times New Roman" w:hAnsi="Amiri" w:cs="Amiri"/>
          <w:b/>
          <w:bCs/>
          <w:sz w:val="24"/>
          <w:szCs w:val="24"/>
        </w:rPr>
        <w:t>Geographic</w:t>
      </w:r>
      <w:proofErr w:type="spellEnd"/>
      <w:r w:rsidRPr="007F7232">
        <w:rPr>
          <w:rFonts w:ascii="Amiri" w:eastAsia="Times New Roman" w:hAnsi="Amiri" w:cs="Amiri"/>
          <w:b/>
          <w:bCs/>
          <w:sz w:val="24"/>
          <w:szCs w:val="24"/>
        </w:rPr>
        <w:t xml:space="preserve"> Segmentation):</w:t>
      </w:r>
    </w:p>
    <w:p w:rsidR="008A28AD" w:rsidRPr="007F7232" w:rsidRDefault="008A28AD" w:rsidP="007F7232">
      <w:pPr>
        <w:numPr>
          <w:ilvl w:val="0"/>
          <w:numId w:val="2"/>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التجزئة</w:t>
      </w:r>
      <w:proofErr w:type="gramEnd"/>
      <w:r w:rsidRPr="007F7232">
        <w:rPr>
          <w:rFonts w:ascii="Amiri" w:eastAsia="Times New Roman" w:hAnsi="Amiri" w:cs="Amiri"/>
          <w:b/>
          <w:bCs/>
          <w:sz w:val="24"/>
          <w:szCs w:val="24"/>
          <w:rtl/>
        </w:rPr>
        <w:t xml:space="preserve"> السلوكية</w:t>
      </w:r>
      <w:r w:rsidRPr="007F7232">
        <w:rPr>
          <w:rFonts w:ascii="Amiri" w:eastAsia="Times New Roman" w:hAnsi="Amiri" w:cs="Amiri"/>
          <w:b/>
          <w:bCs/>
          <w:sz w:val="24"/>
          <w:szCs w:val="24"/>
        </w:rPr>
        <w:t xml:space="preserve"> (</w:t>
      </w:r>
      <w:proofErr w:type="spellStart"/>
      <w:r w:rsidRPr="007F7232">
        <w:rPr>
          <w:rFonts w:ascii="Amiri" w:eastAsia="Times New Roman" w:hAnsi="Amiri" w:cs="Amiri"/>
          <w:b/>
          <w:bCs/>
          <w:sz w:val="24"/>
          <w:szCs w:val="24"/>
        </w:rPr>
        <w:t>Behavioral</w:t>
      </w:r>
      <w:proofErr w:type="spellEnd"/>
      <w:r w:rsidRPr="007F7232">
        <w:rPr>
          <w:rFonts w:ascii="Amiri" w:eastAsia="Times New Roman" w:hAnsi="Amiri" w:cs="Amiri"/>
          <w:b/>
          <w:bCs/>
          <w:sz w:val="24"/>
          <w:szCs w:val="24"/>
        </w:rPr>
        <w:t xml:space="preserve"> Segmentation):</w:t>
      </w:r>
      <w:r w:rsidRPr="007F7232">
        <w:rPr>
          <w:rFonts w:ascii="Amiri" w:eastAsia="Times New Roman" w:hAnsi="Amiri" w:cs="Amiri"/>
          <w:sz w:val="24"/>
          <w:szCs w:val="24"/>
        </w:rPr>
        <w:br/>
      </w:r>
    </w:p>
    <w:p w:rsidR="008A28AD" w:rsidRPr="007F7232" w:rsidRDefault="008A28AD" w:rsidP="007F7232">
      <w:pPr>
        <w:numPr>
          <w:ilvl w:val="0"/>
          <w:numId w:val="2"/>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lastRenderedPageBreak/>
        <w:t>التجزئة</w:t>
      </w:r>
      <w:proofErr w:type="gramEnd"/>
      <w:r w:rsidRPr="007F7232">
        <w:rPr>
          <w:rFonts w:ascii="Amiri" w:eastAsia="Times New Roman" w:hAnsi="Amiri" w:cs="Amiri"/>
          <w:b/>
          <w:bCs/>
          <w:sz w:val="24"/>
          <w:szCs w:val="24"/>
          <w:rtl/>
        </w:rPr>
        <w:t xml:space="preserve"> النفسية</w:t>
      </w:r>
      <w:r w:rsidRPr="007F7232">
        <w:rPr>
          <w:rFonts w:ascii="Amiri" w:eastAsia="Times New Roman" w:hAnsi="Amiri" w:cs="Amiri"/>
          <w:b/>
          <w:bCs/>
          <w:sz w:val="24"/>
          <w:szCs w:val="24"/>
        </w:rPr>
        <w:t xml:space="preserve"> (</w:t>
      </w:r>
      <w:proofErr w:type="spellStart"/>
      <w:r w:rsidRPr="007F7232">
        <w:rPr>
          <w:rFonts w:ascii="Amiri" w:eastAsia="Times New Roman" w:hAnsi="Amiri" w:cs="Amiri"/>
          <w:b/>
          <w:bCs/>
          <w:sz w:val="24"/>
          <w:szCs w:val="24"/>
        </w:rPr>
        <w:t>Psychographic</w:t>
      </w:r>
      <w:proofErr w:type="spellEnd"/>
      <w:r w:rsidRPr="007F7232">
        <w:rPr>
          <w:rFonts w:ascii="Amiri" w:eastAsia="Times New Roman" w:hAnsi="Amiri" w:cs="Amiri"/>
          <w:b/>
          <w:bCs/>
          <w:sz w:val="24"/>
          <w:szCs w:val="24"/>
        </w:rPr>
        <w:t xml:space="preserve"> Segmentation):</w:t>
      </w:r>
    </w:p>
    <w:p w:rsidR="008A28AD" w:rsidRPr="007F7232" w:rsidRDefault="008A28AD" w:rsidP="007F7232">
      <w:pPr>
        <w:numPr>
          <w:ilvl w:val="0"/>
          <w:numId w:val="2"/>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تجزئة حسب نوع المستفيد</w:t>
      </w:r>
      <w:r w:rsidRPr="007F7232">
        <w:rPr>
          <w:rFonts w:ascii="Amiri" w:eastAsia="Times New Roman" w:hAnsi="Amiri" w:cs="Amiri"/>
          <w:b/>
          <w:bCs/>
          <w:sz w:val="24"/>
          <w:szCs w:val="24"/>
        </w:rPr>
        <w:t xml:space="preserve"> (</w:t>
      </w:r>
      <w:proofErr w:type="spellStart"/>
      <w:r w:rsidRPr="007F7232">
        <w:rPr>
          <w:rFonts w:ascii="Amiri" w:eastAsia="Times New Roman" w:hAnsi="Amiri" w:cs="Amiri"/>
          <w:b/>
          <w:bCs/>
          <w:sz w:val="24"/>
          <w:szCs w:val="24"/>
        </w:rPr>
        <w:t>Beneficiary</w:t>
      </w:r>
      <w:proofErr w:type="spellEnd"/>
      <w:r w:rsidRPr="007F7232">
        <w:rPr>
          <w:rFonts w:ascii="Amiri" w:eastAsia="Times New Roman" w:hAnsi="Amiri" w:cs="Amiri"/>
          <w:b/>
          <w:bCs/>
          <w:sz w:val="24"/>
          <w:szCs w:val="24"/>
        </w:rPr>
        <w:t xml:space="preserve"> Segmentation):</w:t>
      </w:r>
    </w:p>
    <w:p w:rsidR="008A28AD" w:rsidRPr="007F7232" w:rsidRDefault="008A28AD" w:rsidP="008A28AD">
      <w:pPr>
        <w:bidi/>
        <w:spacing w:before="100" w:beforeAutospacing="1" w:after="100" w:afterAutospacing="1" w:line="240" w:lineRule="auto"/>
        <w:outlineLvl w:val="2"/>
        <w:rPr>
          <w:rFonts w:ascii="Amiri" w:eastAsia="Times New Roman" w:hAnsi="Amiri" w:cs="Amiri"/>
          <w:b/>
          <w:bCs/>
          <w:sz w:val="27"/>
          <w:szCs w:val="27"/>
        </w:rPr>
      </w:pPr>
      <w:r w:rsidRPr="007F7232">
        <w:rPr>
          <w:rFonts w:ascii="Amiri" w:eastAsia="Times New Roman" w:hAnsi="Amiri" w:cs="Amiri"/>
          <w:b/>
          <w:bCs/>
          <w:sz w:val="27"/>
          <w:szCs w:val="27"/>
          <w:rtl/>
        </w:rPr>
        <w:t>خامسًا</w:t>
      </w:r>
      <w:r w:rsidRPr="007F7232">
        <w:rPr>
          <w:rFonts w:ascii="Amiri" w:eastAsia="Times New Roman" w:hAnsi="Amiri" w:cs="Amiri"/>
          <w:b/>
          <w:bCs/>
          <w:sz w:val="27"/>
          <w:szCs w:val="27"/>
        </w:rPr>
        <w:t xml:space="preserve">: </w:t>
      </w:r>
      <w:r w:rsidRPr="007F7232">
        <w:rPr>
          <w:rFonts w:ascii="Amiri" w:eastAsia="Times New Roman" w:hAnsi="Amiri" w:cs="Amiri"/>
          <w:b/>
          <w:bCs/>
          <w:sz w:val="27"/>
          <w:szCs w:val="27"/>
          <w:rtl/>
        </w:rPr>
        <w:t>خطوات تنفيذ تجزئة السوق في المؤسسات غير الربحية</w:t>
      </w:r>
    </w:p>
    <w:p w:rsidR="008A28AD" w:rsidRPr="007F7232" w:rsidRDefault="008A28AD" w:rsidP="007F7232">
      <w:pPr>
        <w:numPr>
          <w:ilvl w:val="0"/>
          <w:numId w:val="3"/>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تحديد</w:t>
      </w:r>
      <w:proofErr w:type="gramEnd"/>
      <w:r w:rsidRPr="007F7232">
        <w:rPr>
          <w:rFonts w:ascii="Amiri" w:eastAsia="Times New Roman" w:hAnsi="Amiri" w:cs="Amiri"/>
          <w:b/>
          <w:bCs/>
          <w:sz w:val="24"/>
          <w:szCs w:val="24"/>
          <w:rtl/>
        </w:rPr>
        <w:t xml:space="preserve"> السوق الكلي</w:t>
      </w:r>
      <w:r w:rsidR="007F7232">
        <w:rPr>
          <w:rFonts w:ascii="Amiri" w:eastAsia="Times New Roman" w:hAnsi="Amiri" w:cs="Amiri"/>
          <w:sz w:val="24"/>
          <w:szCs w:val="24"/>
        </w:rPr>
        <w:t>:</w:t>
      </w:r>
    </w:p>
    <w:p w:rsidR="008A28AD" w:rsidRPr="007F7232" w:rsidRDefault="008A28AD" w:rsidP="007F7232">
      <w:pPr>
        <w:numPr>
          <w:ilvl w:val="0"/>
          <w:numId w:val="3"/>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جمع المعلومات والبيانات</w:t>
      </w:r>
      <w:r w:rsidR="007F7232">
        <w:rPr>
          <w:rFonts w:ascii="Amiri" w:eastAsia="Times New Roman" w:hAnsi="Amiri" w:cs="Amiri"/>
          <w:sz w:val="24"/>
          <w:szCs w:val="24"/>
        </w:rPr>
        <w:t>:</w:t>
      </w:r>
    </w:p>
    <w:p w:rsidR="008A28AD" w:rsidRPr="007F7232" w:rsidRDefault="008A28AD" w:rsidP="007F7232">
      <w:pPr>
        <w:numPr>
          <w:ilvl w:val="0"/>
          <w:numId w:val="3"/>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تحديد</w:t>
      </w:r>
      <w:proofErr w:type="gramEnd"/>
      <w:r w:rsidRPr="007F7232">
        <w:rPr>
          <w:rFonts w:ascii="Amiri" w:eastAsia="Times New Roman" w:hAnsi="Amiri" w:cs="Amiri"/>
          <w:b/>
          <w:bCs/>
          <w:sz w:val="24"/>
          <w:szCs w:val="24"/>
          <w:rtl/>
        </w:rPr>
        <w:t xml:space="preserve"> معايير التجزئة المناسبة</w:t>
      </w:r>
      <w:r w:rsidR="007F7232">
        <w:rPr>
          <w:rFonts w:ascii="Amiri" w:eastAsia="Times New Roman" w:hAnsi="Amiri" w:cs="Amiri"/>
          <w:sz w:val="24"/>
          <w:szCs w:val="24"/>
        </w:rPr>
        <w:t>:</w:t>
      </w:r>
    </w:p>
    <w:p w:rsidR="008A28AD" w:rsidRPr="007F7232" w:rsidRDefault="008A28AD" w:rsidP="007F7232">
      <w:pPr>
        <w:numPr>
          <w:ilvl w:val="0"/>
          <w:numId w:val="3"/>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تقييم</w:t>
      </w:r>
      <w:proofErr w:type="gramEnd"/>
      <w:r w:rsidRPr="007F7232">
        <w:rPr>
          <w:rFonts w:ascii="Amiri" w:eastAsia="Times New Roman" w:hAnsi="Amiri" w:cs="Amiri"/>
          <w:b/>
          <w:bCs/>
          <w:sz w:val="24"/>
          <w:szCs w:val="24"/>
          <w:rtl/>
        </w:rPr>
        <w:t xml:space="preserve"> جاذبية الشرائح</w:t>
      </w:r>
      <w:r w:rsidR="007F7232">
        <w:rPr>
          <w:rFonts w:ascii="Amiri" w:eastAsia="Times New Roman" w:hAnsi="Amiri" w:cs="Amiri"/>
          <w:sz w:val="24"/>
          <w:szCs w:val="24"/>
        </w:rPr>
        <w:t>:</w:t>
      </w:r>
    </w:p>
    <w:p w:rsidR="008A28AD" w:rsidRPr="007F7232" w:rsidRDefault="008A28AD" w:rsidP="007F7232">
      <w:pPr>
        <w:numPr>
          <w:ilvl w:val="0"/>
          <w:numId w:val="3"/>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اختيار</w:t>
      </w:r>
      <w:proofErr w:type="gramEnd"/>
      <w:r w:rsidRPr="007F7232">
        <w:rPr>
          <w:rFonts w:ascii="Amiri" w:eastAsia="Times New Roman" w:hAnsi="Amiri" w:cs="Amiri"/>
          <w:b/>
          <w:bCs/>
          <w:sz w:val="24"/>
          <w:szCs w:val="24"/>
          <w:rtl/>
        </w:rPr>
        <w:t xml:space="preserve"> الشرائح المستهدفة</w:t>
      </w:r>
      <w:r w:rsidR="007F7232">
        <w:rPr>
          <w:rFonts w:ascii="Amiri" w:eastAsia="Times New Roman" w:hAnsi="Amiri" w:cs="Amiri"/>
          <w:sz w:val="24"/>
          <w:szCs w:val="24"/>
        </w:rPr>
        <w:t>:</w:t>
      </w:r>
    </w:p>
    <w:p w:rsidR="008A28AD" w:rsidRPr="007F7232" w:rsidRDefault="008A28AD" w:rsidP="008A28AD">
      <w:pPr>
        <w:numPr>
          <w:ilvl w:val="0"/>
          <w:numId w:val="3"/>
        </w:numPr>
        <w:bidi/>
        <w:spacing w:before="100" w:beforeAutospacing="1" w:after="100" w:afterAutospacing="1" w:line="240" w:lineRule="auto"/>
        <w:outlineLvl w:val="2"/>
        <w:rPr>
          <w:rFonts w:ascii="Amiri" w:eastAsia="Times New Roman" w:hAnsi="Amiri" w:cs="Amiri"/>
          <w:b/>
          <w:bCs/>
          <w:sz w:val="27"/>
          <w:szCs w:val="27"/>
        </w:rPr>
      </w:pPr>
      <w:r w:rsidRPr="007F7232">
        <w:rPr>
          <w:rFonts w:ascii="Amiri" w:eastAsia="Times New Roman" w:hAnsi="Amiri" w:cs="Amiri"/>
          <w:b/>
          <w:bCs/>
          <w:sz w:val="24"/>
          <w:szCs w:val="24"/>
          <w:rtl/>
        </w:rPr>
        <w:t>تطوير استراتيجيات التسويق الموجهة</w:t>
      </w:r>
      <w:r w:rsidRPr="007F7232">
        <w:rPr>
          <w:rFonts w:ascii="Amiri" w:eastAsia="Times New Roman" w:hAnsi="Amiri" w:cs="Amiri"/>
          <w:sz w:val="24"/>
          <w:szCs w:val="24"/>
        </w:rPr>
        <w:t>:</w:t>
      </w:r>
      <w:r w:rsidRPr="007F7232">
        <w:rPr>
          <w:rFonts w:ascii="Amiri" w:eastAsia="Times New Roman" w:hAnsi="Amiri" w:cs="Amiri"/>
          <w:sz w:val="24"/>
          <w:szCs w:val="24"/>
        </w:rPr>
        <w:br/>
      </w:r>
      <w:r w:rsidRPr="007F7232">
        <w:rPr>
          <w:rFonts w:ascii="Amiri" w:eastAsia="Times New Roman" w:hAnsi="Amiri" w:cs="Amiri"/>
          <w:b/>
          <w:bCs/>
          <w:sz w:val="27"/>
          <w:szCs w:val="27"/>
          <w:rtl/>
        </w:rPr>
        <w:t>سادسًا</w:t>
      </w:r>
      <w:r w:rsidRPr="007F7232">
        <w:rPr>
          <w:rFonts w:ascii="Amiri" w:eastAsia="Times New Roman" w:hAnsi="Amiri" w:cs="Amiri"/>
          <w:b/>
          <w:bCs/>
          <w:sz w:val="27"/>
          <w:szCs w:val="27"/>
        </w:rPr>
        <w:t xml:space="preserve">: </w:t>
      </w:r>
      <w:r w:rsidRPr="007F7232">
        <w:rPr>
          <w:rFonts w:ascii="Amiri" w:eastAsia="Times New Roman" w:hAnsi="Amiri" w:cs="Amiri"/>
          <w:b/>
          <w:bCs/>
          <w:sz w:val="27"/>
          <w:szCs w:val="27"/>
          <w:rtl/>
        </w:rPr>
        <w:t>تحديات تجزئة السوق في المؤسسات غير الربحية</w:t>
      </w:r>
    </w:p>
    <w:p w:rsidR="008A28AD" w:rsidRPr="007F7232" w:rsidRDefault="008A28AD" w:rsidP="008A28AD">
      <w:pPr>
        <w:numPr>
          <w:ilvl w:val="0"/>
          <w:numId w:val="4"/>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 xml:space="preserve">نقص البيانات الدقيقة عن المستفيدين أو </w:t>
      </w:r>
      <w:proofErr w:type="gramStart"/>
      <w:r w:rsidRPr="007F7232">
        <w:rPr>
          <w:rFonts w:ascii="Amiri" w:eastAsia="Times New Roman" w:hAnsi="Amiri" w:cs="Amiri"/>
          <w:b/>
          <w:bCs/>
          <w:sz w:val="24"/>
          <w:szCs w:val="24"/>
          <w:rtl/>
        </w:rPr>
        <w:t>المتبرعين</w:t>
      </w:r>
      <w:proofErr w:type="gramEnd"/>
      <w:r w:rsidRPr="007F7232">
        <w:rPr>
          <w:rFonts w:ascii="Amiri" w:eastAsia="Times New Roman" w:hAnsi="Amiri" w:cs="Amiri"/>
          <w:b/>
          <w:bCs/>
          <w:sz w:val="24"/>
          <w:szCs w:val="24"/>
        </w:rPr>
        <w:t>.</w:t>
      </w:r>
    </w:p>
    <w:p w:rsidR="008A28AD" w:rsidRPr="007F7232" w:rsidRDefault="008A28AD" w:rsidP="008A28AD">
      <w:pPr>
        <w:numPr>
          <w:ilvl w:val="0"/>
          <w:numId w:val="4"/>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القيود المالية والإدارية</w:t>
      </w:r>
      <w:r w:rsidRPr="007F7232">
        <w:rPr>
          <w:rFonts w:ascii="Amiri" w:eastAsia="Times New Roman" w:hAnsi="Amiri" w:cs="Amiri"/>
          <w:sz w:val="24"/>
          <w:szCs w:val="24"/>
          <w:rtl/>
        </w:rPr>
        <w:t xml:space="preserve"> التي تحد من إمكانية القيام بدراسات تسويقية متقدمة</w:t>
      </w:r>
      <w:r w:rsidRPr="007F7232">
        <w:rPr>
          <w:rFonts w:ascii="Amiri" w:eastAsia="Times New Roman" w:hAnsi="Amiri" w:cs="Amiri"/>
          <w:sz w:val="24"/>
          <w:szCs w:val="24"/>
        </w:rPr>
        <w:t>.</w:t>
      </w:r>
    </w:p>
    <w:p w:rsidR="008A28AD" w:rsidRPr="007F7232" w:rsidRDefault="008A28AD" w:rsidP="008A28AD">
      <w:pPr>
        <w:numPr>
          <w:ilvl w:val="0"/>
          <w:numId w:val="4"/>
        </w:numPr>
        <w:bidi/>
        <w:spacing w:before="100" w:beforeAutospacing="1" w:after="100" w:afterAutospacing="1" w:line="240" w:lineRule="auto"/>
        <w:rPr>
          <w:rFonts w:ascii="Amiri" w:eastAsia="Times New Roman" w:hAnsi="Amiri" w:cs="Amiri"/>
          <w:sz w:val="24"/>
          <w:szCs w:val="24"/>
        </w:rPr>
      </w:pPr>
      <w:proofErr w:type="gramStart"/>
      <w:r w:rsidRPr="007F7232">
        <w:rPr>
          <w:rFonts w:ascii="Amiri" w:eastAsia="Times New Roman" w:hAnsi="Amiri" w:cs="Amiri"/>
          <w:b/>
          <w:bCs/>
          <w:sz w:val="24"/>
          <w:szCs w:val="24"/>
          <w:rtl/>
        </w:rPr>
        <w:t>صعوبة</w:t>
      </w:r>
      <w:proofErr w:type="gramEnd"/>
      <w:r w:rsidRPr="007F7232">
        <w:rPr>
          <w:rFonts w:ascii="Amiri" w:eastAsia="Times New Roman" w:hAnsi="Amiri" w:cs="Amiri"/>
          <w:b/>
          <w:bCs/>
          <w:sz w:val="24"/>
          <w:szCs w:val="24"/>
          <w:rtl/>
        </w:rPr>
        <w:t xml:space="preserve"> قياس النتائج</w:t>
      </w:r>
      <w:r w:rsidRPr="007F7232">
        <w:rPr>
          <w:rFonts w:ascii="Amiri" w:eastAsia="Times New Roman" w:hAnsi="Amiri" w:cs="Amiri"/>
          <w:sz w:val="24"/>
          <w:szCs w:val="24"/>
          <w:rtl/>
        </w:rPr>
        <w:t xml:space="preserve"> لأن الهدف ليس الربح بل الأثر الاجتماعي</w:t>
      </w:r>
      <w:r w:rsidRPr="007F7232">
        <w:rPr>
          <w:rFonts w:ascii="Amiri" w:eastAsia="Times New Roman" w:hAnsi="Amiri" w:cs="Amiri"/>
          <w:sz w:val="24"/>
          <w:szCs w:val="24"/>
        </w:rPr>
        <w:t>.</w:t>
      </w:r>
    </w:p>
    <w:p w:rsidR="008A28AD" w:rsidRPr="007F7232" w:rsidRDefault="008A28AD" w:rsidP="008A28AD">
      <w:pPr>
        <w:numPr>
          <w:ilvl w:val="0"/>
          <w:numId w:val="4"/>
        </w:numPr>
        <w:bidi/>
        <w:spacing w:before="100" w:beforeAutospacing="1" w:after="100" w:afterAutospacing="1" w:line="240" w:lineRule="auto"/>
        <w:rPr>
          <w:rFonts w:ascii="Amiri" w:eastAsia="Times New Roman" w:hAnsi="Amiri" w:cs="Amiri"/>
          <w:sz w:val="24"/>
          <w:szCs w:val="24"/>
        </w:rPr>
      </w:pPr>
      <w:r w:rsidRPr="007F7232">
        <w:rPr>
          <w:rFonts w:ascii="Amiri" w:eastAsia="Times New Roman" w:hAnsi="Amiri" w:cs="Amiri"/>
          <w:b/>
          <w:bCs/>
          <w:sz w:val="24"/>
          <w:szCs w:val="24"/>
          <w:rtl/>
        </w:rPr>
        <w:t>الحساسيات الأخلاقية</w:t>
      </w:r>
      <w:r w:rsidRPr="007F7232">
        <w:rPr>
          <w:rFonts w:ascii="Amiri" w:eastAsia="Times New Roman" w:hAnsi="Amiri" w:cs="Amiri"/>
          <w:sz w:val="24"/>
          <w:szCs w:val="24"/>
          <w:rtl/>
        </w:rPr>
        <w:t xml:space="preserve"> </w:t>
      </w:r>
      <w:proofErr w:type="gramStart"/>
      <w:r w:rsidRPr="007F7232">
        <w:rPr>
          <w:rFonts w:ascii="Amiri" w:eastAsia="Times New Roman" w:hAnsi="Amiri" w:cs="Amiri"/>
          <w:sz w:val="24"/>
          <w:szCs w:val="24"/>
          <w:rtl/>
        </w:rPr>
        <w:t>عند</w:t>
      </w:r>
      <w:proofErr w:type="gramEnd"/>
      <w:r w:rsidRPr="007F7232">
        <w:rPr>
          <w:rFonts w:ascii="Amiri" w:eastAsia="Times New Roman" w:hAnsi="Amiri" w:cs="Amiri"/>
          <w:sz w:val="24"/>
          <w:szCs w:val="24"/>
          <w:rtl/>
        </w:rPr>
        <w:t xml:space="preserve"> تصنيف المستفيدين أو تحليل دوافع المتبرعين</w:t>
      </w:r>
      <w:r w:rsidRPr="007F7232">
        <w:rPr>
          <w:rFonts w:ascii="Amiri" w:eastAsia="Times New Roman" w:hAnsi="Amiri" w:cs="Amiri"/>
          <w:sz w:val="24"/>
          <w:szCs w:val="24"/>
        </w:rPr>
        <w:t>.</w:t>
      </w:r>
    </w:p>
    <w:p w:rsidR="008A28AD" w:rsidRPr="007F7232" w:rsidRDefault="009C20C5" w:rsidP="008A28AD">
      <w:pPr>
        <w:bidi/>
        <w:spacing w:before="100" w:beforeAutospacing="1" w:after="100" w:afterAutospacing="1" w:line="240" w:lineRule="auto"/>
        <w:rPr>
          <w:rFonts w:ascii="Amiri" w:eastAsia="Times New Roman" w:hAnsi="Amiri" w:cs="Amiri"/>
          <w:sz w:val="24"/>
          <w:szCs w:val="24"/>
        </w:rPr>
      </w:pPr>
      <w:r>
        <w:rPr>
          <w:rFonts w:ascii="Amiri" w:eastAsia="Times New Roman" w:hAnsi="Amiri" w:cs="Amiri"/>
          <w:sz w:val="24"/>
          <w:szCs w:val="24"/>
          <w:rtl/>
        </w:rPr>
        <w:t>ت</w:t>
      </w:r>
      <w:r w:rsidR="008A28AD" w:rsidRPr="007F7232">
        <w:rPr>
          <w:rFonts w:ascii="Amiri" w:eastAsia="Times New Roman" w:hAnsi="Amiri" w:cs="Amiri"/>
          <w:sz w:val="24"/>
          <w:szCs w:val="24"/>
          <w:rtl/>
        </w:rPr>
        <w:t xml:space="preserve">عد تجزئة السوق في المؤسسات غير الربحية </w:t>
      </w:r>
      <w:r w:rsidR="008A28AD" w:rsidRPr="007F7232">
        <w:rPr>
          <w:rFonts w:ascii="Amiri" w:eastAsia="Times New Roman" w:hAnsi="Amiri" w:cs="Amiri"/>
          <w:b/>
          <w:bCs/>
          <w:sz w:val="24"/>
          <w:szCs w:val="24"/>
          <w:rtl/>
        </w:rPr>
        <w:t>أداة استراتيجية فعالة</w:t>
      </w:r>
      <w:r w:rsidR="008A28AD" w:rsidRPr="007F7232">
        <w:rPr>
          <w:rFonts w:ascii="Amiri" w:eastAsia="Times New Roman" w:hAnsi="Amiri" w:cs="Amiri"/>
          <w:sz w:val="24"/>
          <w:szCs w:val="24"/>
          <w:rtl/>
        </w:rPr>
        <w:t xml:space="preserve"> لتحسين الأد</w:t>
      </w:r>
      <w:r>
        <w:rPr>
          <w:rFonts w:ascii="Amiri" w:eastAsia="Times New Roman" w:hAnsi="Amiri" w:cs="Amiri"/>
          <w:sz w:val="24"/>
          <w:szCs w:val="24"/>
          <w:rtl/>
        </w:rPr>
        <w:t xml:space="preserve">اء الاجتماعي والتواصلي. </w:t>
      </w:r>
      <w:proofErr w:type="gramStart"/>
      <w:r>
        <w:rPr>
          <w:rFonts w:ascii="Amiri" w:eastAsia="Times New Roman" w:hAnsi="Amiri" w:cs="Amiri"/>
          <w:sz w:val="24"/>
          <w:szCs w:val="24"/>
          <w:rtl/>
        </w:rPr>
        <w:t>فهي</w:t>
      </w:r>
      <w:proofErr w:type="gramEnd"/>
      <w:r>
        <w:rPr>
          <w:rFonts w:ascii="Amiri" w:eastAsia="Times New Roman" w:hAnsi="Amiri" w:cs="Amiri"/>
          <w:sz w:val="24"/>
          <w:szCs w:val="24"/>
          <w:rtl/>
        </w:rPr>
        <w:t xml:space="preserve"> تمك</w:t>
      </w:r>
      <w:r w:rsidR="008A28AD" w:rsidRPr="007F7232">
        <w:rPr>
          <w:rFonts w:ascii="Amiri" w:eastAsia="Times New Roman" w:hAnsi="Amiri" w:cs="Amiri"/>
          <w:sz w:val="24"/>
          <w:szCs w:val="24"/>
          <w:rtl/>
        </w:rPr>
        <w:t xml:space="preserve">ن هذه المؤسسات من </w:t>
      </w:r>
      <w:r w:rsidR="008A28AD" w:rsidRPr="007F7232">
        <w:rPr>
          <w:rFonts w:ascii="Amiri" w:eastAsia="Times New Roman" w:hAnsi="Amiri" w:cs="Amiri"/>
          <w:b/>
          <w:bCs/>
          <w:sz w:val="24"/>
          <w:szCs w:val="24"/>
          <w:rtl/>
        </w:rPr>
        <w:t>فهم جمهورها بعمق، وتخصيص خدماتها، وزيادة فاعلية رسائلها، وتعزيز الثقة والولاء</w:t>
      </w:r>
      <w:r w:rsidR="008A28AD" w:rsidRPr="007F7232">
        <w:rPr>
          <w:rFonts w:ascii="Amiri" w:eastAsia="Times New Roman" w:hAnsi="Amiri" w:cs="Amiri"/>
          <w:sz w:val="24"/>
          <w:szCs w:val="24"/>
        </w:rPr>
        <w:t xml:space="preserve">. </w:t>
      </w:r>
      <w:r w:rsidR="008A28AD" w:rsidRPr="007F7232">
        <w:rPr>
          <w:rFonts w:ascii="Amiri" w:eastAsia="Times New Roman" w:hAnsi="Amiri" w:cs="Amiri"/>
          <w:sz w:val="24"/>
          <w:szCs w:val="24"/>
          <w:rtl/>
        </w:rPr>
        <w:t>وكلما كانت عملية التجزئة مبنية على بيانات دقيقة وتخطيط واعٍ، ازدادت فرص تحقيق رسالة المؤسسة وأهدافها الإنسانية</w:t>
      </w:r>
      <w:r w:rsidR="008A28AD" w:rsidRPr="007F7232">
        <w:rPr>
          <w:rFonts w:ascii="Amiri" w:eastAsia="Times New Roman" w:hAnsi="Amiri" w:cs="Amiri"/>
          <w:sz w:val="24"/>
          <w:szCs w:val="24"/>
        </w:rPr>
        <w:t>.</w:t>
      </w:r>
    </w:p>
    <w:p w:rsidR="00F7323D" w:rsidRPr="009C20C5" w:rsidRDefault="00F7323D" w:rsidP="008A28AD">
      <w:pPr>
        <w:bidi/>
        <w:rPr>
          <w:rFonts w:ascii="Amiri" w:hAnsi="Amiri" w:cs="Amiri" w:hint="cs"/>
          <w:rtl/>
          <w:lang w:bidi="ar-DZ"/>
        </w:rPr>
      </w:pPr>
    </w:p>
    <w:sectPr w:rsidR="00F7323D" w:rsidRPr="009C20C5" w:rsidSect="007F7232">
      <w:pgSz w:w="11906" w:h="16838"/>
      <w:pgMar w:top="851" w:right="1417" w:bottom="141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60D1"/>
    <w:multiLevelType w:val="multilevel"/>
    <w:tmpl w:val="F862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72A9E"/>
    <w:multiLevelType w:val="multilevel"/>
    <w:tmpl w:val="591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470BD9"/>
    <w:multiLevelType w:val="multilevel"/>
    <w:tmpl w:val="83FA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D4E91"/>
    <w:multiLevelType w:val="multilevel"/>
    <w:tmpl w:val="CEF2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8A28AD"/>
    <w:rsid w:val="001E2E23"/>
    <w:rsid w:val="007F7232"/>
    <w:rsid w:val="008A28AD"/>
    <w:rsid w:val="009C20C5"/>
    <w:rsid w:val="00F732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23"/>
  </w:style>
  <w:style w:type="paragraph" w:styleId="Titre2">
    <w:name w:val="heading 2"/>
    <w:basedOn w:val="Normal"/>
    <w:link w:val="Titre2Car"/>
    <w:uiPriority w:val="9"/>
    <w:qFormat/>
    <w:rsid w:val="008A2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8A28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A28A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8A28AD"/>
    <w:rPr>
      <w:rFonts w:ascii="Times New Roman" w:eastAsia="Times New Roman" w:hAnsi="Times New Roman" w:cs="Times New Roman"/>
      <w:b/>
      <w:bCs/>
      <w:sz w:val="27"/>
      <w:szCs w:val="27"/>
    </w:rPr>
  </w:style>
  <w:style w:type="character" w:styleId="lev">
    <w:name w:val="Strong"/>
    <w:basedOn w:val="Policepardfaut"/>
    <w:uiPriority w:val="22"/>
    <w:qFormat/>
    <w:rsid w:val="008A28AD"/>
    <w:rPr>
      <w:b/>
      <w:bCs/>
    </w:rPr>
  </w:style>
  <w:style w:type="paragraph" w:styleId="NormalWeb">
    <w:name w:val="Normal (Web)"/>
    <w:basedOn w:val="Normal"/>
    <w:uiPriority w:val="99"/>
    <w:semiHidden/>
    <w:unhideWhenUsed/>
    <w:rsid w:val="008A28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47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1813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4</cp:revision>
  <dcterms:created xsi:type="dcterms:W3CDTF">2026-01-05T10:17:00Z</dcterms:created>
  <dcterms:modified xsi:type="dcterms:W3CDTF">2026-01-05T10:28:00Z</dcterms:modified>
</cp:coreProperties>
</file>