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682" w:rsidRDefault="00BD4682" w:rsidP="00BD4682">
      <w:pPr>
        <w:tabs>
          <w:tab w:val="left" w:pos="2102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Corrigé type :</w:t>
      </w:r>
    </w:p>
    <w:p w:rsidR="00BD4682" w:rsidRDefault="00BD4682" w:rsidP="00BD4682">
      <w:pPr>
        <w:pStyle w:val="Paragraphedeliste"/>
        <w:numPr>
          <w:ilvl w:val="0"/>
          <w:numId w:val="1"/>
        </w:numPr>
        <w:tabs>
          <w:tab w:val="left" w:pos="21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période à laquelle correspond ce mouvement est </w:t>
      </w:r>
      <w:r>
        <w:rPr>
          <w:rFonts w:ascii="Times New Roman" w:hAnsi="Times New Roman" w:cs="Times New Roman"/>
          <w:b/>
          <w:bCs/>
          <w:sz w:val="24"/>
          <w:szCs w:val="24"/>
        </w:rPr>
        <w:t>la Renaissance (XVe-XVIe siècle) (2 pts)</w:t>
      </w:r>
    </w:p>
    <w:p w:rsidR="00BD4682" w:rsidRDefault="00BD4682" w:rsidP="00BD4682">
      <w:pPr>
        <w:pStyle w:val="Paragraphedeliste"/>
        <w:tabs>
          <w:tab w:val="left" w:pos="21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D4682" w:rsidRDefault="00BD4682" w:rsidP="00BD4682">
      <w:pPr>
        <w:pStyle w:val="Paragraphedeliste"/>
        <w:numPr>
          <w:ilvl w:val="0"/>
          <w:numId w:val="1"/>
        </w:numPr>
        <w:tabs>
          <w:tab w:val="left" w:pos="2102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roi qu’on associe souvent au début de cette période historique est le roi </w:t>
      </w:r>
      <w:r>
        <w:rPr>
          <w:rFonts w:ascii="Times New Roman" w:hAnsi="Times New Roman" w:cs="Times New Roman"/>
          <w:b/>
          <w:bCs/>
          <w:sz w:val="24"/>
          <w:szCs w:val="24"/>
        </w:rPr>
        <w:t>François 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(1515-1547) </w:t>
      </w:r>
    </w:p>
    <w:p w:rsidR="00BD4682" w:rsidRDefault="00BD4682" w:rsidP="00BD4682">
      <w:pPr>
        <w:pStyle w:val="Paragraphedeliste"/>
        <w:tabs>
          <w:tab w:val="left" w:pos="2102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(2 pts)</w:t>
      </w:r>
    </w:p>
    <w:p w:rsidR="00BD4682" w:rsidRDefault="00BD4682" w:rsidP="00BD4682">
      <w:pPr>
        <w:pStyle w:val="Paragraphedeliste"/>
        <w:numPr>
          <w:ilvl w:val="0"/>
          <w:numId w:val="1"/>
        </w:numPr>
        <w:tabs>
          <w:tab w:val="left" w:pos="21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Surnommé « Le Père des Lettres », François </w:t>
      </w:r>
      <w:proofErr w:type="spellStart"/>
      <w:r>
        <w:rPr>
          <w:rFonts w:ascii="Times New Roman" w:hAnsi="Times New Roman" w:cs="Times New Roman"/>
          <w:sz w:val="24"/>
          <w:szCs w:val="24"/>
        </w:rPr>
        <w:t>Iᵉʳ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(1494-1547) incarne l’alliance entre pouvoir politique et effervescence intellectuelle. Son règne marque l’apogée de l’humanisme français, grâce à :</w:t>
      </w:r>
    </w:p>
    <w:p w:rsidR="00BD4682" w:rsidRDefault="00BD4682" w:rsidP="00BD468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transformation de la France en un foyer culturel en mettant l’Italie à la mode</w:t>
      </w:r>
    </w:p>
    <w:p w:rsidR="00BD4682" w:rsidRDefault="00BD4682" w:rsidP="00BD468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protection et le soutien des savants et artistes humanistes (Léonard de Vinci, qu’il invite à Amboise en 1516).</w:t>
      </w:r>
    </w:p>
    <w:p w:rsidR="00BD4682" w:rsidRDefault="00BD4682" w:rsidP="00BD4682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création du Collège royal (futur Collège de France, 1530), institution libre dédiée aux langues anciennes et aux sciences, en opposition à la Sorbonne conservatrice.</w:t>
      </w:r>
    </w:p>
    <w:p w:rsidR="00BD4682" w:rsidRDefault="00BD4682" w:rsidP="00BD4682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L’officialisation du français comme langue nationale, favorisant l’unité culturelle. </w:t>
      </w:r>
      <w:r>
        <w:rPr>
          <w:rFonts w:ascii="Times New Roman" w:hAnsi="Times New Roman" w:cs="Times New Roman"/>
          <w:b/>
          <w:bCs/>
          <w:sz w:val="24"/>
          <w:szCs w:val="24"/>
        </w:rPr>
        <w:t>(4 pts + 1 pt)</w:t>
      </w:r>
    </w:p>
    <w:p w:rsidR="00BD4682" w:rsidRDefault="00BD4682" w:rsidP="00BD468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D4682" w:rsidRDefault="00BD4682" w:rsidP="00BD4682">
      <w:pPr>
        <w:pStyle w:val="Paragraphedeliste"/>
        <w:numPr>
          <w:ilvl w:val="0"/>
          <w:numId w:val="1"/>
        </w:numPr>
        <w:tabs>
          <w:tab w:val="left" w:pos="210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quatre principes fondamentaux définissant la pensée humaniste sont :</w:t>
      </w:r>
    </w:p>
    <w:p w:rsidR="00BD4682" w:rsidRDefault="00BD4682" w:rsidP="00BD4682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Valorisation de l’individu : foi en la raison et le progrès humain. l’Homme est au centre de la réflexion.</w:t>
      </w:r>
    </w:p>
    <w:p w:rsidR="00BD4682" w:rsidRDefault="00BD4682" w:rsidP="00BD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682" w:rsidRDefault="00BD4682" w:rsidP="00BD4682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Retour aux sources antiques : la redécouverte des textes antiques (grecs et latins), traduction et étude des œuvres de Platon, Cicéron, etc.</w:t>
      </w:r>
    </w:p>
    <w:p w:rsidR="00BD4682" w:rsidRDefault="00BD4682" w:rsidP="00BD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682" w:rsidRDefault="00BD4682" w:rsidP="00BD4682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Critique des dogmes médiévaux : esprit critique, développement de la science.</w:t>
      </w:r>
    </w:p>
    <w:p w:rsidR="00BD4682" w:rsidRDefault="00BD4682" w:rsidP="00BD46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682" w:rsidRDefault="00BD4682" w:rsidP="00BD4682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Importance de l’éducation et l’accès à la connaissance pour tous. </w:t>
      </w:r>
      <w:r>
        <w:rPr>
          <w:rFonts w:ascii="Times New Roman" w:hAnsi="Times New Roman" w:cs="Times New Roman"/>
          <w:b/>
          <w:bCs/>
          <w:sz w:val="24"/>
          <w:szCs w:val="24"/>
        </w:rPr>
        <w:t>(4 pts + 1 pt)</w:t>
      </w:r>
    </w:p>
    <w:p w:rsidR="00BD4682" w:rsidRDefault="00BD4682" w:rsidP="00BD468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D4682" w:rsidRDefault="00BD4682" w:rsidP="00BD468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François Rabelais – Michel de Montaigne </w:t>
      </w:r>
      <w:r>
        <w:rPr>
          <w:rFonts w:ascii="Times New Roman" w:hAnsi="Times New Roman" w:cs="Times New Roman"/>
          <w:b/>
          <w:bCs/>
          <w:sz w:val="24"/>
          <w:szCs w:val="24"/>
        </w:rPr>
        <w:t>(2 pts)</w:t>
      </w:r>
    </w:p>
    <w:p w:rsidR="00BD4682" w:rsidRDefault="00BD4682" w:rsidP="00BD468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BD4682" w:rsidRDefault="00BD4682" w:rsidP="00BD4682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L’intolérance religieuse - l’obscurantisme catholique – l’ignorance – l’enseignement médiéval traditionnel. </w:t>
      </w:r>
      <w:r>
        <w:rPr>
          <w:rFonts w:ascii="Times New Roman" w:hAnsi="Times New Roman" w:cs="Times New Roman"/>
          <w:b/>
          <w:bCs/>
          <w:sz w:val="24"/>
          <w:szCs w:val="24"/>
        </w:rPr>
        <w:t>(4 pts)</w:t>
      </w:r>
    </w:p>
    <w:p w:rsidR="00BD4682" w:rsidRDefault="00BD4682" w:rsidP="00BD4682">
      <w:pPr>
        <w:pStyle w:val="Paragraphedeliste"/>
        <w:tabs>
          <w:tab w:val="left" w:pos="210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0242" w:rsidRDefault="00830242">
      <w:bookmarkStart w:id="0" w:name="_GoBack"/>
      <w:bookmarkEnd w:id="0"/>
    </w:p>
    <w:sectPr w:rsidR="00830242" w:rsidSect="00BD4682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701FB"/>
    <w:multiLevelType w:val="hybridMultilevel"/>
    <w:tmpl w:val="DABCEF06"/>
    <w:lvl w:ilvl="0" w:tplc="DAC415F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E3B04"/>
    <w:multiLevelType w:val="hybridMultilevel"/>
    <w:tmpl w:val="8E52612C"/>
    <w:lvl w:ilvl="0" w:tplc="4488A59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4E51FC8"/>
    <w:multiLevelType w:val="hybridMultilevel"/>
    <w:tmpl w:val="C2862696"/>
    <w:lvl w:ilvl="0" w:tplc="4488A5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82"/>
    <w:rsid w:val="00830242"/>
    <w:rsid w:val="00BD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99A77-1125-4B77-9F82-F3C684B5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682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4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2025-06-23T16:29:00Z</dcterms:created>
  <dcterms:modified xsi:type="dcterms:W3CDTF">2025-06-23T16:30:00Z</dcterms:modified>
</cp:coreProperties>
</file>