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BAE" w:rsidRDefault="00F732F0" w:rsidP="00F732F0">
      <w:pPr>
        <w:jc w:val="center"/>
        <w:rPr>
          <w:rFonts w:ascii="Times New Roman" w:hAnsi="Times New Roman" w:cs="Times New Roman"/>
          <w:b/>
          <w:bCs/>
          <w:sz w:val="24"/>
          <w:szCs w:val="24"/>
        </w:rPr>
      </w:pPr>
      <w:r w:rsidRPr="00F732F0">
        <w:rPr>
          <w:rFonts w:ascii="Times New Roman" w:hAnsi="Times New Roman" w:cs="Times New Roman"/>
          <w:b/>
          <w:bCs/>
          <w:sz w:val="24"/>
          <w:szCs w:val="24"/>
        </w:rPr>
        <w:t>TP 3 : Dosage des anticorps par modification physique de l’antigène</w:t>
      </w:r>
    </w:p>
    <w:p w:rsidR="00F55C58" w:rsidRPr="00F55C58" w:rsidRDefault="00F55C58" w:rsidP="00F55C58">
      <w:pPr>
        <w:spacing w:line="360" w:lineRule="auto"/>
        <w:jc w:val="both"/>
        <w:rPr>
          <w:rFonts w:ascii="Times New Roman" w:hAnsi="Times New Roman" w:cs="Times New Roman"/>
          <w:b/>
          <w:bCs/>
          <w:sz w:val="24"/>
          <w:szCs w:val="24"/>
        </w:rPr>
      </w:pPr>
      <w:r w:rsidRPr="00F55C58">
        <w:rPr>
          <w:rFonts w:ascii="Times New Roman" w:hAnsi="Times New Roman" w:cs="Times New Roman"/>
          <w:b/>
          <w:bCs/>
          <w:sz w:val="24"/>
          <w:szCs w:val="24"/>
        </w:rPr>
        <w:t xml:space="preserve">Introduction </w:t>
      </w:r>
    </w:p>
    <w:p w:rsidR="00F55C58" w:rsidRDefault="00F732F0" w:rsidP="00F55C58">
      <w:pPr>
        <w:spacing w:line="360" w:lineRule="auto"/>
        <w:jc w:val="both"/>
        <w:rPr>
          <w:rFonts w:ascii="Times New Roman" w:hAnsi="Times New Roman" w:cs="Times New Roman"/>
          <w:sz w:val="24"/>
          <w:szCs w:val="24"/>
        </w:rPr>
      </w:pPr>
      <w:r w:rsidRPr="00F732F0">
        <w:rPr>
          <w:rFonts w:ascii="Times New Roman" w:hAnsi="Times New Roman" w:cs="Times New Roman"/>
          <w:sz w:val="24"/>
          <w:szCs w:val="24"/>
        </w:rPr>
        <w:t>La mesure directe de la fixation d’un anticorps sur un antigène est utilisée dans la plupart des tests sérologiques. Cependant, certains tests, important en pathologie humaine, sont basés sur la capacité d’un anticorps de modifier les propriétés physiques de l’antigène sur lequel il se fixe. Ces interactions secondaires peuvent être détectées de nombreuses manières.</w:t>
      </w:r>
      <w:r>
        <w:rPr>
          <w:rFonts w:ascii="Times New Roman" w:hAnsi="Times New Roman" w:cs="Times New Roman"/>
          <w:sz w:val="24"/>
          <w:szCs w:val="24"/>
        </w:rPr>
        <w:t xml:space="preserve"> </w:t>
      </w:r>
    </w:p>
    <w:p w:rsidR="00F55C58" w:rsidRPr="00F55C58" w:rsidRDefault="00F55C58" w:rsidP="00F55C58">
      <w:pPr>
        <w:spacing w:after="120" w:line="360" w:lineRule="auto"/>
        <w:jc w:val="both"/>
        <w:rPr>
          <w:rFonts w:ascii="Times New Roman" w:hAnsi="Times New Roman" w:cs="Times New Roman"/>
          <w:sz w:val="24"/>
          <w:szCs w:val="24"/>
        </w:rPr>
      </w:pPr>
      <w:r w:rsidRPr="00F55C58">
        <w:rPr>
          <w:rFonts w:ascii="Times New Roman" w:hAnsi="Times New Roman" w:cs="Times New Roman"/>
          <w:sz w:val="24"/>
          <w:szCs w:val="24"/>
        </w:rPr>
        <w:t>La réaction Ag-</w:t>
      </w:r>
      <w:proofErr w:type="spellStart"/>
      <w:r w:rsidRPr="00F55C58">
        <w:rPr>
          <w:rFonts w:ascii="Times New Roman" w:hAnsi="Times New Roman" w:cs="Times New Roman"/>
          <w:sz w:val="24"/>
          <w:szCs w:val="24"/>
        </w:rPr>
        <w:t>Ac</w:t>
      </w:r>
      <w:proofErr w:type="spellEnd"/>
      <w:r w:rsidRPr="00F55C58">
        <w:rPr>
          <w:rFonts w:ascii="Times New Roman" w:hAnsi="Times New Roman" w:cs="Times New Roman"/>
          <w:sz w:val="24"/>
          <w:szCs w:val="24"/>
        </w:rPr>
        <w:t xml:space="preserve"> est une réaction exothermique, réversible et spécifique.</w:t>
      </w:r>
    </w:p>
    <w:p w:rsidR="00F55C58" w:rsidRPr="00F55C58" w:rsidRDefault="00F55C58" w:rsidP="00F55C58">
      <w:pPr>
        <w:spacing w:after="120" w:line="360" w:lineRule="auto"/>
        <w:jc w:val="both"/>
        <w:rPr>
          <w:rFonts w:ascii="Times New Roman" w:hAnsi="Times New Roman" w:cs="Times New Roman"/>
          <w:sz w:val="24"/>
          <w:szCs w:val="24"/>
        </w:rPr>
      </w:pPr>
      <w:r w:rsidRPr="00F55C58">
        <w:rPr>
          <w:rFonts w:ascii="Times New Roman" w:hAnsi="Times New Roman" w:cs="Times New Roman"/>
          <w:sz w:val="24"/>
          <w:szCs w:val="24"/>
        </w:rPr>
        <w:t xml:space="preserve">• </w:t>
      </w:r>
      <w:r w:rsidRPr="00F55C58">
        <w:rPr>
          <w:rFonts w:ascii="Times New Roman" w:hAnsi="Times New Roman" w:cs="Times New Roman"/>
          <w:b/>
          <w:bCs/>
          <w:sz w:val="24"/>
          <w:szCs w:val="24"/>
        </w:rPr>
        <w:t>Exothermique :</w:t>
      </w:r>
      <w:r w:rsidRPr="00F55C58">
        <w:rPr>
          <w:rFonts w:ascii="Times New Roman" w:hAnsi="Times New Roman" w:cs="Times New Roman"/>
          <w:sz w:val="24"/>
          <w:szCs w:val="24"/>
        </w:rPr>
        <w:t xml:space="preserve"> la réaction est caractérisée par la formation d’une liaison libérant de</w:t>
      </w:r>
      <w:r>
        <w:rPr>
          <w:rFonts w:ascii="Times New Roman" w:hAnsi="Times New Roman" w:cs="Times New Roman"/>
          <w:sz w:val="24"/>
          <w:szCs w:val="24"/>
        </w:rPr>
        <w:t xml:space="preserve"> </w:t>
      </w:r>
      <w:r w:rsidRPr="00F55C58">
        <w:rPr>
          <w:rFonts w:ascii="Times New Roman" w:hAnsi="Times New Roman" w:cs="Times New Roman"/>
          <w:sz w:val="24"/>
          <w:szCs w:val="24"/>
        </w:rPr>
        <w:t>l’énergie, ce qui a pour conséquence une influence de la température sur le bon</w:t>
      </w:r>
      <w:r>
        <w:rPr>
          <w:rFonts w:ascii="Times New Roman" w:hAnsi="Times New Roman" w:cs="Times New Roman"/>
          <w:sz w:val="24"/>
          <w:szCs w:val="24"/>
        </w:rPr>
        <w:t xml:space="preserve"> </w:t>
      </w:r>
      <w:r w:rsidRPr="00F55C58">
        <w:rPr>
          <w:rFonts w:ascii="Times New Roman" w:hAnsi="Times New Roman" w:cs="Times New Roman"/>
          <w:sz w:val="24"/>
          <w:szCs w:val="24"/>
        </w:rPr>
        <w:t>déroulement de la réaction.</w:t>
      </w:r>
    </w:p>
    <w:p w:rsidR="00F55C58" w:rsidRPr="00F55C58" w:rsidRDefault="00F55C58" w:rsidP="00F55C58">
      <w:pPr>
        <w:spacing w:after="120" w:line="360" w:lineRule="auto"/>
        <w:jc w:val="both"/>
        <w:rPr>
          <w:rFonts w:ascii="Times New Roman" w:hAnsi="Times New Roman" w:cs="Times New Roman"/>
          <w:sz w:val="24"/>
          <w:szCs w:val="24"/>
        </w:rPr>
      </w:pPr>
      <w:r w:rsidRPr="00F55C58">
        <w:rPr>
          <w:rFonts w:ascii="Times New Roman" w:hAnsi="Times New Roman" w:cs="Times New Roman"/>
          <w:b/>
          <w:bCs/>
          <w:sz w:val="24"/>
          <w:szCs w:val="24"/>
        </w:rPr>
        <w:t>• Réversible :</w:t>
      </w:r>
      <w:r w:rsidRPr="00F55C58">
        <w:rPr>
          <w:rFonts w:ascii="Times New Roman" w:hAnsi="Times New Roman" w:cs="Times New Roman"/>
          <w:sz w:val="24"/>
          <w:szCs w:val="24"/>
        </w:rPr>
        <w:t xml:space="preserve"> la liaison qui s’effectue entre </w:t>
      </w:r>
      <w:proofErr w:type="spellStart"/>
      <w:r w:rsidRPr="00F55C58">
        <w:rPr>
          <w:rFonts w:ascii="Times New Roman" w:hAnsi="Times New Roman" w:cs="Times New Roman"/>
          <w:sz w:val="24"/>
          <w:szCs w:val="24"/>
        </w:rPr>
        <w:t>l’Ac</w:t>
      </w:r>
      <w:proofErr w:type="spellEnd"/>
      <w:r w:rsidRPr="00F55C58">
        <w:rPr>
          <w:rFonts w:ascii="Times New Roman" w:hAnsi="Times New Roman" w:cs="Times New Roman"/>
          <w:sz w:val="24"/>
          <w:szCs w:val="24"/>
        </w:rPr>
        <w:t xml:space="preserve"> et l’Ag sont des liaisons faibles</w:t>
      </w:r>
      <w:r>
        <w:rPr>
          <w:rFonts w:ascii="Times New Roman" w:hAnsi="Times New Roman" w:cs="Times New Roman"/>
          <w:sz w:val="24"/>
          <w:szCs w:val="24"/>
        </w:rPr>
        <w:t xml:space="preserve"> </w:t>
      </w:r>
      <w:r w:rsidRPr="00F55C58">
        <w:rPr>
          <w:rFonts w:ascii="Times New Roman" w:hAnsi="Times New Roman" w:cs="Times New Roman"/>
          <w:sz w:val="24"/>
          <w:szCs w:val="24"/>
        </w:rPr>
        <w:t>(électrostatique, hydrogène, hydrophobe ...), elle peut donc être rompue assez</w:t>
      </w:r>
      <w:r>
        <w:rPr>
          <w:rFonts w:ascii="Times New Roman" w:hAnsi="Times New Roman" w:cs="Times New Roman"/>
          <w:sz w:val="24"/>
          <w:szCs w:val="24"/>
        </w:rPr>
        <w:t xml:space="preserve"> </w:t>
      </w:r>
      <w:r w:rsidRPr="00F55C58">
        <w:rPr>
          <w:rFonts w:ascii="Times New Roman" w:hAnsi="Times New Roman" w:cs="Times New Roman"/>
          <w:sz w:val="24"/>
          <w:szCs w:val="24"/>
        </w:rPr>
        <w:t>facilement en faisant varier des paramètres physico-chimiques (pH, température, force</w:t>
      </w:r>
      <w:r>
        <w:rPr>
          <w:rFonts w:ascii="Times New Roman" w:hAnsi="Times New Roman" w:cs="Times New Roman"/>
          <w:sz w:val="24"/>
          <w:szCs w:val="24"/>
        </w:rPr>
        <w:t xml:space="preserve"> </w:t>
      </w:r>
      <w:r w:rsidRPr="00F55C58">
        <w:rPr>
          <w:rFonts w:ascii="Times New Roman" w:hAnsi="Times New Roman" w:cs="Times New Roman"/>
          <w:sz w:val="24"/>
          <w:szCs w:val="24"/>
        </w:rPr>
        <w:t>ionique).</w:t>
      </w:r>
    </w:p>
    <w:p w:rsidR="00F732F0" w:rsidRDefault="00F55C58" w:rsidP="00F55C58">
      <w:pPr>
        <w:spacing w:after="120" w:line="360" w:lineRule="auto"/>
        <w:jc w:val="both"/>
        <w:rPr>
          <w:rFonts w:ascii="Times New Roman" w:hAnsi="Times New Roman" w:cs="Times New Roman"/>
          <w:sz w:val="24"/>
          <w:szCs w:val="24"/>
        </w:rPr>
      </w:pPr>
      <w:r w:rsidRPr="00F55C58">
        <w:rPr>
          <w:rFonts w:ascii="Times New Roman" w:hAnsi="Times New Roman" w:cs="Times New Roman"/>
          <w:sz w:val="24"/>
          <w:szCs w:val="24"/>
        </w:rPr>
        <w:t xml:space="preserve">• </w:t>
      </w:r>
      <w:r w:rsidRPr="00F55C58">
        <w:rPr>
          <w:rFonts w:ascii="Times New Roman" w:hAnsi="Times New Roman" w:cs="Times New Roman"/>
          <w:b/>
          <w:bCs/>
          <w:sz w:val="24"/>
          <w:szCs w:val="24"/>
        </w:rPr>
        <w:t>Spécifique :</w:t>
      </w:r>
      <w:r w:rsidRPr="00F55C58">
        <w:rPr>
          <w:rFonts w:ascii="Times New Roman" w:hAnsi="Times New Roman" w:cs="Times New Roman"/>
          <w:sz w:val="24"/>
          <w:szCs w:val="24"/>
        </w:rPr>
        <w:t xml:space="preserve"> le site anticorps d’une immunoglobuline (</w:t>
      </w:r>
      <w:proofErr w:type="spellStart"/>
      <w:r w:rsidRPr="00F55C58">
        <w:rPr>
          <w:rFonts w:ascii="Times New Roman" w:hAnsi="Times New Roman" w:cs="Times New Roman"/>
          <w:sz w:val="24"/>
          <w:szCs w:val="24"/>
        </w:rPr>
        <w:t>paratope</w:t>
      </w:r>
      <w:proofErr w:type="spellEnd"/>
      <w:r w:rsidRPr="00F55C58">
        <w:rPr>
          <w:rFonts w:ascii="Times New Roman" w:hAnsi="Times New Roman" w:cs="Times New Roman"/>
          <w:sz w:val="24"/>
          <w:szCs w:val="24"/>
        </w:rPr>
        <w:t>) peut se combiner</w:t>
      </w:r>
      <w:r>
        <w:rPr>
          <w:rFonts w:ascii="Times New Roman" w:hAnsi="Times New Roman" w:cs="Times New Roman"/>
          <w:sz w:val="24"/>
          <w:szCs w:val="24"/>
        </w:rPr>
        <w:t xml:space="preserve"> </w:t>
      </w:r>
      <w:r w:rsidRPr="00F55C58">
        <w:rPr>
          <w:rFonts w:ascii="Times New Roman" w:hAnsi="Times New Roman" w:cs="Times New Roman"/>
          <w:sz w:val="24"/>
          <w:szCs w:val="24"/>
        </w:rPr>
        <w:t xml:space="preserve">avec un </w:t>
      </w:r>
      <w:proofErr w:type="spellStart"/>
      <w:r w:rsidRPr="00F55C58">
        <w:rPr>
          <w:rFonts w:ascii="Times New Roman" w:hAnsi="Times New Roman" w:cs="Times New Roman"/>
          <w:sz w:val="24"/>
          <w:szCs w:val="24"/>
        </w:rPr>
        <w:t>épitope</w:t>
      </w:r>
      <w:proofErr w:type="spellEnd"/>
      <w:r w:rsidRPr="00F55C58">
        <w:rPr>
          <w:rFonts w:ascii="Times New Roman" w:hAnsi="Times New Roman" w:cs="Times New Roman"/>
          <w:sz w:val="24"/>
          <w:szCs w:val="24"/>
        </w:rPr>
        <w:t xml:space="preserve"> et un seul ; il existe une spécificité stéréochimique entre le </w:t>
      </w:r>
      <w:proofErr w:type="spellStart"/>
      <w:r w:rsidRPr="00F55C58">
        <w:rPr>
          <w:rFonts w:ascii="Times New Roman" w:hAnsi="Times New Roman" w:cs="Times New Roman"/>
          <w:sz w:val="24"/>
          <w:szCs w:val="24"/>
        </w:rPr>
        <w:t>paratope</w:t>
      </w:r>
      <w:proofErr w:type="spellEnd"/>
      <w:r w:rsidRPr="00F55C58">
        <w:rPr>
          <w:rFonts w:ascii="Times New Roman" w:hAnsi="Times New Roman" w:cs="Times New Roman"/>
          <w:sz w:val="24"/>
          <w:szCs w:val="24"/>
        </w:rPr>
        <w:t xml:space="preserve"> et</w:t>
      </w:r>
      <w:r>
        <w:rPr>
          <w:rFonts w:ascii="Times New Roman" w:hAnsi="Times New Roman" w:cs="Times New Roman"/>
          <w:sz w:val="24"/>
          <w:szCs w:val="24"/>
        </w:rPr>
        <w:t xml:space="preserve"> </w:t>
      </w:r>
      <w:r w:rsidRPr="00F55C58">
        <w:rPr>
          <w:rFonts w:ascii="Times New Roman" w:hAnsi="Times New Roman" w:cs="Times New Roman"/>
          <w:sz w:val="24"/>
          <w:szCs w:val="24"/>
        </w:rPr>
        <w:t>l’</w:t>
      </w:r>
      <w:proofErr w:type="spellStart"/>
      <w:r w:rsidRPr="00F55C58">
        <w:rPr>
          <w:rFonts w:ascii="Times New Roman" w:hAnsi="Times New Roman" w:cs="Times New Roman"/>
          <w:sz w:val="24"/>
          <w:szCs w:val="24"/>
        </w:rPr>
        <w:t>épitope</w:t>
      </w:r>
      <w:proofErr w:type="spellEnd"/>
      <w:r w:rsidRPr="00F55C58">
        <w:rPr>
          <w:rFonts w:ascii="Times New Roman" w:hAnsi="Times New Roman" w:cs="Times New Roman"/>
          <w:sz w:val="24"/>
          <w:szCs w:val="24"/>
        </w:rPr>
        <w:t>.</w:t>
      </w:r>
    </w:p>
    <w:p w:rsidR="007A0126" w:rsidRDefault="00A7347F" w:rsidP="007A0126">
      <w:pPr>
        <w:spacing w:after="120" w:line="360" w:lineRule="auto"/>
        <w:rPr>
          <w:rFonts w:ascii="Times New Roman" w:hAnsi="Times New Roman" w:cs="Times New Roman"/>
          <w:b/>
          <w:bCs/>
          <w:sz w:val="24"/>
          <w:szCs w:val="24"/>
        </w:rPr>
      </w:pPr>
      <w:r>
        <w:rPr>
          <w:rFonts w:ascii="Times New Roman" w:hAnsi="Times New Roman" w:cs="Times New Roman"/>
          <w:b/>
          <w:bCs/>
          <w:sz w:val="24"/>
          <w:szCs w:val="24"/>
        </w:rPr>
        <w:t>1-</w:t>
      </w:r>
      <w:r w:rsidRPr="00A7347F">
        <w:rPr>
          <w:rFonts w:ascii="Times New Roman" w:hAnsi="Times New Roman" w:cs="Times New Roman"/>
          <w:b/>
          <w:bCs/>
          <w:sz w:val="24"/>
          <w:szCs w:val="24"/>
        </w:rPr>
        <w:t>Réactions de précipitation.</w:t>
      </w:r>
      <w:r w:rsidR="007A0126" w:rsidRPr="007A0126">
        <w:rPr>
          <w:rFonts w:ascii="Times New Roman" w:hAnsi="Times New Roman" w:cs="Times New Roman"/>
          <w:b/>
          <w:bCs/>
          <w:sz w:val="24"/>
          <w:szCs w:val="24"/>
        </w:rPr>
        <w:t xml:space="preserve"> </w:t>
      </w:r>
    </w:p>
    <w:p w:rsidR="007A0126" w:rsidRDefault="007A0126" w:rsidP="007A0126">
      <w:pPr>
        <w:spacing w:after="120" w:line="360" w:lineRule="auto"/>
        <w:rPr>
          <w:rFonts w:ascii="Times New Roman" w:hAnsi="Times New Roman" w:cs="Times New Roman"/>
          <w:b/>
          <w:bCs/>
          <w:sz w:val="24"/>
          <w:szCs w:val="24"/>
        </w:rPr>
      </w:pPr>
      <w:r w:rsidRPr="00A7347F">
        <w:rPr>
          <w:rFonts w:ascii="Times New Roman" w:hAnsi="Times New Roman" w:cs="Times New Roman"/>
          <w:b/>
          <w:bCs/>
          <w:sz w:val="24"/>
          <w:szCs w:val="24"/>
        </w:rPr>
        <w:t>1. 1</w:t>
      </w:r>
      <w:r>
        <w:rPr>
          <w:rFonts w:ascii="Times New Roman" w:hAnsi="Times New Roman" w:cs="Times New Roman"/>
          <w:b/>
          <w:bCs/>
          <w:sz w:val="24"/>
          <w:szCs w:val="24"/>
        </w:rPr>
        <w:t>.</w:t>
      </w:r>
      <w:r w:rsidRPr="00A7347F">
        <w:rPr>
          <w:rFonts w:ascii="Times New Roman" w:hAnsi="Times New Roman" w:cs="Times New Roman"/>
          <w:b/>
          <w:bCs/>
          <w:sz w:val="24"/>
          <w:szCs w:val="24"/>
        </w:rPr>
        <w:t>Caractéristiques :</w:t>
      </w:r>
    </w:p>
    <w:p w:rsidR="00A7347F" w:rsidRPr="00A7347F" w:rsidRDefault="00A7347F" w:rsidP="00A7347F">
      <w:pPr>
        <w:spacing w:after="120" w:line="360" w:lineRule="auto"/>
        <w:jc w:val="both"/>
        <w:rPr>
          <w:rFonts w:ascii="Times New Roman" w:hAnsi="Times New Roman" w:cs="Times New Roman"/>
          <w:sz w:val="24"/>
          <w:szCs w:val="24"/>
        </w:rPr>
      </w:pPr>
      <w:r w:rsidRPr="00A7347F">
        <w:rPr>
          <w:rFonts w:ascii="Times New Roman" w:hAnsi="Times New Roman" w:cs="Times New Roman"/>
          <w:sz w:val="24"/>
          <w:szCs w:val="24"/>
        </w:rPr>
        <w:t>Une réaction de précipitation est une réaction mettant en jeu des antigèn</w:t>
      </w:r>
      <w:r>
        <w:rPr>
          <w:rFonts w:ascii="Times New Roman" w:hAnsi="Times New Roman" w:cs="Times New Roman"/>
          <w:sz w:val="24"/>
          <w:szCs w:val="24"/>
        </w:rPr>
        <w:t xml:space="preserve">es solubles et des </w:t>
      </w:r>
      <w:r w:rsidRPr="00A7347F">
        <w:rPr>
          <w:rFonts w:ascii="Times New Roman" w:hAnsi="Times New Roman" w:cs="Times New Roman"/>
          <w:sz w:val="24"/>
          <w:szCs w:val="24"/>
        </w:rPr>
        <w:t>anticorps spécifiques</w:t>
      </w:r>
      <w:r>
        <w:rPr>
          <w:rFonts w:ascii="Times New Roman" w:hAnsi="Times New Roman" w:cs="Times New Roman"/>
          <w:sz w:val="24"/>
          <w:szCs w:val="24"/>
        </w:rPr>
        <w:t xml:space="preserve"> </w:t>
      </w:r>
      <w:r w:rsidRPr="00A7347F">
        <w:rPr>
          <w:rFonts w:ascii="Times New Roman" w:hAnsi="Times New Roman" w:cs="Times New Roman"/>
          <w:sz w:val="24"/>
          <w:szCs w:val="24"/>
        </w:rPr>
        <w:t>précipitants. La formation de comple</w:t>
      </w:r>
      <w:r>
        <w:rPr>
          <w:rFonts w:ascii="Times New Roman" w:hAnsi="Times New Roman" w:cs="Times New Roman"/>
          <w:sz w:val="24"/>
          <w:szCs w:val="24"/>
        </w:rPr>
        <w:t xml:space="preserve">xes immuns aboutit à un édifice </w:t>
      </w:r>
      <w:r w:rsidRPr="00A7347F">
        <w:rPr>
          <w:rFonts w:ascii="Times New Roman" w:hAnsi="Times New Roman" w:cs="Times New Roman"/>
          <w:sz w:val="24"/>
          <w:szCs w:val="24"/>
        </w:rPr>
        <w:t>multimoléculaire qui peut dans certaines</w:t>
      </w:r>
      <w:r>
        <w:rPr>
          <w:rFonts w:ascii="Times New Roman" w:hAnsi="Times New Roman" w:cs="Times New Roman"/>
          <w:sz w:val="24"/>
          <w:szCs w:val="24"/>
        </w:rPr>
        <w:t xml:space="preserve"> </w:t>
      </w:r>
      <w:r w:rsidRPr="00A7347F">
        <w:rPr>
          <w:rFonts w:ascii="Times New Roman" w:hAnsi="Times New Roman" w:cs="Times New Roman"/>
          <w:sz w:val="24"/>
          <w:szCs w:val="24"/>
        </w:rPr>
        <w:t>conditions précipiter en solution.</w:t>
      </w:r>
    </w:p>
    <w:p w:rsidR="00A7347F" w:rsidRPr="00A7347F" w:rsidRDefault="00A7347F" w:rsidP="00A7347F">
      <w:pPr>
        <w:spacing w:after="120" w:line="360" w:lineRule="auto"/>
        <w:rPr>
          <w:rFonts w:ascii="Times New Roman" w:hAnsi="Times New Roman" w:cs="Times New Roman"/>
          <w:sz w:val="24"/>
          <w:szCs w:val="24"/>
        </w:rPr>
      </w:pPr>
      <w:r w:rsidRPr="00A7347F">
        <w:rPr>
          <w:rFonts w:ascii="Times New Roman" w:hAnsi="Times New Roman" w:cs="Times New Roman"/>
          <w:sz w:val="24"/>
          <w:szCs w:val="24"/>
        </w:rPr>
        <w:t>Dans cette réaction :</w:t>
      </w:r>
    </w:p>
    <w:p w:rsidR="00A7347F" w:rsidRPr="00A7347F" w:rsidRDefault="00A7347F" w:rsidP="00A7347F">
      <w:pPr>
        <w:spacing w:after="120" w:line="360" w:lineRule="auto"/>
        <w:rPr>
          <w:rFonts w:ascii="Times New Roman" w:hAnsi="Times New Roman" w:cs="Times New Roman"/>
          <w:sz w:val="24"/>
          <w:szCs w:val="24"/>
        </w:rPr>
      </w:pPr>
      <w:r w:rsidRPr="00A7347F">
        <w:rPr>
          <w:rFonts w:ascii="Times New Roman" w:hAnsi="Times New Roman" w:cs="Times New Roman"/>
          <w:sz w:val="24"/>
          <w:szCs w:val="24"/>
        </w:rPr>
        <w:t xml:space="preserve">- Les antigènes sont solubles et ayant plusieurs </w:t>
      </w:r>
      <w:proofErr w:type="spellStart"/>
      <w:r w:rsidRPr="00A7347F">
        <w:rPr>
          <w:rFonts w:ascii="Times New Roman" w:hAnsi="Times New Roman" w:cs="Times New Roman"/>
          <w:sz w:val="24"/>
          <w:szCs w:val="24"/>
        </w:rPr>
        <w:t>épitopes</w:t>
      </w:r>
      <w:proofErr w:type="spellEnd"/>
      <w:r w:rsidRPr="00A7347F">
        <w:rPr>
          <w:rFonts w:ascii="Times New Roman" w:hAnsi="Times New Roman" w:cs="Times New Roman"/>
          <w:sz w:val="24"/>
          <w:szCs w:val="24"/>
        </w:rPr>
        <w:t>.</w:t>
      </w:r>
    </w:p>
    <w:p w:rsidR="00A7347F" w:rsidRDefault="00A7347F" w:rsidP="00A7347F">
      <w:pPr>
        <w:spacing w:after="120" w:line="360" w:lineRule="auto"/>
        <w:rPr>
          <w:rFonts w:ascii="Times New Roman" w:hAnsi="Times New Roman" w:cs="Times New Roman"/>
          <w:sz w:val="24"/>
          <w:szCs w:val="24"/>
        </w:rPr>
      </w:pPr>
      <w:r w:rsidRPr="00A7347F">
        <w:rPr>
          <w:rFonts w:ascii="Times New Roman" w:hAnsi="Times New Roman" w:cs="Times New Roman"/>
          <w:sz w:val="24"/>
          <w:szCs w:val="24"/>
        </w:rPr>
        <w:t xml:space="preserve">- Les anticorps sont précipitants, </w:t>
      </w:r>
      <w:proofErr w:type="spellStart"/>
      <w:r w:rsidRPr="00A7347F">
        <w:rPr>
          <w:rFonts w:ascii="Times New Roman" w:hAnsi="Times New Roman" w:cs="Times New Roman"/>
          <w:sz w:val="24"/>
          <w:szCs w:val="24"/>
        </w:rPr>
        <w:t>polyclonaux</w:t>
      </w:r>
      <w:proofErr w:type="spellEnd"/>
      <w:r w:rsidRPr="00A7347F">
        <w:rPr>
          <w:rFonts w:ascii="Times New Roman" w:hAnsi="Times New Roman" w:cs="Times New Roman"/>
          <w:sz w:val="24"/>
          <w:szCs w:val="24"/>
        </w:rPr>
        <w:t>.</w:t>
      </w:r>
    </w:p>
    <w:p w:rsidR="007A0126" w:rsidRPr="007A0126" w:rsidRDefault="007A0126" w:rsidP="007A0126">
      <w:pPr>
        <w:spacing w:after="120" w:line="360" w:lineRule="auto"/>
        <w:rPr>
          <w:rFonts w:ascii="Times New Roman" w:hAnsi="Times New Roman" w:cs="Times New Roman"/>
          <w:b/>
          <w:bCs/>
          <w:sz w:val="24"/>
          <w:szCs w:val="24"/>
        </w:rPr>
      </w:pPr>
      <w:r>
        <w:rPr>
          <w:rFonts w:ascii="Times New Roman" w:hAnsi="Times New Roman" w:cs="Times New Roman"/>
          <w:b/>
          <w:bCs/>
          <w:sz w:val="24"/>
          <w:szCs w:val="24"/>
        </w:rPr>
        <w:t>1.</w:t>
      </w:r>
      <w:r w:rsidRPr="007A0126">
        <w:rPr>
          <w:rFonts w:ascii="Times New Roman" w:hAnsi="Times New Roman" w:cs="Times New Roman"/>
          <w:b/>
          <w:bCs/>
          <w:sz w:val="24"/>
          <w:szCs w:val="24"/>
        </w:rPr>
        <w:t xml:space="preserve">2. </w:t>
      </w:r>
      <w:r w:rsidRPr="007A0126">
        <w:rPr>
          <w:rFonts w:ascii="Times New Roman" w:hAnsi="Times New Roman" w:cs="Times New Roman"/>
          <w:b/>
          <w:bCs/>
          <w:sz w:val="24"/>
          <w:szCs w:val="24"/>
        </w:rPr>
        <w:t>Méthodologie :</w:t>
      </w:r>
    </w:p>
    <w:p w:rsidR="007A0126" w:rsidRPr="007A0126" w:rsidRDefault="007A0126" w:rsidP="007A0126">
      <w:pPr>
        <w:spacing w:after="120" w:line="360" w:lineRule="auto"/>
        <w:rPr>
          <w:rFonts w:ascii="Times New Roman" w:hAnsi="Times New Roman" w:cs="Times New Roman"/>
          <w:sz w:val="24"/>
          <w:szCs w:val="24"/>
        </w:rPr>
      </w:pPr>
      <w:r w:rsidRPr="007A0126">
        <w:rPr>
          <w:rFonts w:ascii="Times New Roman" w:hAnsi="Times New Roman" w:cs="Times New Roman"/>
          <w:sz w:val="24"/>
          <w:szCs w:val="24"/>
        </w:rPr>
        <w:t>- Selon le milieu dans lequel se déroule la réaction : Ces réactions peuvent s’observer :</w:t>
      </w:r>
    </w:p>
    <w:p w:rsidR="007A0126" w:rsidRPr="007A0126" w:rsidRDefault="007A0126" w:rsidP="007A0126">
      <w:pPr>
        <w:spacing w:after="120" w:line="360" w:lineRule="auto"/>
        <w:rPr>
          <w:rFonts w:ascii="Times New Roman" w:hAnsi="Times New Roman" w:cs="Times New Roman"/>
          <w:sz w:val="24"/>
          <w:szCs w:val="24"/>
        </w:rPr>
      </w:pPr>
      <w:r w:rsidRPr="007A0126">
        <w:rPr>
          <w:rFonts w:ascii="Times New Roman" w:hAnsi="Times New Roman" w:cs="Times New Roman"/>
          <w:sz w:val="24"/>
          <w:szCs w:val="24"/>
        </w:rPr>
        <w:t xml:space="preserve"> * Soit en milieu liquide</w:t>
      </w:r>
    </w:p>
    <w:p w:rsidR="007A0126" w:rsidRPr="007A0126" w:rsidRDefault="007A0126" w:rsidP="007A0126">
      <w:pPr>
        <w:spacing w:after="120" w:line="360" w:lineRule="auto"/>
        <w:rPr>
          <w:rFonts w:ascii="Times New Roman" w:hAnsi="Times New Roman" w:cs="Times New Roman"/>
          <w:sz w:val="24"/>
          <w:szCs w:val="24"/>
        </w:rPr>
      </w:pPr>
      <w:r w:rsidRPr="007A0126">
        <w:rPr>
          <w:rFonts w:ascii="Times New Roman" w:hAnsi="Times New Roman" w:cs="Times New Roman"/>
          <w:sz w:val="24"/>
          <w:szCs w:val="24"/>
        </w:rPr>
        <w:t xml:space="preserve"> * Soit en milieu gélifié.</w:t>
      </w:r>
    </w:p>
    <w:p w:rsidR="007A0126" w:rsidRPr="007A0126" w:rsidRDefault="007A0126" w:rsidP="007A0126">
      <w:pPr>
        <w:spacing w:after="120" w:line="360" w:lineRule="auto"/>
        <w:rPr>
          <w:rFonts w:ascii="Times New Roman" w:hAnsi="Times New Roman" w:cs="Times New Roman"/>
          <w:sz w:val="24"/>
          <w:szCs w:val="24"/>
        </w:rPr>
      </w:pPr>
      <w:r w:rsidRPr="007A0126">
        <w:rPr>
          <w:rFonts w:ascii="Times New Roman" w:hAnsi="Times New Roman" w:cs="Times New Roman"/>
          <w:sz w:val="24"/>
          <w:szCs w:val="24"/>
        </w:rPr>
        <w:t>- Selon le procédé :</w:t>
      </w:r>
    </w:p>
    <w:p w:rsidR="007A0126" w:rsidRPr="007A0126" w:rsidRDefault="007A0126" w:rsidP="007A0126">
      <w:pPr>
        <w:spacing w:after="120" w:line="360" w:lineRule="auto"/>
        <w:rPr>
          <w:rFonts w:ascii="Times New Roman" w:hAnsi="Times New Roman" w:cs="Times New Roman"/>
          <w:sz w:val="24"/>
          <w:szCs w:val="24"/>
        </w:rPr>
      </w:pPr>
      <w:r w:rsidRPr="007A0126">
        <w:rPr>
          <w:rFonts w:ascii="Times New Roman" w:hAnsi="Times New Roman" w:cs="Times New Roman"/>
          <w:sz w:val="24"/>
          <w:szCs w:val="24"/>
        </w:rPr>
        <w:lastRenderedPageBreak/>
        <w:t xml:space="preserve"> * Techniques passives</w:t>
      </w:r>
    </w:p>
    <w:p w:rsidR="007A0126" w:rsidRDefault="007A0126" w:rsidP="007A0126">
      <w:pPr>
        <w:spacing w:after="120" w:line="360" w:lineRule="auto"/>
        <w:rPr>
          <w:rFonts w:ascii="Times New Roman" w:hAnsi="Times New Roman" w:cs="Times New Roman"/>
          <w:sz w:val="24"/>
          <w:szCs w:val="24"/>
        </w:rPr>
      </w:pPr>
      <w:r w:rsidRPr="007A0126">
        <w:rPr>
          <w:rFonts w:ascii="Times New Roman" w:hAnsi="Times New Roman" w:cs="Times New Roman"/>
          <w:sz w:val="24"/>
          <w:szCs w:val="24"/>
        </w:rPr>
        <w:t xml:space="preserve"> * Techniques accélérées par un champ électrique.</w:t>
      </w:r>
    </w:p>
    <w:p w:rsidR="00A7347F" w:rsidRDefault="007A0126" w:rsidP="007A0126">
      <w:pPr>
        <w:pStyle w:val="Paragraphedeliste"/>
        <w:spacing w:after="120" w:line="360" w:lineRule="auto"/>
        <w:ind w:left="375"/>
        <w:rPr>
          <w:rFonts w:ascii="Times New Roman" w:hAnsi="Times New Roman" w:cs="Times New Roman"/>
          <w:sz w:val="24"/>
          <w:szCs w:val="24"/>
        </w:rPr>
      </w:pPr>
      <w:r>
        <w:rPr>
          <w:rFonts w:ascii="Times New Roman" w:hAnsi="Times New Roman" w:cs="Times New Roman"/>
          <w:b/>
          <w:bCs/>
          <w:sz w:val="24"/>
          <w:szCs w:val="24"/>
        </w:rPr>
        <w:t>A</w:t>
      </w:r>
      <w:r w:rsidR="00A7347F" w:rsidRPr="00A7347F">
        <w:rPr>
          <w:rFonts w:ascii="Times New Roman" w:hAnsi="Times New Roman" w:cs="Times New Roman"/>
          <w:b/>
          <w:bCs/>
          <w:sz w:val="24"/>
          <w:szCs w:val="24"/>
        </w:rPr>
        <w:t>- Réaction de précipitation en milieu liquide</w:t>
      </w:r>
      <w:r w:rsidR="00A7347F" w:rsidRPr="00A7347F">
        <w:rPr>
          <w:rFonts w:ascii="Times New Roman" w:hAnsi="Times New Roman" w:cs="Times New Roman"/>
          <w:sz w:val="24"/>
          <w:szCs w:val="24"/>
        </w:rPr>
        <w:t>.</w:t>
      </w:r>
    </w:p>
    <w:p w:rsidR="007A0126" w:rsidRDefault="007A0126" w:rsidP="00A7347F">
      <w:pPr>
        <w:spacing w:after="120" w:line="360" w:lineRule="auto"/>
        <w:rPr>
          <w:rFonts w:ascii="Times New Roman" w:hAnsi="Times New Roman" w:cs="Times New Roman"/>
          <w:sz w:val="24"/>
          <w:szCs w:val="24"/>
        </w:rPr>
      </w:pPr>
      <w:r w:rsidRPr="007A0126">
        <w:rPr>
          <w:rFonts w:ascii="Times New Roman" w:hAnsi="Times New Roman" w:cs="Times New Roman"/>
          <w:b/>
          <w:bCs/>
          <w:sz w:val="24"/>
          <w:szCs w:val="24"/>
        </w:rPr>
        <w:t>A.1.</w:t>
      </w:r>
      <w:r w:rsidRPr="007A0126">
        <w:rPr>
          <w:b/>
          <w:bCs/>
        </w:rPr>
        <w:t xml:space="preserve"> </w:t>
      </w:r>
      <w:r w:rsidRPr="007A0126">
        <w:rPr>
          <w:rFonts w:ascii="Times New Roman" w:hAnsi="Times New Roman" w:cs="Times New Roman"/>
          <w:b/>
          <w:bCs/>
          <w:sz w:val="24"/>
          <w:szCs w:val="24"/>
        </w:rPr>
        <w:t>Le test de l’anneau ou ring test :</w:t>
      </w:r>
      <w:r w:rsidRPr="007A0126">
        <w:rPr>
          <w:rFonts w:ascii="Times New Roman" w:hAnsi="Times New Roman" w:cs="Times New Roman"/>
          <w:b/>
          <w:bCs/>
          <w:sz w:val="24"/>
          <w:szCs w:val="24"/>
        </w:rPr>
        <w:cr/>
      </w:r>
      <w:r w:rsidRPr="007A0126">
        <w:rPr>
          <w:rFonts w:ascii="Times New Roman" w:hAnsi="Times New Roman" w:cs="Times New Roman"/>
          <w:sz w:val="24"/>
          <w:szCs w:val="24"/>
        </w:rPr>
        <w:t>C’est une technique d’</w:t>
      </w:r>
      <w:proofErr w:type="spellStart"/>
      <w:r w:rsidRPr="007A0126">
        <w:rPr>
          <w:rFonts w:ascii="Times New Roman" w:hAnsi="Times New Roman" w:cs="Times New Roman"/>
          <w:sz w:val="24"/>
          <w:szCs w:val="24"/>
        </w:rPr>
        <w:t>immunoprécipitation</w:t>
      </w:r>
      <w:proofErr w:type="spellEnd"/>
      <w:r w:rsidRPr="007A0126">
        <w:rPr>
          <w:rFonts w:ascii="Times New Roman" w:hAnsi="Times New Roman" w:cs="Times New Roman"/>
          <w:sz w:val="24"/>
          <w:szCs w:val="24"/>
        </w:rPr>
        <w:t xml:space="preserve"> qualitative en milieu liquide</w:t>
      </w:r>
      <w:r w:rsidR="00DE38B2">
        <w:rPr>
          <w:rFonts w:ascii="Times New Roman" w:hAnsi="Times New Roman" w:cs="Times New Roman"/>
          <w:sz w:val="24"/>
          <w:szCs w:val="24"/>
        </w:rPr>
        <w:t>.</w:t>
      </w:r>
    </w:p>
    <w:p w:rsidR="00DE38B2" w:rsidRDefault="00DE38B2" w:rsidP="00DE38B2">
      <w:pPr>
        <w:spacing w:after="120" w:line="360" w:lineRule="auto"/>
        <w:jc w:val="both"/>
        <w:rPr>
          <w:rFonts w:ascii="Times New Roman" w:hAnsi="Times New Roman" w:cs="Times New Roman"/>
          <w:sz w:val="24"/>
          <w:szCs w:val="24"/>
        </w:rPr>
      </w:pPr>
      <w:r w:rsidRPr="00DE38B2">
        <w:rPr>
          <w:rFonts w:ascii="Times New Roman" w:hAnsi="Times New Roman" w:cs="Times New Roman"/>
          <w:sz w:val="24"/>
          <w:szCs w:val="24"/>
        </w:rPr>
        <w:t>Le test consiste à mettre en présence dans un étroit tube vertical un sérum contenant les anticorps recherchés et l'antigène correspondant sans les mélanger de façon à laisser s'opérer la diffusion des molécules dissoutes entre les deux solutions. Si les concentrations respectives en anticorps et en antigènes sont judicieusement choisies pour se trouver dans la zone d'équivalence, on observe la formation d'un anneau de précipitation blanchâtre à l’interface entre les deux solutions qui traduit la formation de complexes immuns.</w:t>
      </w:r>
    </w:p>
    <w:p w:rsidR="00DE38B2" w:rsidRPr="00DE38B2" w:rsidRDefault="00DE38B2" w:rsidP="00DE38B2">
      <w:pPr>
        <w:pStyle w:val="Paragraphedeliste"/>
        <w:numPr>
          <w:ilvl w:val="0"/>
          <w:numId w:val="2"/>
        </w:numPr>
        <w:spacing w:after="120" w:line="360" w:lineRule="auto"/>
        <w:rPr>
          <w:rFonts w:ascii="Times New Roman" w:hAnsi="Times New Roman" w:cs="Times New Roman"/>
          <w:b/>
          <w:bCs/>
          <w:sz w:val="24"/>
          <w:szCs w:val="24"/>
        </w:rPr>
      </w:pPr>
      <w:r w:rsidRPr="00DE38B2">
        <w:rPr>
          <w:rFonts w:ascii="Times New Roman" w:hAnsi="Times New Roman" w:cs="Times New Roman"/>
          <w:b/>
          <w:bCs/>
          <w:sz w:val="24"/>
          <w:szCs w:val="24"/>
        </w:rPr>
        <w:t>Protocole</w:t>
      </w:r>
    </w:p>
    <w:p w:rsidR="00DE38B2" w:rsidRPr="00DE38B2" w:rsidRDefault="00DE38B2" w:rsidP="00DE38B2">
      <w:pPr>
        <w:spacing w:after="120" w:line="360" w:lineRule="auto"/>
        <w:rPr>
          <w:rFonts w:ascii="Times New Roman" w:hAnsi="Times New Roman" w:cs="Times New Roman"/>
          <w:sz w:val="24"/>
          <w:szCs w:val="24"/>
        </w:rPr>
      </w:pPr>
      <w:r w:rsidRPr="00DE38B2">
        <w:rPr>
          <w:rFonts w:ascii="Times New Roman" w:hAnsi="Times New Roman" w:cs="Times New Roman"/>
          <w:sz w:val="24"/>
          <w:szCs w:val="24"/>
        </w:rPr>
        <w:t xml:space="preserve">Disposer 2 petits tubes (5 mm x 40 mm) verticalement sur un bloc de pâte à modeler. </w:t>
      </w:r>
    </w:p>
    <w:p w:rsidR="00DE38B2" w:rsidRPr="00DE38B2" w:rsidRDefault="00DE38B2" w:rsidP="00DE38B2">
      <w:pPr>
        <w:spacing w:after="120" w:line="360" w:lineRule="auto"/>
        <w:rPr>
          <w:rFonts w:ascii="Times New Roman" w:hAnsi="Times New Roman" w:cs="Times New Roman"/>
          <w:sz w:val="24"/>
          <w:szCs w:val="24"/>
        </w:rPr>
      </w:pPr>
      <w:r w:rsidRPr="00DE38B2">
        <w:rPr>
          <w:rFonts w:ascii="Times New Roman" w:hAnsi="Times New Roman" w:cs="Times New Roman"/>
          <w:sz w:val="24"/>
          <w:szCs w:val="24"/>
        </w:rPr>
        <w:t>Déposer 200 µL (ou 5 gouttes) d’</w:t>
      </w:r>
      <w:proofErr w:type="spellStart"/>
      <w:r w:rsidRPr="00DE38B2">
        <w:rPr>
          <w:rFonts w:ascii="Times New Roman" w:hAnsi="Times New Roman" w:cs="Times New Roman"/>
          <w:sz w:val="24"/>
          <w:szCs w:val="24"/>
        </w:rPr>
        <w:t>immunsérum</w:t>
      </w:r>
      <w:proofErr w:type="spellEnd"/>
      <w:r w:rsidRPr="00DE38B2">
        <w:rPr>
          <w:rFonts w:ascii="Times New Roman" w:hAnsi="Times New Roman" w:cs="Times New Roman"/>
          <w:sz w:val="24"/>
          <w:szCs w:val="24"/>
        </w:rPr>
        <w:t xml:space="preserve"> de lapin anti-sérumalbumine bovine (BSA) au fond d’un tube et 200 µL de sérum de lapin non immunisé au fond de l’autre tube.</w:t>
      </w:r>
    </w:p>
    <w:p w:rsidR="00DE38B2" w:rsidRDefault="00DE38B2" w:rsidP="00DE38B2">
      <w:pPr>
        <w:spacing w:after="120" w:line="360" w:lineRule="auto"/>
        <w:jc w:val="both"/>
        <w:rPr>
          <w:rFonts w:ascii="Times New Roman" w:hAnsi="Times New Roman" w:cs="Times New Roman"/>
          <w:sz w:val="24"/>
          <w:szCs w:val="24"/>
        </w:rPr>
      </w:pPr>
      <w:r w:rsidRPr="00DE38B2">
        <w:rPr>
          <w:rFonts w:ascii="Times New Roman" w:hAnsi="Times New Roman" w:cs="Times New Roman"/>
          <w:sz w:val="24"/>
          <w:szCs w:val="24"/>
        </w:rPr>
        <w:t>Ajouter 200 µL de solution de BSA dans chaque tube en laissant couler le liquide lentement le long de la paroi de façon à éviter le mélange des solutions. Éviter la formation de bulles d'air dans les solutions.</w:t>
      </w:r>
    </w:p>
    <w:p w:rsidR="009D0086" w:rsidRPr="009D0086" w:rsidRDefault="009D0086" w:rsidP="009D0086">
      <w:pPr>
        <w:pStyle w:val="Paragraphedeliste"/>
        <w:numPr>
          <w:ilvl w:val="0"/>
          <w:numId w:val="2"/>
        </w:numPr>
        <w:spacing w:after="120" w:line="360" w:lineRule="auto"/>
        <w:rPr>
          <w:rFonts w:ascii="Times New Roman" w:hAnsi="Times New Roman" w:cs="Times New Roman"/>
          <w:b/>
          <w:bCs/>
          <w:sz w:val="24"/>
          <w:szCs w:val="24"/>
        </w:rPr>
      </w:pPr>
      <w:r w:rsidRPr="009D0086">
        <w:rPr>
          <w:rFonts w:ascii="Times New Roman" w:hAnsi="Times New Roman" w:cs="Times New Roman"/>
          <w:b/>
          <w:bCs/>
          <w:sz w:val="24"/>
          <w:szCs w:val="24"/>
        </w:rPr>
        <w:t>Résultats</w:t>
      </w:r>
    </w:p>
    <w:p w:rsidR="009D0086" w:rsidRDefault="009D0086" w:rsidP="009D0086">
      <w:pPr>
        <w:spacing w:after="120" w:line="360" w:lineRule="auto"/>
        <w:jc w:val="both"/>
        <w:rPr>
          <w:rFonts w:ascii="Times New Roman" w:hAnsi="Times New Roman" w:cs="Times New Roman"/>
          <w:sz w:val="24"/>
          <w:szCs w:val="24"/>
        </w:rPr>
      </w:pPr>
      <w:r w:rsidRPr="009D0086">
        <w:rPr>
          <w:rFonts w:ascii="Times New Roman" w:hAnsi="Times New Roman" w:cs="Times New Roman"/>
          <w:sz w:val="24"/>
          <w:szCs w:val="24"/>
        </w:rPr>
        <w:t>Attendre quelques secondes pour observer la formation de l’anneau de précipitation dans le premier tube près de l'interface entre les deux solutions.</w:t>
      </w:r>
    </w:p>
    <w:p w:rsidR="009D0086" w:rsidRPr="00DE38B2" w:rsidRDefault="009D0086" w:rsidP="009D0086">
      <w:pPr>
        <w:spacing w:after="120" w:line="360" w:lineRule="auto"/>
        <w:jc w:val="center"/>
        <w:rPr>
          <w:rFonts w:ascii="Times New Roman" w:hAnsi="Times New Roman" w:cs="Times New Roman"/>
          <w:sz w:val="24"/>
          <w:szCs w:val="24"/>
        </w:rPr>
      </w:pPr>
      <w:r>
        <w:rPr>
          <w:noProof/>
          <w:lang w:eastAsia="fr-FR"/>
        </w:rPr>
        <w:drawing>
          <wp:anchor distT="0" distB="0" distL="114300" distR="114300" simplePos="0" relativeHeight="251659264" behindDoc="0" locked="0" layoutInCell="1" allowOverlap="1">
            <wp:simplePos x="2091447" y="894945"/>
            <wp:positionH relativeFrom="margin">
              <wp:align>right</wp:align>
            </wp:positionH>
            <wp:positionV relativeFrom="margin">
              <wp:align>bottom</wp:align>
            </wp:positionV>
            <wp:extent cx="3378079" cy="2081347"/>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7772" t="26434" r="30890" b="26723"/>
                    <a:stretch/>
                  </pic:blipFill>
                  <pic:spPr bwMode="auto">
                    <a:xfrm>
                      <a:off x="0" y="0"/>
                      <a:ext cx="3378079" cy="2081347"/>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fr-FR"/>
        </w:rPr>
        <w:drawing>
          <wp:anchor distT="0" distB="0" distL="114300" distR="114300" simplePos="0" relativeHeight="251658240" behindDoc="0" locked="0" layoutInCell="1" allowOverlap="1" wp14:anchorId="029D7B3E" wp14:editId="6E8DAD72">
            <wp:simplePos x="2529191" y="7276289"/>
            <wp:positionH relativeFrom="margin">
              <wp:align>left</wp:align>
            </wp:positionH>
            <wp:positionV relativeFrom="margin">
              <wp:align>bottom</wp:align>
            </wp:positionV>
            <wp:extent cx="2489200" cy="2120629"/>
            <wp:effectExtent l="0" t="0" r="635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61635" t="12916" r="4419" b="15009"/>
                    <a:stretch/>
                  </pic:blipFill>
                  <pic:spPr bwMode="auto">
                    <a:xfrm>
                      <a:off x="0" y="0"/>
                      <a:ext cx="2489200" cy="2120629"/>
                    </a:xfrm>
                    <a:prstGeom prst="rect">
                      <a:avLst/>
                    </a:prstGeom>
                    <a:ln>
                      <a:noFill/>
                    </a:ln>
                    <a:extLst>
                      <a:ext uri="{53640926-AAD7-44D8-BBD7-CCE9431645EC}">
                        <a14:shadowObscured xmlns:a14="http://schemas.microsoft.com/office/drawing/2010/main"/>
                      </a:ext>
                    </a:extLst>
                  </pic:spPr>
                </pic:pic>
              </a:graphicData>
            </a:graphic>
          </wp:anchor>
        </w:drawing>
      </w:r>
    </w:p>
    <w:p w:rsidR="009D0086" w:rsidRPr="009D0086" w:rsidRDefault="009D0086" w:rsidP="009D0086">
      <w:pPr>
        <w:ind w:firstLine="708"/>
        <w:rPr>
          <w:rFonts w:ascii="Times New Roman" w:hAnsi="Times New Roman" w:cs="Times New Roman"/>
          <w:b/>
          <w:bCs/>
          <w:sz w:val="24"/>
          <w:szCs w:val="24"/>
        </w:rPr>
      </w:pPr>
      <w:r w:rsidRPr="009D0086">
        <w:rPr>
          <w:rFonts w:ascii="Times New Roman" w:hAnsi="Times New Roman" w:cs="Times New Roman"/>
          <w:b/>
          <w:bCs/>
          <w:sz w:val="24"/>
          <w:szCs w:val="24"/>
        </w:rPr>
        <w:lastRenderedPageBreak/>
        <w:t>A. 2 : Techniques quantitatives d’</w:t>
      </w:r>
      <w:proofErr w:type="spellStart"/>
      <w:r w:rsidRPr="009D0086">
        <w:rPr>
          <w:rFonts w:ascii="Times New Roman" w:hAnsi="Times New Roman" w:cs="Times New Roman"/>
          <w:b/>
          <w:bCs/>
          <w:sz w:val="24"/>
          <w:szCs w:val="24"/>
        </w:rPr>
        <w:t>immunoprécipitation</w:t>
      </w:r>
      <w:proofErr w:type="spellEnd"/>
      <w:r w:rsidRPr="009D0086">
        <w:rPr>
          <w:rFonts w:ascii="Times New Roman" w:hAnsi="Times New Roman" w:cs="Times New Roman"/>
          <w:b/>
          <w:bCs/>
          <w:sz w:val="24"/>
          <w:szCs w:val="24"/>
        </w:rPr>
        <w:t xml:space="preserve"> en milieu liquide :</w:t>
      </w:r>
    </w:p>
    <w:p w:rsidR="009D0086" w:rsidRPr="009D0086" w:rsidRDefault="009D0086" w:rsidP="009D0086">
      <w:pPr>
        <w:ind w:firstLine="708"/>
        <w:rPr>
          <w:rFonts w:ascii="Times New Roman" w:hAnsi="Times New Roman" w:cs="Times New Roman"/>
          <w:sz w:val="24"/>
          <w:szCs w:val="24"/>
        </w:rPr>
      </w:pPr>
      <w:r w:rsidRPr="009D0086">
        <w:rPr>
          <w:rFonts w:ascii="Times New Roman" w:hAnsi="Times New Roman" w:cs="Times New Roman"/>
          <w:sz w:val="24"/>
          <w:szCs w:val="24"/>
        </w:rPr>
        <w:t xml:space="preserve">- Techniques permettant la quantification des CI formés en se basant sur un des phénomènes </w:t>
      </w:r>
      <w:proofErr w:type="gramStart"/>
      <w:r w:rsidRPr="009D0086">
        <w:rPr>
          <w:rFonts w:ascii="Times New Roman" w:hAnsi="Times New Roman" w:cs="Times New Roman"/>
          <w:sz w:val="24"/>
          <w:szCs w:val="24"/>
        </w:rPr>
        <w:t>suivants:</w:t>
      </w:r>
      <w:proofErr w:type="gramEnd"/>
    </w:p>
    <w:p w:rsidR="009D0086" w:rsidRPr="009D0086" w:rsidRDefault="009D0086" w:rsidP="009D0086">
      <w:pPr>
        <w:ind w:firstLine="708"/>
        <w:rPr>
          <w:rFonts w:ascii="Times New Roman" w:hAnsi="Times New Roman" w:cs="Times New Roman"/>
          <w:sz w:val="24"/>
          <w:szCs w:val="24"/>
        </w:rPr>
      </w:pPr>
      <w:r w:rsidRPr="009D0086">
        <w:rPr>
          <w:rFonts w:ascii="Times New Roman" w:hAnsi="Times New Roman" w:cs="Times New Roman"/>
          <w:sz w:val="24"/>
          <w:szCs w:val="24"/>
        </w:rPr>
        <w:t>• Néphélémétrie.</w:t>
      </w:r>
    </w:p>
    <w:p w:rsidR="009D0086" w:rsidRPr="009D0086" w:rsidRDefault="009D0086" w:rsidP="009D0086">
      <w:pPr>
        <w:ind w:firstLine="708"/>
        <w:rPr>
          <w:rFonts w:ascii="Times New Roman" w:hAnsi="Times New Roman" w:cs="Times New Roman"/>
          <w:sz w:val="24"/>
          <w:szCs w:val="24"/>
        </w:rPr>
      </w:pPr>
      <w:r w:rsidRPr="009D0086">
        <w:rPr>
          <w:rFonts w:ascii="Times New Roman" w:hAnsi="Times New Roman" w:cs="Times New Roman"/>
          <w:sz w:val="24"/>
          <w:szCs w:val="24"/>
        </w:rPr>
        <w:t>• Turbidimétrie.</w:t>
      </w:r>
    </w:p>
    <w:p w:rsidR="009D0086" w:rsidRPr="009D0086" w:rsidRDefault="009D0086" w:rsidP="009D0086">
      <w:pPr>
        <w:ind w:firstLine="708"/>
        <w:rPr>
          <w:rFonts w:ascii="Times New Roman" w:hAnsi="Times New Roman" w:cs="Times New Roman"/>
          <w:sz w:val="24"/>
          <w:szCs w:val="24"/>
        </w:rPr>
      </w:pPr>
      <w:r w:rsidRPr="009D0086">
        <w:rPr>
          <w:rFonts w:ascii="Times New Roman" w:hAnsi="Times New Roman" w:cs="Times New Roman"/>
          <w:sz w:val="24"/>
          <w:szCs w:val="24"/>
        </w:rPr>
        <w:t>- Techniques automatisables.</w:t>
      </w:r>
    </w:p>
    <w:p w:rsidR="009D0086" w:rsidRDefault="009D0086" w:rsidP="009D0086">
      <w:pPr>
        <w:ind w:firstLine="708"/>
        <w:rPr>
          <w:rFonts w:ascii="Times New Roman" w:hAnsi="Times New Roman" w:cs="Times New Roman"/>
          <w:sz w:val="24"/>
          <w:szCs w:val="24"/>
        </w:rPr>
      </w:pPr>
      <w:r w:rsidRPr="009D0086">
        <w:rPr>
          <w:rFonts w:ascii="Times New Roman" w:hAnsi="Times New Roman" w:cs="Times New Roman"/>
          <w:sz w:val="24"/>
          <w:szCs w:val="24"/>
        </w:rPr>
        <w:t>- Dosage des protéines spécifiques dans les différents liquides biologiques</w:t>
      </w:r>
    </w:p>
    <w:p w:rsidR="00A7347F" w:rsidRDefault="009D0086" w:rsidP="009D0086">
      <w:pPr>
        <w:spacing w:line="360" w:lineRule="auto"/>
        <w:jc w:val="both"/>
        <w:rPr>
          <w:rFonts w:ascii="Times New Roman" w:hAnsi="Times New Roman" w:cs="Times New Roman"/>
          <w:sz w:val="24"/>
          <w:szCs w:val="24"/>
        </w:rPr>
      </w:pPr>
      <w:r w:rsidRPr="009D0086">
        <w:rPr>
          <w:rFonts w:ascii="Times New Roman" w:hAnsi="Times New Roman" w:cs="Times New Roman"/>
          <w:sz w:val="24"/>
          <w:szCs w:val="24"/>
        </w:rPr>
        <w:t>La précipitation de complexes antigène/anticorps en milieu liquide peut permettre un</w:t>
      </w:r>
      <w:r>
        <w:rPr>
          <w:rFonts w:ascii="Times New Roman" w:hAnsi="Times New Roman" w:cs="Times New Roman"/>
          <w:sz w:val="24"/>
          <w:szCs w:val="24"/>
        </w:rPr>
        <w:t xml:space="preserve"> </w:t>
      </w:r>
      <w:r w:rsidRPr="009D0086">
        <w:rPr>
          <w:rFonts w:ascii="Times New Roman" w:hAnsi="Times New Roman" w:cs="Times New Roman"/>
          <w:sz w:val="24"/>
          <w:szCs w:val="24"/>
        </w:rPr>
        <w:t>dosage très précis des antigènes. En effet, la formation de ces complexes entraîne une</w:t>
      </w:r>
      <w:r>
        <w:rPr>
          <w:rFonts w:ascii="Times New Roman" w:hAnsi="Times New Roman" w:cs="Times New Roman"/>
          <w:sz w:val="24"/>
          <w:szCs w:val="24"/>
        </w:rPr>
        <w:t xml:space="preserve"> </w:t>
      </w:r>
      <w:r w:rsidRPr="009D0086">
        <w:rPr>
          <w:rFonts w:ascii="Times New Roman" w:hAnsi="Times New Roman" w:cs="Times New Roman"/>
          <w:sz w:val="24"/>
          <w:szCs w:val="24"/>
        </w:rPr>
        <w:t>augmentation de la turbidité du milieu qui, à concentration d’anticorps constante, ne dépend</w:t>
      </w:r>
      <w:r>
        <w:rPr>
          <w:rFonts w:ascii="Times New Roman" w:hAnsi="Times New Roman" w:cs="Times New Roman"/>
          <w:sz w:val="24"/>
          <w:szCs w:val="24"/>
        </w:rPr>
        <w:t xml:space="preserve"> </w:t>
      </w:r>
      <w:r w:rsidRPr="009D0086">
        <w:rPr>
          <w:rFonts w:ascii="Times New Roman" w:hAnsi="Times New Roman" w:cs="Times New Roman"/>
          <w:sz w:val="24"/>
          <w:szCs w:val="24"/>
        </w:rPr>
        <w:t>que de la quantité de l’antigène à doser. Les variations de turbidité du milieu sont mesurées à</w:t>
      </w:r>
      <w:r>
        <w:rPr>
          <w:rFonts w:ascii="Times New Roman" w:hAnsi="Times New Roman" w:cs="Times New Roman"/>
          <w:sz w:val="24"/>
          <w:szCs w:val="24"/>
        </w:rPr>
        <w:t xml:space="preserve"> </w:t>
      </w:r>
      <w:r w:rsidRPr="009D0086">
        <w:rPr>
          <w:rFonts w:ascii="Times New Roman" w:hAnsi="Times New Roman" w:cs="Times New Roman"/>
          <w:sz w:val="24"/>
          <w:szCs w:val="24"/>
        </w:rPr>
        <w:t xml:space="preserve">l’aide d’un </w:t>
      </w:r>
      <w:proofErr w:type="spellStart"/>
      <w:r w:rsidRPr="009D0086">
        <w:rPr>
          <w:rFonts w:ascii="Times New Roman" w:hAnsi="Times New Roman" w:cs="Times New Roman"/>
          <w:sz w:val="24"/>
          <w:szCs w:val="24"/>
        </w:rPr>
        <w:t>néphélémètre</w:t>
      </w:r>
      <w:proofErr w:type="spellEnd"/>
      <w:r w:rsidRPr="009D0086">
        <w:rPr>
          <w:rFonts w:ascii="Times New Roman" w:hAnsi="Times New Roman" w:cs="Times New Roman"/>
          <w:sz w:val="24"/>
          <w:szCs w:val="24"/>
        </w:rPr>
        <w:t>. Cet appareil possède un rayon laser dont le faisceau traverse la cuve</w:t>
      </w:r>
      <w:r>
        <w:rPr>
          <w:rFonts w:ascii="Times New Roman" w:hAnsi="Times New Roman" w:cs="Times New Roman"/>
          <w:sz w:val="24"/>
          <w:szCs w:val="24"/>
        </w:rPr>
        <w:t xml:space="preserve"> </w:t>
      </w:r>
      <w:r w:rsidRPr="009D0086">
        <w:rPr>
          <w:rFonts w:ascii="Times New Roman" w:hAnsi="Times New Roman" w:cs="Times New Roman"/>
          <w:sz w:val="24"/>
          <w:szCs w:val="24"/>
        </w:rPr>
        <w:t>où a lieu la réaction antigène/anticorps. L’augmentation de turbidité du milieu entraîne une</w:t>
      </w:r>
      <w:r>
        <w:rPr>
          <w:rFonts w:ascii="Times New Roman" w:hAnsi="Times New Roman" w:cs="Times New Roman"/>
          <w:sz w:val="24"/>
          <w:szCs w:val="24"/>
        </w:rPr>
        <w:t xml:space="preserve"> </w:t>
      </w:r>
      <w:r w:rsidRPr="009D0086">
        <w:rPr>
          <w:rFonts w:ascii="Times New Roman" w:hAnsi="Times New Roman" w:cs="Times New Roman"/>
          <w:sz w:val="24"/>
          <w:szCs w:val="24"/>
        </w:rPr>
        <w:t>déviation du faisceau qui est analysée par des photomultiplicateurs et comparée à la déviation</w:t>
      </w:r>
      <w:r>
        <w:rPr>
          <w:rFonts w:ascii="Times New Roman" w:hAnsi="Times New Roman" w:cs="Times New Roman"/>
          <w:sz w:val="24"/>
          <w:szCs w:val="24"/>
        </w:rPr>
        <w:t xml:space="preserve"> </w:t>
      </w:r>
      <w:r w:rsidRPr="009D0086">
        <w:rPr>
          <w:rFonts w:ascii="Times New Roman" w:hAnsi="Times New Roman" w:cs="Times New Roman"/>
          <w:sz w:val="24"/>
          <w:szCs w:val="24"/>
        </w:rPr>
        <w:t>obtenue avec des quantités connues d’antigène. On en déduit la quantité d’antigène présente</w:t>
      </w:r>
      <w:r>
        <w:rPr>
          <w:rFonts w:ascii="Times New Roman" w:hAnsi="Times New Roman" w:cs="Times New Roman"/>
          <w:sz w:val="24"/>
          <w:szCs w:val="24"/>
        </w:rPr>
        <w:t xml:space="preserve"> </w:t>
      </w:r>
      <w:r w:rsidRPr="009D0086">
        <w:rPr>
          <w:rFonts w:ascii="Times New Roman" w:hAnsi="Times New Roman" w:cs="Times New Roman"/>
          <w:sz w:val="24"/>
          <w:szCs w:val="24"/>
        </w:rPr>
        <w:t>dans l’échantillon à doser. Ce principe est couramment employé pour doser une multitude de</w:t>
      </w:r>
      <w:r>
        <w:rPr>
          <w:rFonts w:ascii="Times New Roman" w:hAnsi="Times New Roman" w:cs="Times New Roman"/>
          <w:sz w:val="24"/>
          <w:szCs w:val="24"/>
        </w:rPr>
        <w:t xml:space="preserve"> </w:t>
      </w:r>
      <w:r w:rsidRPr="009D0086">
        <w:rPr>
          <w:rFonts w:ascii="Times New Roman" w:hAnsi="Times New Roman" w:cs="Times New Roman"/>
          <w:sz w:val="24"/>
          <w:szCs w:val="24"/>
        </w:rPr>
        <w:t>protéines sériques comme par exemples les immunoglobulines ou les fractions du</w:t>
      </w:r>
      <w:r>
        <w:rPr>
          <w:rFonts w:ascii="Times New Roman" w:hAnsi="Times New Roman" w:cs="Times New Roman"/>
          <w:sz w:val="24"/>
          <w:szCs w:val="24"/>
        </w:rPr>
        <w:t xml:space="preserve"> </w:t>
      </w:r>
      <w:r w:rsidRPr="009D0086">
        <w:rPr>
          <w:rFonts w:ascii="Times New Roman" w:hAnsi="Times New Roman" w:cs="Times New Roman"/>
          <w:sz w:val="24"/>
          <w:szCs w:val="24"/>
        </w:rPr>
        <w:t>complément.</w:t>
      </w:r>
    </w:p>
    <w:p w:rsidR="00DA4CE3" w:rsidRDefault="00DA4CE3" w:rsidP="009D0086">
      <w:pPr>
        <w:spacing w:line="360" w:lineRule="auto"/>
        <w:jc w:val="both"/>
        <w:rPr>
          <w:rFonts w:ascii="Times New Roman" w:hAnsi="Times New Roman" w:cs="Times New Roman"/>
          <w:b/>
          <w:bCs/>
          <w:sz w:val="24"/>
          <w:szCs w:val="24"/>
        </w:rPr>
      </w:pPr>
      <w:r w:rsidRPr="00DA4CE3">
        <w:rPr>
          <w:rFonts w:ascii="Times New Roman" w:hAnsi="Times New Roman" w:cs="Times New Roman"/>
          <w:b/>
          <w:bCs/>
          <w:sz w:val="24"/>
          <w:szCs w:val="24"/>
        </w:rPr>
        <w:t xml:space="preserve">B. Précipitation en milieu </w:t>
      </w:r>
      <w:proofErr w:type="gramStart"/>
      <w:r w:rsidRPr="00DA4CE3">
        <w:rPr>
          <w:rFonts w:ascii="Times New Roman" w:hAnsi="Times New Roman" w:cs="Times New Roman"/>
          <w:b/>
          <w:bCs/>
          <w:sz w:val="24"/>
          <w:szCs w:val="24"/>
        </w:rPr>
        <w:t>gélifié:</w:t>
      </w:r>
      <w:proofErr w:type="gramEnd"/>
    </w:p>
    <w:p w:rsidR="00DA4CE3" w:rsidRDefault="00DA4CE3" w:rsidP="00DA4CE3">
      <w:pPr>
        <w:spacing w:line="360" w:lineRule="auto"/>
        <w:jc w:val="both"/>
        <w:rPr>
          <w:rFonts w:ascii="Times New Roman" w:hAnsi="Times New Roman" w:cs="Times New Roman"/>
          <w:sz w:val="24"/>
          <w:szCs w:val="24"/>
        </w:rPr>
      </w:pPr>
      <w:r w:rsidRPr="00DA4CE3">
        <w:rPr>
          <w:rFonts w:ascii="Times New Roman" w:hAnsi="Times New Roman" w:cs="Times New Roman"/>
          <w:sz w:val="24"/>
          <w:szCs w:val="24"/>
        </w:rPr>
        <w:t>Lorsqu’un antigène et un anticorps sont introduits dans un milieu gélifié en des points différents, ils diffusent et des précipités peuvent se former au point de rencontre si le rapport des concentrations d’antigène et d’anticorps s’y prête. On distingue, selon le type de support sur lequel le gel est appliqué, l’immunodiffusion en tubes ou en plaques.</w:t>
      </w:r>
    </w:p>
    <w:p w:rsidR="008C58E2" w:rsidRDefault="008C58E2" w:rsidP="00DA4CE3">
      <w:pPr>
        <w:spacing w:line="360" w:lineRule="auto"/>
        <w:jc w:val="both"/>
        <w:rPr>
          <w:rFonts w:ascii="Times New Roman" w:hAnsi="Times New Roman" w:cs="Times New Roman"/>
          <w:b/>
          <w:bCs/>
          <w:sz w:val="24"/>
          <w:szCs w:val="24"/>
        </w:rPr>
      </w:pPr>
      <w:r w:rsidRPr="008C58E2">
        <w:rPr>
          <w:rFonts w:ascii="Times New Roman" w:hAnsi="Times New Roman" w:cs="Times New Roman"/>
          <w:b/>
          <w:bCs/>
          <w:sz w:val="24"/>
          <w:szCs w:val="24"/>
        </w:rPr>
        <w:t>B-1</w:t>
      </w:r>
      <w:r w:rsidRPr="008C58E2">
        <w:rPr>
          <w:b/>
          <w:bCs/>
        </w:rPr>
        <w:t xml:space="preserve"> </w:t>
      </w:r>
      <w:r w:rsidRPr="008C58E2">
        <w:rPr>
          <w:rFonts w:ascii="Times New Roman" w:hAnsi="Times New Roman" w:cs="Times New Roman"/>
          <w:b/>
          <w:bCs/>
          <w:sz w:val="24"/>
          <w:szCs w:val="24"/>
        </w:rPr>
        <w:t>Immunodiffusion en tube</w:t>
      </w:r>
      <w:r w:rsidR="00112089">
        <w:rPr>
          <w:rFonts w:ascii="Times New Roman" w:hAnsi="Times New Roman" w:cs="Times New Roman"/>
          <w:b/>
          <w:bCs/>
          <w:sz w:val="24"/>
          <w:szCs w:val="24"/>
        </w:rPr>
        <w:t xml:space="preserve"> (</w:t>
      </w:r>
      <w:r w:rsidR="00112089" w:rsidRPr="00112089">
        <w:rPr>
          <w:rFonts w:ascii="Times New Roman" w:hAnsi="Times New Roman" w:cs="Times New Roman"/>
          <w:b/>
          <w:bCs/>
          <w:sz w:val="24"/>
          <w:szCs w:val="24"/>
        </w:rPr>
        <w:t>La technique d’</w:t>
      </w:r>
      <w:proofErr w:type="spellStart"/>
      <w:r w:rsidR="00112089" w:rsidRPr="00112089">
        <w:rPr>
          <w:rFonts w:ascii="Times New Roman" w:hAnsi="Times New Roman" w:cs="Times New Roman"/>
          <w:b/>
          <w:bCs/>
          <w:sz w:val="24"/>
          <w:szCs w:val="24"/>
        </w:rPr>
        <w:t>Oudin</w:t>
      </w:r>
      <w:proofErr w:type="spellEnd"/>
      <w:r w:rsidR="00112089" w:rsidRPr="00112089">
        <w:rPr>
          <w:rFonts w:ascii="Times New Roman" w:hAnsi="Times New Roman" w:cs="Times New Roman"/>
          <w:b/>
          <w:bCs/>
          <w:sz w:val="24"/>
          <w:szCs w:val="24"/>
        </w:rPr>
        <w:t>.</w:t>
      </w:r>
      <w:r w:rsidR="00112089">
        <w:rPr>
          <w:rFonts w:ascii="Times New Roman" w:hAnsi="Times New Roman" w:cs="Times New Roman"/>
          <w:b/>
          <w:bCs/>
          <w:sz w:val="24"/>
          <w:szCs w:val="24"/>
        </w:rPr>
        <w:t>)</w:t>
      </w:r>
      <w:r>
        <w:rPr>
          <w:rFonts w:ascii="Times New Roman" w:hAnsi="Times New Roman" w:cs="Times New Roman"/>
          <w:b/>
          <w:bCs/>
          <w:sz w:val="24"/>
          <w:szCs w:val="24"/>
        </w:rPr>
        <w:t> :</w:t>
      </w:r>
    </w:p>
    <w:p w:rsidR="008C58E2" w:rsidRDefault="008C58E2" w:rsidP="008C58E2">
      <w:pPr>
        <w:spacing w:line="360" w:lineRule="auto"/>
        <w:jc w:val="both"/>
        <w:rPr>
          <w:rFonts w:ascii="Times New Roman" w:hAnsi="Times New Roman" w:cs="Times New Roman"/>
          <w:sz w:val="24"/>
          <w:szCs w:val="24"/>
        </w:rPr>
      </w:pPr>
      <w:r w:rsidRPr="008C58E2">
        <w:rPr>
          <w:rFonts w:ascii="Times New Roman" w:hAnsi="Times New Roman" w:cs="Times New Roman"/>
          <w:sz w:val="24"/>
          <w:szCs w:val="24"/>
        </w:rPr>
        <w:t>Le principe de la technique consiste à remplir un tube de verre avec un gel d’agar dans</w:t>
      </w:r>
      <w:r>
        <w:rPr>
          <w:rFonts w:ascii="Times New Roman" w:hAnsi="Times New Roman" w:cs="Times New Roman"/>
          <w:sz w:val="24"/>
          <w:szCs w:val="24"/>
        </w:rPr>
        <w:t xml:space="preserve"> </w:t>
      </w:r>
      <w:r w:rsidRPr="008C58E2">
        <w:rPr>
          <w:rFonts w:ascii="Times New Roman" w:hAnsi="Times New Roman" w:cs="Times New Roman"/>
          <w:sz w:val="24"/>
          <w:szCs w:val="24"/>
        </w:rPr>
        <w:t>lequel un anticorps a été préalablement incorporé, puis à appliquer une solution d’antigène</w:t>
      </w:r>
      <w:r>
        <w:rPr>
          <w:rFonts w:ascii="Times New Roman" w:hAnsi="Times New Roman" w:cs="Times New Roman"/>
          <w:sz w:val="24"/>
          <w:szCs w:val="24"/>
        </w:rPr>
        <w:t xml:space="preserve"> </w:t>
      </w:r>
      <w:r w:rsidRPr="008C58E2">
        <w:rPr>
          <w:rFonts w:ascii="Times New Roman" w:hAnsi="Times New Roman" w:cs="Times New Roman"/>
          <w:sz w:val="24"/>
          <w:szCs w:val="24"/>
        </w:rPr>
        <w:t>dans le tube. L’antigène progresse rapidement par simple diffusion dans le gel en créant un</w:t>
      </w:r>
      <w:r>
        <w:rPr>
          <w:rFonts w:ascii="Times New Roman" w:hAnsi="Times New Roman" w:cs="Times New Roman"/>
          <w:sz w:val="24"/>
          <w:szCs w:val="24"/>
        </w:rPr>
        <w:t xml:space="preserve"> </w:t>
      </w:r>
      <w:r w:rsidRPr="008C58E2">
        <w:rPr>
          <w:rFonts w:ascii="Times New Roman" w:hAnsi="Times New Roman" w:cs="Times New Roman"/>
          <w:sz w:val="24"/>
          <w:szCs w:val="24"/>
        </w:rPr>
        <w:t>gradient de concentration. Si la concentration initiale d’antigène est suffisante, un précipité se</w:t>
      </w:r>
      <w:r>
        <w:rPr>
          <w:rFonts w:ascii="Times New Roman" w:hAnsi="Times New Roman" w:cs="Times New Roman"/>
          <w:sz w:val="24"/>
          <w:szCs w:val="24"/>
        </w:rPr>
        <w:t xml:space="preserve"> </w:t>
      </w:r>
      <w:r w:rsidRPr="008C58E2">
        <w:rPr>
          <w:rFonts w:ascii="Times New Roman" w:hAnsi="Times New Roman" w:cs="Times New Roman"/>
          <w:sz w:val="24"/>
          <w:szCs w:val="24"/>
        </w:rPr>
        <w:t>forme au niveau du front de progression de l’antigène.</w:t>
      </w:r>
    </w:p>
    <w:p w:rsidR="004944F1" w:rsidRDefault="004944F1" w:rsidP="008C58E2">
      <w:pPr>
        <w:spacing w:line="360" w:lineRule="auto"/>
        <w:jc w:val="both"/>
        <w:rPr>
          <w:rFonts w:ascii="Times New Roman" w:hAnsi="Times New Roman" w:cs="Times New Roman"/>
          <w:sz w:val="24"/>
          <w:szCs w:val="24"/>
        </w:rPr>
      </w:pPr>
    </w:p>
    <w:p w:rsidR="004944F1" w:rsidRDefault="004944F1" w:rsidP="008C58E2">
      <w:pPr>
        <w:spacing w:line="360" w:lineRule="auto"/>
        <w:jc w:val="both"/>
        <w:rPr>
          <w:rFonts w:ascii="Times New Roman" w:hAnsi="Times New Roman" w:cs="Times New Roman"/>
          <w:sz w:val="24"/>
          <w:szCs w:val="24"/>
        </w:rPr>
      </w:pPr>
    </w:p>
    <w:p w:rsidR="004944F1" w:rsidRDefault="004944F1" w:rsidP="008C58E2">
      <w:pPr>
        <w:spacing w:line="360" w:lineRule="auto"/>
        <w:jc w:val="both"/>
        <w:rPr>
          <w:rFonts w:ascii="Times New Roman" w:hAnsi="Times New Roman" w:cs="Times New Roman"/>
          <w:sz w:val="24"/>
          <w:szCs w:val="24"/>
        </w:rPr>
      </w:pPr>
    </w:p>
    <w:p w:rsidR="004944F1" w:rsidRDefault="004944F1" w:rsidP="008C58E2">
      <w:pPr>
        <w:spacing w:line="360" w:lineRule="auto"/>
        <w:jc w:val="both"/>
        <w:rPr>
          <w:rFonts w:ascii="Times New Roman" w:hAnsi="Times New Roman" w:cs="Times New Roman"/>
          <w:b/>
          <w:bCs/>
          <w:sz w:val="24"/>
          <w:szCs w:val="24"/>
        </w:rPr>
      </w:pPr>
      <w:r w:rsidRPr="004944F1">
        <w:rPr>
          <w:rFonts w:ascii="Times New Roman" w:hAnsi="Times New Roman" w:cs="Times New Roman"/>
          <w:b/>
          <w:bCs/>
          <w:sz w:val="24"/>
          <w:szCs w:val="24"/>
        </w:rPr>
        <w:lastRenderedPageBreak/>
        <w:t>B-2 Immunodiffusion sur plaque (technique d’</w:t>
      </w:r>
      <w:proofErr w:type="spellStart"/>
      <w:r w:rsidRPr="004944F1">
        <w:rPr>
          <w:rFonts w:ascii="Times New Roman" w:hAnsi="Times New Roman" w:cs="Times New Roman"/>
          <w:b/>
          <w:bCs/>
          <w:sz w:val="24"/>
          <w:szCs w:val="24"/>
        </w:rPr>
        <w:t>Ouchterlony</w:t>
      </w:r>
      <w:proofErr w:type="spellEnd"/>
      <w:r w:rsidRPr="004944F1">
        <w:rPr>
          <w:rFonts w:ascii="Times New Roman" w:hAnsi="Times New Roman" w:cs="Times New Roman"/>
          <w:b/>
          <w:bCs/>
          <w:sz w:val="24"/>
          <w:szCs w:val="24"/>
        </w:rPr>
        <w:t>)</w:t>
      </w:r>
    </w:p>
    <w:p w:rsidR="004944F1" w:rsidRPr="004944F1" w:rsidRDefault="004944F1" w:rsidP="00797EE9">
      <w:pPr>
        <w:spacing w:line="360" w:lineRule="auto"/>
        <w:rPr>
          <w:rFonts w:ascii="Times New Roman" w:hAnsi="Times New Roman" w:cs="Times New Roman"/>
          <w:sz w:val="24"/>
          <w:szCs w:val="24"/>
        </w:rPr>
      </w:pPr>
      <w:r w:rsidRPr="004944F1">
        <w:rPr>
          <w:rFonts w:ascii="Times New Roman" w:hAnsi="Times New Roman" w:cs="Times New Roman"/>
          <w:sz w:val="24"/>
          <w:szCs w:val="24"/>
        </w:rPr>
        <w:t>Le test d’immunodiffusion double ou test d’</w:t>
      </w:r>
      <w:proofErr w:type="spellStart"/>
      <w:r w:rsidRPr="004944F1">
        <w:rPr>
          <w:rFonts w:ascii="Times New Roman" w:hAnsi="Times New Roman" w:cs="Times New Roman"/>
          <w:sz w:val="24"/>
          <w:szCs w:val="24"/>
        </w:rPr>
        <w:t>Ouchterlony</w:t>
      </w:r>
      <w:proofErr w:type="spellEnd"/>
      <w:r w:rsidRPr="004944F1">
        <w:rPr>
          <w:rFonts w:ascii="Times New Roman" w:hAnsi="Times New Roman" w:cs="Times New Roman"/>
          <w:sz w:val="24"/>
          <w:szCs w:val="24"/>
        </w:rPr>
        <w:t xml:space="preserve">, a pour objectif la mise en évidence de </w:t>
      </w:r>
      <w:proofErr w:type="spellStart"/>
      <w:r w:rsidRPr="004944F1">
        <w:rPr>
          <w:rFonts w:ascii="Times New Roman" w:hAnsi="Times New Roman" w:cs="Times New Roman"/>
          <w:sz w:val="24"/>
          <w:szCs w:val="24"/>
        </w:rPr>
        <w:t>laréaction</w:t>
      </w:r>
      <w:proofErr w:type="spellEnd"/>
      <w:r w:rsidRPr="004944F1">
        <w:rPr>
          <w:rFonts w:ascii="Times New Roman" w:hAnsi="Times New Roman" w:cs="Times New Roman"/>
          <w:sz w:val="24"/>
          <w:szCs w:val="24"/>
        </w:rPr>
        <w:t xml:space="preserve"> anticorps (</w:t>
      </w:r>
      <w:proofErr w:type="spellStart"/>
      <w:r w:rsidRPr="004944F1">
        <w:rPr>
          <w:rFonts w:ascii="Times New Roman" w:hAnsi="Times New Roman" w:cs="Times New Roman"/>
          <w:sz w:val="24"/>
          <w:szCs w:val="24"/>
        </w:rPr>
        <w:t>Ac</w:t>
      </w:r>
      <w:proofErr w:type="spellEnd"/>
      <w:r w:rsidRPr="004944F1">
        <w:rPr>
          <w:rFonts w:ascii="Times New Roman" w:hAnsi="Times New Roman" w:cs="Times New Roman"/>
          <w:sz w:val="24"/>
          <w:szCs w:val="24"/>
        </w:rPr>
        <w:t xml:space="preserve">) / antigène (Ag). Cette méthode expérimentale permet d’identifier un </w:t>
      </w:r>
      <w:proofErr w:type="spellStart"/>
      <w:r w:rsidRPr="004944F1">
        <w:rPr>
          <w:rFonts w:ascii="Times New Roman" w:hAnsi="Times New Roman" w:cs="Times New Roman"/>
          <w:sz w:val="24"/>
          <w:szCs w:val="24"/>
        </w:rPr>
        <w:t>Ac</w:t>
      </w:r>
      <w:proofErr w:type="spellEnd"/>
      <w:r>
        <w:rPr>
          <w:rFonts w:ascii="Times New Roman" w:hAnsi="Times New Roman" w:cs="Times New Roman"/>
          <w:sz w:val="24"/>
          <w:szCs w:val="24"/>
        </w:rPr>
        <w:t xml:space="preserve"> </w:t>
      </w:r>
      <w:r w:rsidRPr="004944F1">
        <w:rPr>
          <w:rFonts w:ascii="Times New Roman" w:hAnsi="Times New Roman" w:cs="Times New Roman"/>
          <w:sz w:val="24"/>
          <w:szCs w:val="24"/>
        </w:rPr>
        <w:t>spécifique à un Ag donné et inversement. Elle repose sur la formation d’un complexe visible à l’</w:t>
      </w:r>
      <w:r w:rsidR="00797EE9">
        <w:rPr>
          <w:rFonts w:ascii="Times New Roman" w:hAnsi="Times New Roman" w:cs="Times New Roman"/>
          <w:sz w:val="24"/>
          <w:szCs w:val="24"/>
        </w:rPr>
        <w:t xml:space="preserve">œil </w:t>
      </w:r>
      <w:r w:rsidRPr="004944F1">
        <w:rPr>
          <w:rFonts w:ascii="Times New Roman" w:hAnsi="Times New Roman" w:cs="Times New Roman"/>
          <w:sz w:val="24"/>
          <w:szCs w:val="24"/>
        </w:rPr>
        <w:t xml:space="preserve">nu entre </w:t>
      </w:r>
      <w:proofErr w:type="spellStart"/>
      <w:r w:rsidRPr="004944F1">
        <w:rPr>
          <w:rFonts w:ascii="Times New Roman" w:hAnsi="Times New Roman" w:cs="Times New Roman"/>
          <w:sz w:val="24"/>
          <w:szCs w:val="24"/>
        </w:rPr>
        <w:t>l’Ac</w:t>
      </w:r>
      <w:proofErr w:type="spellEnd"/>
      <w:r w:rsidRPr="004944F1">
        <w:rPr>
          <w:rFonts w:ascii="Times New Roman" w:hAnsi="Times New Roman" w:cs="Times New Roman"/>
          <w:sz w:val="24"/>
          <w:szCs w:val="24"/>
        </w:rPr>
        <w:t xml:space="preserve"> et l’Ag.</w:t>
      </w:r>
    </w:p>
    <w:p w:rsidR="004944F1" w:rsidRDefault="004944F1" w:rsidP="00797EE9">
      <w:pPr>
        <w:spacing w:line="360" w:lineRule="auto"/>
        <w:jc w:val="both"/>
        <w:rPr>
          <w:rFonts w:ascii="Times New Roman" w:hAnsi="Times New Roman" w:cs="Times New Roman"/>
          <w:sz w:val="24"/>
          <w:szCs w:val="24"/>
        </w:rPr>
      </w:pPr>
      <w:r w:rsidRPr="004944F1">
        <w:rPr>
          <w:rFonts w:ascii="Times New Roman" w:hAnsi="Times New Roman" w:cs="Times New Roman"/>
          <w:sz w:val="24"/>
          <w:szCs w:val="24"/>
        </w:rPr>
        <w:t xml:space="preserve">Ce test peut être utilisé afin de détecter la présence </w:t>
      </w:r>
      <w:proofErr w:type="spellStart"/>
      <w:r w:rsidRPr="004944F1">
        <w:rPr>
          <w:rFonts w:ascii="Times New Roman" w:hAnsi="Times New Roman" w:cs="Times New Roman"/>
          <w:sz w:val="24"/>
          <w:szCs w:val="24"/>
        </w:rPr>
        <w:t>d’Ac</w:t>
      </w:r>
      <w:proofErr w:type="spellEnd"/>
      <w:r w:rsidRPr="004944F1">
        <w:rPr>
          <w:rFonts w:ascii="Times New Roman" w:hAnsi="Times New Roman" w:cs="Times New Roman"/>
          <w:sz w:val="24"/>
          <w:szCs w:val="24"/>
        </w:rPr>
        <w:t xml:space="preserve"> spécifique dans un sérum, ou encore afin</w:t>
      </w:r>
      <w:r w:rsidR="00797EE9">
        <w:rPr>
          <w:rFonts w:ascii="Times New Roman" w:hAnsi="Times New Roman" w:cs="Times New Roman"/>
          <w:sz w:val="24"/>
          <w:szCs w:val="24"/>
        </w:rPr>
        <w:t xml:space="preserve"> </w:t>
      </w:r>
      <w:r w:rsidRPr="004944F1">
        <w:rPr>
          <w:rFonts w:ascii="Times New Roman" w:hAnsi="Times New Roman" w:cs="Times New Roman"/>
          <w:sz w:val="24"/>
          <w:szCs w:val="24"/>
        </w:rPr>
        <w:t>d’identifier un Ag précis dans un liquide biologique. Cette méthode est purement qualitative.</w:t>
      </w:r>
    </w:p>
    <w:p w:rsidR="00797EE9" w:rsidRPr="00797EE9" w:rsidRDefault="00797EE9" w:rsidP="00797EE9">
      <w:pPr>
        <w:spacing w:line="360" w:lineRule="auto"/>
        <w:rPr>
          <w:rFonts w:ascii="Times New Roman" w:hAnsi="Times New Roman" w:cs="Times New Roman"/>
          <w:sz w:val="24"/>
          <w:szCs w:val="24"/>
        </w:rPr>
      </w:pPr>
      <w:r w:rsidRPr="00797EE9">
        <w:rPr>
          <w:rFonts w:ascii="Times New Roman" w:hAnsi="Times New Roman" w:cs="Times New Roman"/>
          <w:sz w:val="24"/>
          <w:szCs w:val="24"/>
        </w:rPr>
        <w:t>Le principe du test d’</w:t>
      </w:r>
      <w:proofErr w:type="spellStart"/>
      <w:r w:rsidRPr="00797EE9">
        <w:rPr>
          <w:rFonts w:ascii="Times New Roman" w:hAnsi="Times New Roman" w:cs="Times New Roman"/>
          <w:sz w:val="24"/>
          <w:szCs w:val="24"/>
        </w:rPr>
        <w:t>Ouchterlony</w:t>
      </w:r>
      <w:proofErr w:type="spellEnd"/>
      <w:r w:rsidRPr="00797EE9">
        <w:rPr>
          <w:rFonts w:ascii="Times New Roman" w:hAnsi="Times New Roman" w:cs="Times New Roman"/>
          <w:sz w:val="24"/>
          <w:szCs w:val="24"/>
        </w:rPr>
        <w:t xml:space="preserve"> est basé sur 2 points fondamentaux :</w:t>
      </w:r>
    </w:p>
    <w:p w:rsidR="00797EE9" w:rsidRPr="00797EE9" w:rsidRDefault="00797EE9" w:rsidP="00797EE9">
      <w:pPr>
        <w:spacing w:line="360" w:lineRule="auto"/>
        <w:rPr>
          <w:rFonts w:ascii="Times New Roman" w:hAnsi="Times New Roman" w:cs="Times New Roman"/>
          <w:sz w:val="24"/>
          <w:szCs w:val="24"/>
        </w:rPr>
      </w:pPr>
      <w:r w:rsidRPr="00797EE9">
        <w:rPr>
          <w:rFonts w:ascii="Times New Roman" w:hAnsi="Times New Roman" w:cs="Times New Roman"/>
          <w:sz w:val="24"/>
          <w:szCs w:val="24"/>
        </w:rPr>
        <w:t xml:space="preserve">- La diffusion des molécules dans la gélose à partir de chaque </w:t>
      </w:r>
      <w:proofErr w:type="spellStart"/>
      <w:r w:rsidRPr="00797EE9">
        <w:rPr>
          <w:rFonts w:ascii="Times New Roman" w:hAnsi="Times New Roman" w:cs="Times New Roman"/>
          <w:sz w:val="24"/>
          <w:szCs w:val="24"/>
        </w:rPr>
        <w:t>puit</w:t>
      </w:r>
      <w:proofErr w:type="spellEnd"/>
      <w:r w:rsidRPr="00797EE9">
        <w:rPr>
          <w:rFonts w:ascii="Times New Roman" w:hAnsi="Times New Roman" w:cs="Times New Roman"/>
          <w:sz w:val="24"/>
          <w:szCs w:val="24"/>
        </w:rPr>
        <w:t>.</w:t>
      </w:r>
    </w:p>
    <w:p w:rsidR="00797EE9" w:rsidRPr="00797EE9" w:rsidRDefault="00797EE9" w:rsidP="00797EE9">
      <w:pPr>
        <w:spacing w:line="360" w:lineRule="auto"/>
        <w:rPr>
          <w:rFonts w:ascii="Times New Roman" w:hAnsi="Times New Roman" w:cs="Times New Roman"/>
          <w:sz w:val="24"/>
          <w:szCs w:val="24"/>
        </w:rPr>
      </w:pPr>
      <w:r w:rsidRPr="00797EE9">
        <w:rPr>
          <w:rFonts w:ascii="Times New Roman" w:hAnsi="Times New Roman" w:cs="Times New Roman"/>
          <w:sz w:val="24"/>
          <w:szCs w:val="24"/>
        </w:rPr>
        <w:t xml:space="preserve">La vitesse de diffusion dépend de la taille des molécules et de leur diversité dans chaque </w:t>
      </w:r>
      <w:proofErr w:type="spellStart"/>
      <w:r w:rsidRPr="00797EE9">
        <w:rPr>
          <w:rFonts w:ascii="Times New Roman" w:hAnsi="Times New Roman" w:cs="Times New Roman"/>
          <w:sz w:val="24"/>
          <w:szCs w:val="24"/>
        </w:rPr>
        <w:t>puit</w:t>
      </w:r>
      <w:proofErr w:type="spellEnd"/>
      <w:r w:rsidRPr="00797EE9">
        <w:rPr>
          <w:rFonts w:ascii="Times New Roman" w:hAnsi="Times New Roman" w:cs="Times New Roman"/>
          <w:sz w:val="24"/>
          <w:szCs w:val="24"/>
        </w:rPr>
        <w:t>.</w:t>
      </w:r>
      <w:r>
        <w:rPr>
          <w:rFonts w:ascii="Times New Roman" w:hAnsi="Times New Roman" w:cs="Times New Roman"/>
          <w:sz w:val="24"/>
          <w:szCs w:val="24"/>
        </w:rPr>
        <w:t xml:space="preserve"> </w:t>
      </w:r>
      <w:r w:rsidRPr="00797EE9">
        <w:rPr>
          <w:rFonts w:ascii="Times New Roman" w:hAnsi="Times New Roman" w:cs="Times New Roman"/>
          <w:sz w:val="24"/>
          <w:szCs w:val="24"/>
        </w:rPr>
        <w:t>Ce test requiert une double diffusion : celle de l’anticorps et celle de l’antigène.</w:t>
      </w:r>
    </w:p>
    <w:p w:rsidR="00797EE9" w:rsidRPr="00797EE9" w:rsidRDefault="00797EE9" w:rsidP="00797EE9">
      <w:pPr>
        <w:spacing w:line="360" w:lineRule="auto"/>
        <w:rPr>
          <w:rFonts w:ascii="Times New Roman" w:hAnsi="Times New Roman" w:cs="Times New Roman"/>
          <w:sz w:val="24"/>
          <w:szCs w:val="24"/>
        </w:rPr>
      </w:pPr>
      <w:r w:rsidRPr="00797EE9">
        <w:rPr>
          <w:rFonts w:ascii="Times New Roman" w:hAnsi="Times New Roman" w:cs="Times New Roman"/>
          <w:sz w:val="24"/>
          <w:szCs w:val="24"/>
        </w:rPr>
        <w:t>- La reconnaissance spécifique anticorps/antigène et le phénomène d'</w:t>
      </w:r>
      <w:proofErr w:type="spellStart"/>
      <w:r w:rsidRPr="00797EE9">
        <w:rPr>
          <w:rFonts w:ascii="Times New Roman" w:hAnsi="Times New Roman" w:cs="Times New Roman"/>
          <w:sz w:val="24"/>
          <w:szCs w:val="24"/>
        </w:rPr>
        <w:t>immunoprécipitation</w:t>
      </w:r>
      <w:proofErr w:type="spellEnd"/>
      <w:r>
        <w:rPr>
          <w:rFonts w:ascii="Times New Roman" w:hAnsi="Times New Roman" w:cs="Times New Roman"/>
          <w:sz w:val="24"/>
          <w:szCs w:val="24"/>
        </w:rPr>
        <w:t xml:space="preserve"> </w:t>
      </w:r>
      <w:r w:rsidRPr="00797EE9">
        <w:rPr>
          <w:rFonts w:ascii="Times New Roman" w:hAnsi="Times New Roman" w:cs="Times New Roman"/>
          <w:sz w:val="24"/>
          <w:szCs w:val="24"/>
        </w:rPr>
        <w:t>conduisant à la formation d’un complexe visible à l’</w:t>
      </w:r>
      <w:proofErr w:type="spellStart"/>
      <w:r w:rsidRPr="00797EE9">
        <w:rPr>
          <w:rFonts w:ascii="Times New Roman" w:hAnsi="Times New Roman" w:cs="Times New Roman"/>
          <w:sz w:val="24"/>
          <w:szCs w:val="24"/>
        </w:rPr>
        <w:t>oeil</w:t>
      </w:r>
      <w:proofErr w:type="spellEnd"/>
      <w:r w:rsidRPr="00797EE9">
        <w:rPr>
          <w:rFonts w:ascii="Times New Roman" w:hAnsi="Times New Roman" w:cs="Times New Roman"/>
          <w:sz w:val="24"/>
          <w:szCs w:val="24"/>
        </w:rPr>
        <w:t xml:space="preserve"> nu</w:t>
      </w:r>
    </w:p>
    <w:p w:rsidR="00797EE9" w:rsidRDefault="00797EE9" w:rsidP="00797EE9">
      <w:pPr>
        <w:spacing w:line="360" w:lineRule="auto"/>
        <w:rPr>
          <w:rFonts w:ascii="Times New Roman" w:hAnsi="Times New Roman" w:cs="Times New Roman"/>
          <w:sz w:val="24"/>
          <w:szCs w:val="24"/>
        </w:rPr>
      </w:pPr>
      <w:proofErr w:type="spellStart"/>
      <w:r w:rsidRPr="00797EE9">
        <w:rPr>
          <w:rFonts w:ascii="Times New Roman" w:hAnsi="Times New Roman" w:cs="Times New Roman"/>
          <w:sz w:val="24"/>
          <w:szCs w:val="24"/>
        </w:rPr>
        <w:t>Ac</w:t>
      </w:r>
      <w:proofErr w:type="spellEnd"/>
      <w:r w:rsidRPr="00797EE9">
        <w:rPr>
          <w:rFonts w:ascii="Times New Roman" w:hAnsi="Times New Roman" w:cs="Times New Roman"/>
          <w:sz w:val="24"/>
          <w:szCs w:val="24"/>
        </w:rPr>
        <w:t xml:space="preserve"> et Ag diffusent donc dans la gélose dans toutes les directions depuis les puits. Quand les </w:t>
      </w:r>
      <w:proofErr w:type="spellStart"/>
      <w:r w:rsidRPr="00797EE9">
        <w:rPr>
          <w:rFonts w:ascii="Times New Roman" w:hAnsi="Times New Roman" w:cs="Times New Roman"/>
          <w:sz w:val="24"/>
          <w:szCs w:val="24"/>
        </w:rPr>
        <w:t>Ac</w:t>
      </w:r>
      <w:proofErr w:type="spellEnd"/>
      <w:r w:rsidRPr="00797EE9">
        <w:rPr>
          <w:rFonts w:ascii="Times New Roman" w:hAnsi="Times New Roman" w:cs="Times New Roman"/>
          <w:sz w:val="24"/>
          <w:szCs w:val="24"/>
        </w:rPr>
        <w:t xml:space="preserve"> et </w:t>
      </w:r>
      <w:proofErr w:type="spellStart"/>
      <w:r w:rsidRPr="00797EE9">
        <w:rPr>
          <w:rFonts w:ascii="Times New Roman" w:hAnsi="Times New Roman" w:cs="Times New Roman"/>
          <w:sz w:val="24"/>
          <w:szCs w:val="24"/>
        </w:rPr>
        <w:t>leurAc</w:t>
      </w:r>
      <w:proofErr w:type="spellEnd"/>
      <w:r w:rsidRPr="00797EE9">
        <w:rPr>
          <w:rFonts w:ascii="Times New Roman" w:hAnsi="Times New Roman" w:cs="Times New Roman"/>
          <w:sz w:val="24"/>
          <w:szCs w:val="24"/>
        </w:rPr>
        <w:t xml:space="preserve"> spécifiques se rencontrent, ils forment un complexe immun (arc de précipitation)</w:t>
      </w:r>
    </w:p>
    <w:p w:rsidR="00797EE9" w:rsidRPr="00797EE9" w:rsidRDefault="00797EE9" w:rsidP="00797EE9">
      <w:pPr>
        <w:pStyle w:val="Paragraphedeliste"/>
        <w:numPr>
          <w:ilvl w:val="0"/>
          <w:numId w:val="3"/>
        </w:numPr>
        <w:spacing w:line="360" w:lineRule="auto"/>
        <w:rPr>
          <w:rFonts w:ascii="Times New Roman" w:hAnsi="Times New Roman" w:cs="Times New Roman"/>
          <w:b/>
          <w:bCs/>
          <w:sz w:val="24"/>
          <w:szCs w:val="24"/>
        </w:rPr>
      </w:pPr>
      <w:r w:rsidRPr="00797EE9">
        <w:rPr>
          <w:rFonts w:ascii="Times New Roman" w:hAnsi="Times New Roman" w:cs="Times New Roman"/>
          <w:b/>
          <w:bCs/>
          <w:sz w:val="24"/>
          <w:szCs w:val="24"/>
        </w:rPr>
        <w:t>Mode opératoire</w:t>
      </w:r>
    </w:p>
    <w:p w:rsidR="00797EE9" w:rsidRPr="00797EE9" w:rsidRDefault="00797EE9" w:rsidP="00797EE9">
      <w:pPr>
        <w:spacing w:line="360" w:lineRule="auto"/>
        <w:rPr>
          <w:rFonts w:ascii="Times New Roman" w:hAnsi="Times New Roman" w:cs="Times New Roman"/>
          <w:sz w:val="24"/>
          <w:szCs w:val="24"/>
        </w:rPr>
      </w:pPr>
      <w:r w:rsidRPr="00797EE9">
        <w:rPr>
          <w:rFonts w:ascii="Times New Roman" w:hAnsi="Times New Roman" w:cs="Times New Roman"/>
          <w:sz w:val="24"/>
          <w:szCs w:val="24"/>
        </w:rPr>
        <w:t>• Préparation des boîtes :</w:t>
      </w:r>
    </w:p>
    <w:p w:rsidR="00797EE9" w:rsidRPr="00797EE9" w:rsidRDefault="00797EE9" w:rsidP="00797EE9">
      <w:pPr>
        <w:spacing w:line="360" w:lineRule="auto"/>
        <w:rPr>
          <w:rFonts w:ascii="Times New Roman" w:hAnsi="Times New Roman" w:cs="Times New Roman"/>
          <w:sz w:val="24"/>
          <w:szCs w:val="24"/>
        </w:rPr>
      </w:pPr>
      <w:r w:rsidRPr="00797EE9">
        <w:rPr>
          <w:rFonts w:ascii="Times New Roman" w:hAnsi="Times New Roman" w:cs="Times New Roman"/>
          <w:sz w:val="24"/>
          <w:szCs w:val="24"/>
        </w:rPr>
        <w:t>De l’agarose (2) est coulée dans des boîtes de Pétri. Après r</w:t>
      </w:r>
      <w:r>
        <w:rPr>
          <w:rFonts w:ascii="Times New Roman" w:hAnsi="Times New Roman" w:cs="Times New Roman"/>
          <w:sz w:val="24"/>
          <w:szCs w:val="24"/>
        </w:rPr>
        <w:t xml:space="preserve">efroidissement, des trous sont </w:t>
      </w:r>
      <w:r w:rsidRPr="00797EE9">
        <w:rPr>
          <w:rFonts w:ascii="Times New Roman" w:hAnsi="Times New Roman" w:cs="Times New Roman"/>
          <w:sz w:val="24"/>
          <w:szCs w:val="24"/>
        </w:rPr>
        <w:t>percés dans</w:t>
      </w:r>
      <w:r>
        <w:rPr>
          <w:rFonts w:ascii="Times New Roman" w:hAnsi="Times New Roman" w:cs="Times New Roman"/>
          <w:sz w:val="24"/>
          <w:szCs w:val="24"/>
        </w:rPr>
        <w:t xml:space="preserve"> </w:t>
      </w:r>
      <w:r w:rsidRPr="00797EE9">
        <w:rPr>
          <w:rFonts w:ascii="Times New Roman" w:hAnsi="Times New Roman" w:cs="Times New Roman"/>
          <w:sz w:val="24"/>
          <w:szCs w:val="24"/>
        </w:rPr>
        <w:t>la gélose, grâce à un emporte-pièce. Ces trous sont régulièrement espacés.</w:t>
      </w:r>
    </w:p>
    <w:p w:rsidR="00797EE9" w:rsidRPr="00797EE9" w:rsidRDefault="00797EE9" w:rsidP="00797EE9">
      <w:pPr>
        <w:spacing w:line="360" w:lineRule="auto"/>
        <w:rPr>
          <w:rFonts w:ascii="Times New Roman" w:hAnsi="Times New Roman" w:cs="Times New Roman"/>
          <w:sz w:val="24"/>
          <w:szCs w:val="24"/>
        </w:rPr>
      </w:pPr>
      <w:r w:rsidRPr="00797EE9">
        <w:rPr>
          <w:rFonts w:ascii="Times New Roman" w:hAnsi="Times New Roman" w:cs="Times New Roman"/>
          <w:sz w:val="24"/>
          <w:szCs w:val="24"/>
        </w:rPr>
        <w:t>• Dépôts des substances :</w:t>
      </w:r>
    </w:p>
    <w:p w:rsidR="00797EE9" w:rsidRPr="00797EE9" w:rsidRDefault="00797EE9" w:rsidP="00797EE9">
      <w:pPr>
        <w:spacing w:line="360" w:lineRule="auto"/>
        <w:rPr>
          <w:rFonts w:ascii="Times New Roman" w:hAnsi="Times New Roman" w:cs="Times New Roman"/>
          <w:sz w:val="24"/>
          <w:szCs w:val="24"/>
        </w:rPr>
      </w:pPr>
      <w:r w:rsidRPr="00797EE9">
        <w:rPr>
          <w:rFonts w:ascii="Times New Roman" w:hAnsi="Times New Roman" w:cs="Times New Roman"/>
          <w:sz w:val="24"/>
          <w:szCs w:val="24"/>
        </w:rPr>
        <w:t>A l’aide d’une pipette Pasteur, les différentes substance</w:t>
      </w:r>
      <w:r>
        <w:rPr>
          <w:rFonts w:ascii="Times New Roman" w:hAnsi="Times New Roman" w:cs="Times New Roman"/>
          <w:sz w:val="24"/>
          <w:szCs w:val="24"/>
        </w:rPr>
        <w:t xml:space="preserve">s sont déposées dans les puits. </w:t>
      </w:r>
      <w:r w:rsidRPr="00797EE9">
        <w:rPr>
          <w:rFonts w:ascii="Times New Roman" w:hAnsi="Times New Roman" w:cs="Times New Roman"/>
          <w:sz w:val="24"/>
          <w:szCs w:val="24"/>
        </w:rPr>
        <w:t>L’échantillon à</w:t>
      </w:r>
      <w:r>
        <w:rPr>
          <w:rFonts w:ascii="Times New Roman" w:hAnsi="Times New Roman" w:cs="Times New Roman"/>
          <w:sz w:val="24"/>
          <w:szCs w:val="24"/>
        </w:rPr>
        <w:t xml:space="preserve"> </w:t>
      </w:r>
      <w:r w:rsidRPr="00797EE9">
        <w:rPr>
          <w:rFonts w:ascii="Times New Roman" w:hAnsi="Times New Roman" w:cs="Times New Roman"/>
          <w:sz w:val="24"/>
          <w:szCs w:val="24"/>
        </w:rPr>
        <w:t xml:space="preserve">tester est mis dans le </w:t>
      </w:r>
      <w:proofErr w:type="spellStart"/>
      <w:r w:rsidRPr="00797EE9">
        <w:rPr>
          <w:rFonts w:ascii="Times New Roman" w:hAnsi="Times New Roman" w:cs="Times New Roman"/>
          <w:sz w:val="24"/>
          <w:szCs w:val="24"/>
        </w:rPr>
        <w:t>puit</w:t>
      </w:r>
      <w:proofErr w:type="spellEnd"/>
      <w:r w:rsidRPr="00797EE9">
        <w:rPr>
          <w:rFonts w:ascii="Times New Roman" w:hAnsi="Times New Roman" w:cs="Times New Roman"/>
          <w:sz w:val="24"/>
          <w:szCs w:val="24"/>
        </w:rPr>
        <w:t xml:space="preserve"> central et les puits périphériques contiennent les substances connues.</w:t>
      </w:r>
    </w:p>
    <w:p w:rsidR="00797EE9" w:rsidRPr="00797EE9" w:rsidRDefault="00797EE9" w:rsidP="00797EE9">
      <w:pPr>
        <w:spacing w:line="360" w:lineRule="auto"/>
        <w:rPr>
          <w:rFonts w:ascii="Times New Roman" w:hAnsi="Times New Roman" w:cs="Times New Roman"/>
          <w:sz w:val="24"/>
          <w:szCs w:val="24"/>
        </w:rPr>
      </w:pPr>
      <w:r w:rsidRPr="00797EE9">
        <w:rPr>
          <w:rFonts w:ascii="Times New Roman" w:hAnsi="Times New Roman" w:cs="Times New Roman"/>
          <w:sz w:val="24"/>
          <w:szCs w:val="24"/>
        </w:rPr>
        <w:t xml:space="preserve">Si l’étude cherche à identifier un </w:t>
      </w:r>
      <w:proofErr w:type="spellStart"/>
      <w:r w:rsidRPr="00797EE9">
        <w:rPr>
          <w:rFonts w:ascii="Times New Roman" w:hAnsi="Times New Roman" w:cs="Times New Roman"/>
          <w:sz w:val="24"/>
          <w:szCs w:val="24"/>
        </w:rPr>
        <w:t>Ac</w:t>
      </w:r>
      <w:proofErr w:type="spellEnd"/>
      <w:r w:rsidRPr="00797EE9">
        <w:rPr>
          <w:rFonts w:ascii="Times New Roman" w:hAnsi="Times New Roman" w:cs="Times New Roman"/>
          <w:sz w:val="24"/>
          <w:szCs w:val="24"/>
        </w:rPr>
        <w:t xml:space="preserve"> alors les puits périphéri</w:t>
      </w:r>
      <w:r>
        <w:rPr>
          <w:rFonts w:ascii="Times New Roman" w:hAnsi="Times New Roman" w:cs="Times New Roman"/>
          <w:sz w:val="24"/>
          <w:szCs w:val="24"/>
        </w:rPr>
        <w:t xml:space="preserve">ques sont chargés en différents </w:t>
      </w:r>
      <w:r w:rsidRPr="00797EE9">
        <w:rPr>
          <w:rFonts w:ascii="Times New Roman" w:hAnsi="Times New Roman" w:cs="Times New Roman"/>
          <w:sz w:val="24"/>
          <w:szCs w:val="24"/>
        </w:rPr>
        <w:t>Ag.</w:t>
      </w:r>
      <w:r>
        <w:rPr>
          <w:rFonts w:ascii="Times New Roman" w:hAnsi="Times New Roman" w:cs="Times New Roman"/>
          <w:sz w:val="24"/>
          <w:szCs w:val="24"/>
        </w:rPr>
        <w:t xml:space="preserve"> </w:t>
      </w:r>
      <w:r w:rsidRPr="00797EE9">
        <w:rPr>
          <w:rFonts w:ascii="Times New Roman" w:hAnsi="Times New Roman" w:cs="Times New Roman"/>
          <w:sz w:val="24"/>
          <w:szCs w:val="24"/>
        </w:rPr>
        <w:t>Inversement, si l’étude cherche à identifier un Ag, alors les puits périphériques sont chargés en</w:t>
      </w:r>
      <w:r>
        <w:rPr>
          <w:rFonts w:ascii="Times New Roman" w:hAnsi="Times New Roman" w:cs="Times New Roman"/>
          <w:sz w:val="24"/>
          <w:szCs w:val="24"/>
        </w:rPr>
        <w:t xml:space="preserve"> </w:t>
      </w:r>
      <w:r w:rsidRPr="00797EE9">
        <w:rPr>
          <w:rFonts w:ascii="Times New Roman" w:hAnsi="Times New Roman" w:cs="Times New Roman"/>
          <w:sz w:val="24"/>
          <w:szCs w:val="24"/>
        </w:rPr>
        <w:t xml:space="preserve">différents </w:t>
      </w:r>
      <w:proofErr w:type="spellStart"/>
      <w:r w:rsidRPr="00797EE9">
        <w:rPr>
          <w:rFonts w:ascii="Times New Roman" w:hAnsi="Times New Roman" w:cs="Times New Roman"/>
          <w:sz w:val="24"/>
          <w:szCs w:val="24"/>
        </w:rPr>
        <w:t>Ac</w:t>
      </w:r>
      <w:proofErr w:type="spellEnd"/>
      <w:r w:rsidRPr="00797EE9">
        <w:rPr>
          <w:rFonts w:ascii="Times New Roman" w:hAnsi="Times New Roman" w:cs="Times New Roman"/>
          <w:sz w:val="24"/>
          <w:szCs w:val="24"/>
        </w:rPr>
        <w:t>.</w:t>
      </w:r>
    </w:p>
    <w:p w:rsidR="00797EE9" w:rsidRPr="00797EE9" w:rsidRDefault="00797EE9" w:rsidP="00797EE9">
      <w:pPr>
        <w:spacing w:line="360" w:lineRule="auto"/>
        <w:rPr>
          <w:rFonts w:ascii="Times New Roman" w:hAnsi="Times New Roman" w:cs="Times New Roman"/>
          <w:sz w:val="24"/>
          <w:szCs w:val="24"/>
        </w:rPr>
      </w:pPr>
      <w:r w:rsidRPr="00797EE9">
        <w:rPr>
          <w:rFonts w:ascii="Times New Roman" w:hAnsi="Times New Roman" w:cs="Times New Roman"/>
          <w:sz w:val="24"/>
          <w:szCs w:val="24"/>
        </w:rPr>
        <w:lastRenderedPageBreak/>
        <w:t>• Marquage de la boîte :</w:t>
      </w:r>
      <w:r>
        <w:rPr>
          <w:rFonts w:ascii="Times New Roman" w:hAnsi="Times New Roman" w:cs="Times New Roman"/>
          <w:sz w:val="24"/>
          <w:szCs w:val="24"/>
        </w:rPr>
        <w:t xml:space="preserve"> </w:t>
      </w:r>
      <w:r w:rsidRPr="00797EE9">
        <w:rPr>
          <w:rFonts w:ascii="Times New Roman" w:hAnsi="Times New Roman" w:cs="Times New Roman"/>
          <w:sz w:val="24"/>
          <w:szCs w:val="24"/>
        </w:rPr>
        <w:t>Le nom des dépôts est marqué sur le couvercle de la boîte de Pétri. De plus, un trait est effectué entre</w:t>
      </w:r>
      <w:r>
        <w:rPr>
          <w:rFonts w:ascii="Times New Roman" w:hAnsi="Times New Roman" w:cs="Times New Roman"/>
          <w:sz w:val="24"/>
          <w:szCs w:val="24"/>
        </w:rPr>
        <w:t xml:space="preserve"> </w:t>
      </w:r>
      <w:r w:rsidRPr="00797EE9">
        <w:rPr>
          <w:rFonts w:ascii="Times New Roman" w:hAnsi="Times New Roman" w:cs="Times New Roman"/>
          <w:sz w:val="24"/>
          <w:szCs w:val="24"/>
        </w:rPr>
        <w:t>la boîte et le couvercle au cas où celui-ci tourne.</w:t>
      </w:r>
    </w:p>
    <w:p w:rsidR="00797EE9" w:rsidRDefault="00797EE9" w:rsidP="00797EE9">
      <w:pPr>
        <w:spacing w:line="360" w:lineRule="auto"/>
        <w:rPr>
          <w:rFonts w:ascii="Times New Roman" w:hAnsi="Times New Roman" w:cs="Times New Roman"/>
          <w:sz w:val="24"/>
          <w:szCs w:val="24"/>
        </w:rPr>
      </w:pPr>
      <w:r w:rsidRPr="00797EE9">
        <w:rPr>
          <w:rFonts w:ascii="Times New Roman" w:hAnsi="Times New Roman" w:cs="Times New Roman"/>
          <w:sz w:val="24"/>
          <w:szCs w:val="24"/>
        </w:rPr>
        <w:t>La boîte est placée à l’étuve. La durée de mise à l’étuve est variable selon les études menées</w:t>
      </w:r>
    </w:p>
    <w:p w:rsidR="00797EE9" w:rsidRPr="00797EE9" w:rsidRDefault="00797EE9" w:rsidP="00797EE9">
      <w:pPr>
        <w:pStyle w:val="Paragraphedeliste"/>
        <w:numPr>
          <w:ilvl w:val="0"/>
          <w:numId w:val="3"/>
        </w:numPr>
        <w:spacing w:line="360" w:lineRule="auto"/>
        <w:jc w:val="both"/>
        <w:rPr>
          <w:rFonts w:ascii="Times New Roman" w:hAnsi="Times New Roman" w:cs="Times New Roman"/>
          <w:b/>
          <w:bCs/>
          <w:sz w:val="24"/>
          <w:szCs w:val="24"/>
        </w:rPr>
      </w:pPr>
      <w:r w:rsidRPr="00797EE9">
        <w:rPr>
          <w:rFonts w:ascii="Times New Roman" w:hAnsi="Times New Roman" w:cs="Times New Roman"/>
          <w:b/>
          <w:bCs/>
          <w:sz w:val="24"/>
          <w:szCs w:val="24"/>
        </w:rPr>
        <w:t>Présentation des résultats</w:t>
      </w:r>
    </w:p>
    <w:p w:rsidR="00797EE9" w:rsidRPr="00797EE9" w:rsidRDefault="00797EE9" w:rsidP="000237D5">
      <w:pPr>
        <w:spacing w:line="360" w:lineRule="auto"/>
        <w:jc w:val="both"/>
        <w:rPr>
          <w:rFonts w:ascii="Times New Roman" w:hAnsi="Times New Roman" w:cs="Times New Roman"/>
          <w:sz w:val="24"/>
          <w:szCs w:val="24"/>
        </w:rPr>
      </w:pPr>
      <w:r w:rsidRPr="00797EE9">
        <w:rPr>
          <w:rFonts w:ascii="Times New Roman" w:hAnsi="Times New Roman" w:cs="Times New Roman"/>
          <w:sz w:val="24"/>
          <w:szCs w:val="24"/>
        </w:rPr>
        <w:t>Après la période de diffusion, les boîtes sont récupérées pour l’interprétation. La méthode</w:t>
      </w:r>
      <w:r>
        <w:rPr>
          <w:rFonts w:ascii="Times New Roman" w:hAnsi="Times New Roman" w:cs="Times New Roman"/>
          <w:sz w:val="24"/>
          <w:szCs w:val="24"/>
        </w:rPr>
        <w:t xml:space="preserve"> </w:t>
      </w:r>
      <w:r w:rsidRPr="00797EE9">
        <w:rPr>
          <w:rFonts w:ascii="Times New Roman" w:hAnsi="Times New Roman" w:cs="Times New Roman"/>
          <w:sz w:val="24"/>
          <w:szCs w:val="24"/>
        </w:rPr>
        <w:t>d’</w:t>
      </w:r>
      <w:proofErr w:type="spellStart"/>
      <w:r w:rsidRPr="00797EE9">
        <w:rPr>
          <w:rFonts w:ascii="Times New Roman" w:hAnsi="Times New Roman" w:cs="Times New Roman"/>
          <w:sz w:val="24"/>
          <w:szCs w:val="24"/>
        </w:rPr>
        <w:t>Ouchterlony</w:t>
      </w:r>
      <w:proofErr w:type="spellEnd"/>
      <w:r w:rsidRPr="00797EE9">
        <w:rPr>
          <w:rFonts w:ascii="Times New Roman" w:hAnsi="Times New Roman" w:cs="Times New Roman"/>
          <w:sz w:val="24"/>
          <w:szCs w:val="24"/>
        </w:rPr>
        <w:t xml:space="preserve"> est une technique non quantitative, elle permet seulement d’identifier une interaction</w:t>
      </w:r>
      <w:r>
        <w:rPr>
          <w:rFonts w:ascii="Times New Roman" w:hAnsi="Times New Roman" w:cs="Times New Roman"/>
          <w:sz w:val="24"/>
          <w:szCs w:val="24"/>
        </w:rPr>
        <w:t xml:space="preserve"> </w:t>
      </w:r>
      <w:proofErr w:type="spellStart"/>
      <w:r w:rsidRPr="00797EE9">
        <w:rPr>
          <w:rFonts w:ascii="Times New Roman" w:hAnsi="Times New Roman" w:cs="Times New Roman"/>
          <w:sz w:val="24"/>
          <w:szCs w:val="24"/>
        </w:rPr>
        <w:t>Ac</w:t>
      </w:r>
      <w:proofErr w:type="spellEnd"/>
      <w:r w:rsidRPr="00797EE9">
        <w:rPr>
          <w:rFonts w:ascii="Times New Roman" w:hAnsi="Times New Roman" w:cs="Times New Roman"/>
          <w:sz w:val="24"/>
          <w:szCs w:val="24"/>
        </w:rPr>
        <w:t>/Ag. L’observateur détermine à l’</w:t>
      </w:r>
      <w:proofErr w:type="spellStart"/>
      <w:r w:rsidRPr="00797EE9">
        <w:rPr>
          <w:rFonts w:ascii="Times New Roman" w:hAnsi="Times New Roman" w:cs="Times New Roman"/>
          <w:sz w:val="24"/>
          <w:szCs w:val="24"/>
        </w:rPr>
        <w:t>oeil</w:t>
      </w:r>
      <w:proofErr w:type="spellEnd"/>
      <w:r w:rsidRPr="00797EE9">
        <w:rPr>
          <w:rFonts w:ascii="Times New Roman" w:hAnsi="Times New Roman" w:cs="Times New Roman"/>
          <w:sz w:val="24"/>
          <w:szCs w:val="24"/>
        </w:rPr>
        <w:t xml:space="preserve"> nu la formation ou non d’un arc de précipitation.</w:t>
      </w:r>
    </w:p>
    <w:p w:rsidR="000237D5" w:rsidRDefault="00797EE9" w:rsidP="000237D5">
      <w:pPr>
        <w:spacing w:line="360" w:lineRule="auto"/>
        <w:jc w:val="both"/>
        <w:rPr>
          <w:rFonts w:ascii="Times New Roman" w:hAnsi="Times New Roman" w:cs="Times New Roman"/>
          <w:sz w:val="24"/>
          <w:szCs w:val="24"/>
        </w:rPr>
      </w:pPr>
      <w:r w:rsidRPr="00797EE9">
        <w:rPr>
          <w:rFonts w:ascii="Times New Roman" w:hAnsi="Times New Roman" w:cs="Times New Roman"/>
          <w:sz w:val="24"/>
          <w:szCs w:val="24"/>
        </w:rPr>
        <w:t xml:space="preserve">Pour interpréter les résultats, il suffit donc de noter entre quel(s) </w:t>
      </w:r>
      <w:proofErr w:type="spellStart"/>
      <w:r w:rsidRPr="00797EE9">
        <w:rPr>
          <w:rFonts w:ascii="Times New Roman" w:hAnsi="Times New Roman" w:cs="Times New Roman"/>
          <w:sz w:val="24"/>
          <w:szCs w:val="24"/>
        </w:rPr>
        <w:t>Ac</w:t>
      </w:r>
      <w:proofErr w:type="spellEnd"/>
      <w:r w:rsidRPr="00797EE9">
        <w:rPr>
          <w:rFonts w:ascii="Times New Roman" w:hAnsi="Times New Roman" w:cs="Times New Roman"/>
          <w:sz w:val="24"/>
          <w:szCs w:val="24"/>
        </w:rPr>
        <w:t xml:space="preserve"> et quel(s) Ag </w:t>
      </w:r>
      <w:proofErr w:type="gramStart"/>
      <w:r w:rsidRPr="00797EE9">
        <w:rPr>
          <w:rFonts w:ascii="Times New Roman" w:hAnsi="Times New Roman" w:cs="Times New Roman"/>
          <w:sz w:val="24"/>
          <w:szCs w:val="24"/>
        </w:rPr>
        <w:t>est</w:t>
      </w:r>
      <w:proofErr w:type="gramEnd"/>
      <w:r w:rsidRPr="00797EE9">
        <w:rPr>
          <w:rFonts w:ascii="Times New Roman" w:hAnsi="Times New Roman" w:cs="Times New Roman"/>
          <w:sz w:val="24"/>
          <w:szCs w:val="24"/>
        </w:rPr>
        <w:t xml:space="preserve"> apparu un arc de</w:t>
      </w:r>
      <w:r w:rsidR="000237D5">
        <w:rPr>
          <w:rFonts w:ascii="Times New Roman" w:hAnsi="Times New Roman" w:cs="Times New Roman"/>
          <w:sz w:val="24"/>
          <w:szCs w:val="24"/>
        </w:rPr>
        <w:t xml:space="preserve"> </w:t>
      </w:r>
      <w:r w:rsidRPr="00797EE9">
        <w:rPr>
          <w:rFonts w:ascii="Times New Roman" w:hAnsi="Times New Roman" w:cs="Times New Roman"/>
          <w:sz w:val="24"/>
          <w:szCs w:val="24"/>
        </w:rPr>
        <w:t>précipitation. Pour cela, l’observateur se réfère aux annotations précédentes prises sur le couvercle des</w:t>
      </w:r>
      <w:r w:rsidR="000237D5">
        <w:rPr>
          <w:rFonts w:ascii="Times New Roman" w:hAnsi="Times New Roman" w:cs="Times New Roman"/>
          <w:sz w:val="24"/>
          <w:szCs w:val="24"/>
        </w:rPr>
        <w:t xml:space="preserve"> </w:t>
      </w:r>
      <w:r w:rsidRPr="00797EE9">
        <w:rPr>
          <w:rFonts w:ascii="Times New Roman" w:hAnsi="Times New Roman" w:cs="Times New Roman"/>
          <w:sz w:val="24"/>
          <w:szCs w:val="24"/>
        </w:rPr>
        <w:t>boîtes.</w:t>
      </w:r>
    </w:p>
    <w:p w:rsidR="000237D5" w:rsidRDefault="000237D5" w:rsidP="000237D5">
      <w:pPr>
        <w:rPr>
          <w:rFonts w:ascii="Times New Roman" w:hAnsi="Times New Roman" w:cs="Times New Roman"/>
          <w:sz w:val="24"/>
          <w:szCs w:val="24"/>
        </w:rPr>
      </w:pPr>
    </w:p>
    <w:p w:rsidR="000237D5" w:rsidRDefault="000237D5" w:rsidP="000237D5">
      <w:pPr>
        <w:ind w:firstLine="708"/>
        <w:rPr>
          <w:rFonts w:ascii="Times New Roman" w:hAnsi="Times New Roman" w:cs="Times New Roman"/>
          <w:sz w:val="24"/>
          <w:szCs w:val="24"/>
        </w:rPr>
      </w:pPr>
      <w:r w:rsidRPr="000237D5">
        <w:rPr>
          <w:rFonts w:ascii="Times New Roman" w:hAnsi="Times New Roman" w:cs="Times New Roman"/>
          <w:noProof/>
          <w:sz w:val="24"/>
          <w:szCs w:val="24"/>
          <w:lang w:eastAsia="fr-FR"/>
        </w:rPr>
        <w:drawing>
          <wp:inline distT="0" distB="0" distL="0" distR="0">
            <wp:extent cx="5760720" cy="2550289"/>
            <wp:effectExtent l="0" t="0" r="0" b="254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550289"/>
                    </a:xfrm>
                    <a:prstGeom prst="rect">
                      <a:avLst/>
                    </a:prstGeom>
                    <a:noFill/>
                    <a:ln>
                      <a:noFill/>
                    </a:ln>
                  </pic:spPr>
                </pic:pic>
              </a:graphicData>
            </a:graphic>
          </wp:inline>
        </w:drawing>
      </w:r>
    </w:p>
    <w:p w:rsidR="000237D5" w:rsidRPr="000237D5" w:rsidRDefault="000237D5" w:rsidP="000237D5">
      <w:pPr>
        <w:pStyle w:val="Paragraphedeliste"/>
        <w:numPr>
          <w:ilvl w:val="0"/>
          <w:numId w:val="4"/>
        </w:numPr>
        <w:rPr>
          <w:rFonts w:ascii="Times New Roman" w:hAnsi="Times New Roman" w:cs="Times New Roman"/>
          <w:b/>
          <w:bCs/>
          <w:sz w:val="24"/>
          <w:szCs w:val="24"/>
        </w:rPr>
      </w:pPr>
      <w:r w:rsidRPr="000237D5">
        <w:rPr>
          <w:rFonts w:ascii="Times New Roman" w:hAnsi="Times New Roman" w:cs="Times New Roman"/>
          <w:b/>
          <w:bCs/>
          <w:sz w:val="24"/>
          <w:szCs w:val="24"/>
        </w:rPr>
        <w:t>Interprétation des résultats</w:t>
      </w:r>
    </w:p>
    <w:p w:rsidR="000237D5" w:rsidRDefault="000237D5" w:rsidP="000237D5">
      <w:pPr>
        <w:spacing w:line="360" w:lineRule="auto"/>
        <w:jc w:val="both"/>
        <w:rPr>
          <w:rFonts w:ascii="Times New Roman" w:hAnsi="Times New Roman" w:cs="Times New Roman"/>
          <w:sz w:val="24"/>
          <w:szCs w:val="24"/>
        </w:rPr>
      </w:pPr>
      <w:r w:rsidRPr="000237D5">
        <w:rPr>
          <w:rFonts w:ascii="Times New Roman" w:hAnsi="Times New Roman" w:cs="Times New Roman"/>
          <w:sz w:val="24"/>
          <w:szCs w:val="24"/>
        </w:rPr>
        <w:t xml:space="preserve">L'observation d’arcs de précipitation permet d’identifier un Ag ou un </w:t>
      </w:r>
      <w:proofErr w:type="spellStart"/>
      <w:r w:rsidRPr="000237D5">
        <w:rPr>
          <w:rFonts w:ascii="Times New Roman" w:hAnsi="Times New Roman" w:cs="Times New Roman"/>
          <w:sz w:val="24"/>
          <w:szCs w:val="24"/>
        </w:rPr>
        <w:t>Ac</w:t>
      </w:r>
      <w:proofErr w:type="spellEnd"/>
      <w:r w:rsidRPr="000237D5">
        <w:rPr>
          <w:rFonts w:ascii="Times New Roman" w:hAnsi="Times New Roman" w:cs="Times New Roman"/>
          <w:sz w:val="24"/>
          <w:szCs w:val="24"/>
        </w:rPr>
        <w:t xml:space="preserve"> spécifique. En effet, les arcs</w:t>
      </w:r>
      <w:r>
        <w:rPr>
          <w:rFonts w:ascii="Times New Roman" w:hAnsi="Times New Roman" w:cs="Times New Roman"/>
          <w:sz w:val="24"/>
          <w:szCs w:val="24"/>
        </w:rPr>
        <w:t xml:space="preserve"> </w:t>
      </w:r>
      <w:r w:rsidRPr="000237D5">
        <w:rPr>
          <w:rFonts w:ascii="Times New Roman" w:hAnsi="Times New Roman" w:cs="Times New Roman"/>
          <w:sz w:val="24"/>
          <w:szCs w:val="24"/>
        </w:rPr>
        <w:t xml:space="preserve">de précipitation, ou complexes communs, sont le résultat de l’association d’un </w:t>
      </w:r>
      <w:proofErr w:type="spellStart"/>
      <w:r w:rsidRPr="000237D5">
        <w:rPr>
          <w:rFonts w:ascii="Times New Roman" w:hAnsi="Times New Roman" w:cs="Times New Roman"/>
          <w:sz w:val="24"/>
          <w:szCs w:val="24"/>
        </w:rPr>
        <w:t>Ac</w:t>
      </w:r>
      <w:proofErr w:type="spellEnd"/>
      <w:r w:rsidRPr="000237D5">
        <w:rPr>
          <w:rFonts w:ascii="Times New Roman" w:hAnsi="Times New Roman" w:cs="Times New Roman"/>
          <w:sz w:val="24"/>
          <w:szCs w:val="24"/>
        </w:rPr>
        <w:t xml:space="preserve"> à un Ag donné, et</w:t>
      </w:r>
      <w:r>
        <w:rPr>
          <w:rFonts w:ascii="Times New Roman" w:hAnsi="Times New Roman" w:cs="Times New Roman"/>
          <w:sz w:val="24"/>
          <w:szCs w:val="24"/>
        </w:rPr>
        <w:t xml:space="preserve"> </w:t>
      </w:r>
      <w:r w:rsidRPr="000237D5">
        <w:rPr>
          <w:rFonts w:ascii="Times New Roman" w:hAnsi="Times New Roman" w:cs="Times New Roman"/>
          <w:sz w:val="24"/>
          <w:szCs w:val="24"/>
        </w:rPr>
        <w:t>inversement. Ainsi, pour la figure</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précédent </w:t>
      </w:r>
      <w:r w:rsidRPr="000237D5">
        <w:rPr>
          <w:rFonts w:ascii="Times New Roman" w:hAnsi="Times New Roman" w:cs="Times New Roman"/>
          <w:sz w:val="24"/>
          <w:szCs w:val="24"/>
        </w:rPr>
        <w:t>,</w:t>
      </w:r>
      <w:proofErr w:type="gramEnd"/>
      <w:r w:rsidRPr="000237D5">
        <w:rPr>
          <w:rFonts w:ascii="Times New Roman" w:hAnsi="Times New Roman" w:cs="Times New Roman"/>
          <w:sz w:val="24"/>
          <w:szCs w:val="24"/>
        </w:rPr>
        <w:t xml:space="preserve"> dans le cas où le </w:t>
      </w:r>
      <w:proofErr w:type="spellStart"/>
      <w:r w:rsidRPr="000237D5">
        <w:rPr>
          <w:rFonts w:ascii="Times New Roman" w:hAnsi="Times New Roman" w:cs="Times New Roman"/>
          <w:sz w:val="24"/>
          <w:szCs w:val="24"/>
        </w:rPr>
        <w:t>puit</w:t>
      </w:r>
      <w:proofErr w:type="spellEnd"/>
      <w:r w:rsidRPr="000237D5">
        <w:rPr>
          <w:rFonts w:ascii="Times New Roman" w:hAnsi="Times New Roman" w:cs="Times New Roman"/>
          <w:sz w:val="24"/>
          <w:szCs w:val="24"/>
        </w:rPr>
        <w:t xml:space="preserve"> central contient un Ag et les puits</w:t>
      </w:r>
      <w:r>
        <w:rPr>
          <w:rFonts w:ascii="Times New Roman" w:hAnsi="Times New Roman" w:cs="Times New Roman"/>
          <w:sz w:val="24"/>
          <w:szCs w:val="24"/>
        </w:rPr>
        <w:t xml:space="preserve"> </w:t>
      </w:r>
      <w:r w:rsidRPr="000237D5">
        <w:rPr>
          <w:rFonts w:ascii="Times New Roman" w:hAnsi="Times New Roman" w:cs="Times New Roman"/>
          <w:sz w:val="24"/>
          <w:szCs w:val="24"/>
        </w:rPr>
        <w:t xml:space="preserve">périphériques des </w:t>
      </w:r>
      <w:proofErr w:type="spellStart"/>
      <w:r w:rsidRPr="000237D5">
        <w:rPr>
          <w:rFonts w:ascii="Times New Roman" w:hAnsi="Times New Roman" w:cs="Times New Roman"/>
          <w:sz w:val="24"/>
          <w:szCs w:val="24"/>
        </w:rPr>
        <w:t>Ac</w:t>
      </w:r>
      <w:proofErr w:type="spellEnd"/>
      <w:r w:rsidRPr="000237D5">
        <w:rPr>
          <w:rFonts w:ascii="Times New Roman" w:hAnsi="Times New Roman" w:cs="Times New Roman"/>
          <w:sz w:val="24"/>
          <w:szCs w:val="24"/>
        </w:rPr>
        <w:t xml:space="preserve">, la formation d’un arc entre le </w:t>
      </w:r>
      <w:proofErr w:type="spellStart"/>
      <w:r w:rsidRPr="000237D5">
        <w:rPr>
          <w:rFonts w:ascii="Times New Roman" w:hAnsi="Times New Roman" w:cs="Times New Roman"/>
          <w:sz w:val="24"/>
          <w:szCs w:val="24"/>
        </w:rPr>
        <w:t>puit</w:t>
      </w:r>
      <w:proofErr w:type="spellEnd"/>
      <w:r w:rsidRPr="000237D5">
        <w:rPr>
          <w:rFonts w:ascii="Times New Roman" w:hAnsi="Times New Roman" w:cs="Times New Roman"/>
          <w:sz w:val="24"/>
          <w:szCs w:val="24"/>
        </w:rPr>
        <w:t xml:space="preserve"> S et le </w:t>
      </w:r>
      <w:proofErr w:type="spellStart"/>
      <w:r w:rsidRPr="000237D5">
        <w:rPr>
          <w:rFonts w:ascii="Times New Roman" w:hAnsi="Times New Roman" w:cs="Times New Roman"/>
          <w:sz w:val="24"/>
          <w:szCs w:val="24"/>
        </w:rPr>
        <w:t>puit</w:t>
      </w:r>
      <w:proofErr w:type="spellEnd"/>
      <w:r w:rsidRPr="000237D5">
        <w:rPr>
          <w:rFonts w:ascii="Times New Roman" w:hAnsi="Times New Roman" w:cs="Times New Roman"/>
          <w:sz w:val="24"/>
          <w:szCs w:val="24"/>
        </w:rPr>
        <w:t xml:space="preserve"> D signifie que l’échantillon D</w:t>
      </w:r>
      <w:r>
        <w:rPr>
          <w:rFonts w:ascii="Times New Roman" w:hAnsi="Times New Roman" w:cs="Times New Roman"/>
          <w:sz w:val="24"/>
          <w:szCs w:val="24"/>
        </w:rPr>
        <w:t xml:space="preserve"> </w:t>
      </w:r>
      <w:r w:rsidRPr="000237D5">
        <w:rPr>
          <w:rFonts w:ascii="Times New Roman" w:hAnsi="Times New Roman" w:cs="Times New Roman"/>
          <w:sz w:val="24"/>
          <w:szCs w:val="24"/>
        </w:rPr>
        <w:t xml:space="preserve">contient des </w:t>
      </w:r>
      <w:proofErr w:type="spellStart"/>
      <w:r w:rsidRPr="000237D5">
        <w:rPr>
          <w:rFonts w:ascii="Times New Roman" w:hAnsi="Times New Roman" w:cs="Times New Roman"/>
          <w:sz w:val="24"/>
          <w:szCs w:val="24"/>
        </w:rPr>
        <w:t>Ac</w:t>
      </w:r>
      <w:proofErr w:type="spellEnd"/>
      <w:r w:rsidRPr="000237D5">
        <w:rPr>
          <w:rFonts w:ascii="Times New Roman" w:hAnsi="Times New Roman" w:cs="Times New Roman"/>
          <w:sz w:val="24"/>
          <w:szCs w:val="24"/>
        </w:rPr>
        <w:t xml:space="preserve"> spécifique à l’Ag S. Si le </w:t>
      </w:r>
      <w:proofErr w:type="spellStart"/>
      <w:r w:rsidRPr="000237D5">
        <w:rPr>
          <w:rFonts w:ascii="Times New Roman" w:hAnsi="Times New Roman" w:cs="Times New Roman"/>
          <w:sz w:val="24"/>
          <w:szCs w:val="24"/>
        </w:rPr>
        <w:t>puit</w:t>
      </w:r>
      <w:proofErr w:type="spellEnd"/>
      <w:r w:rsidRPr="000237D5">
        <w:rPr>
          <w:rFonts w:ascii="Times New Roman" w:hAnsi="Times New Roman" w:cs="Times New Roman"/>
          <w:sz w:val="24"/>
          <w:szCs w:val="24"/>
        </w:rPr>
        <w:t xml:space="preserve"> central contient un </w:t>
      </w:r>
      <w:proofErr w:type="spellStart"/>
      <w:r w:rsidRPr="000237D5">
        <w:rPr>
          <w:rFonts w:ascii="Times New Roman" w:hAnsi="Times New Roman" w:cs="Times New Roman"/>
          <w:sz w:val="24"/>
          <w:szCs w:val="24"/>
        </w:rPr>
        <w:t>Ac</w:t>
      </w:r>
      <w:proofErr w:type="spellEnd"/>
      <w:r w:rsidRPr="000237D5">
        <w:rPr>
          <w:rFonts w:ascii="Times New Roman" w:hAnsi="Times New Roman" w:cs="Times New Roman"/>
          <w:sz w:val="24"/>
          <w:szCs w:val="24"/>
        </w:rPr>
        <w:t xml:space="preserve"> et les puits</w:t>
      </w:r>
      <w:r>
        <w:rPr>
          <w:rFonts w:ascii="Times New Roman" w:hAnsi="Times New Roman" w:cs="Times New Roman"/>
          <w:sz w:val="24"/>
          <w:szCs w:val="24"/>
        </w:rPr>
        <w:t xml:space="preserve"> </w:t>
      </w:r>
      <w:r w:rsidRPr="000237D5">
        <w:rPr>
          <w:rFonts w:ascii="Times New Roman" w:hAnsi="Times New Roman" w:cs="Times New Roman"/>
          <w:sz w:val="24"/>
          <w:szCs w:val="24"/>
        </w:rPr>
        <w:t xml:space="preserve">périphériques des Ag, cela signifie que le </w:t>
      </w:r>
      <w:proofErr w:type="spellStart"/>
      <w:r w:rsidRPr="000237D5">
        <w:rPr>
          <w:rFonts w:ascii="Times New Roman" w:hAnsi="Times New Roman" w:cs="Times New Roman"/>
          <w:sz w:val="24"/>
          <w:szCs w:val="24"/>
        </w:rPr>
        <w:t>puit</w:t>
      </w:r>
      <w:proofErr w:type="spellEnd"/>
      <w:r w:rsidRPr="000237D5">
        <w:rPr>
          <w:rFonts w:ascii="Times New Roman" w:hAnsi="Times New Roman" w:cs="Times New Roman"/>
          <w:sz w:val="24"/>
          <w:szCs w:val="24"/>
        </w:rPr>
        <w:t xml:space="preserve"> D contient l’Ag correspondant à </w:t>
      </w:r>
      <w:proofErr w:type="spellStart"/>
      <w:r w:rsidRPr="000237D5">
        <w:rPr>
          <w:rFonts w:ascii="Times New Roman" w:hAnsi="Times New Roman" w:cs="Times New Roman"/>
          <w:sz w:val="24"/>
          <w:szCs w:val="24"/>
        </w:rPr>
        <w:t>l’Ac</w:t>
      </w:r>
      <w:proofErr w:type="spellEnd"/>
      <w:r w:rsidRPr="000237D5">
        <w:rPr>
          <w:rFonts w:ascii="Times New Roman" w:hAnsi="Times New Roman" w:cs="Times New Roman"/>
          <w:sz w:val="24"/>
          <w:szCs w:val="24"/>
        </w:rPr>
        <w:t xml:space="preserve"> S.</w:t>
      </w:r>
    </w:p>
    <w:p w:rsidR="000237D5" w:rsidRPr="000237D5" w:rsidRDefault="000237D5" w:rsidP="000237D5">
      <w:pPr>
        <w:spacing w:line="360" w:lineRule="auto"/>
        <w:jc w:val="both"/>
        <w:rPr>
          <w:rFonts w:ascii="Times New Roman" w:hAnsi="Times New Roman" w:cs="Times New Roman"/>
          <w:sz w:val="24"/>
          <w:szCs w:val="24"/>
        </w:rPr>
      </w:pPr>
      <w:r w:rsidRPr="000237D5">
        <w:rPr>
          <w:rFonts w:ascii="Times New Roman" w:hAnsi="Times New Roman" w:cs="Times New Roman"/>
          <w:sz w:val="24"/>
          <w:szCs w:val="24"/>
        </w:rPr>
        <w:t>Cette</w:t>
      </w:r>
      <w:r>
        <w:rPr>
          <w:rFonts w:ascii="Times New Roman" w:hAnsi="Times New Roman" w:cs="Times New Roman"/>
          <w:sz w:val="24"/>
          <w:szCs w:val="24"/>
        </w:rPr>
        <w:t xml:space="preserve"> </w:t>
      </w:r>
      <w:r w:rsidRPr="000237D5">
        <w:rPr>
          <w:rFonts w:ascii="Times New Roman" w:hAnsi="Times New Roman" w:cs="Times New Roman"/>
          <w:sz w:val="24"/>
          <w:szCs w:val="24"/>
        </w:rPr>
        <w:t xml:space="preserve">méthode permet donc l’identification soit </w:t>
      </w:r>
      <w:proofErr w:type="spellStart"/>
      <w:r w:rsidRPr="000237D5">
        <w:rPr>
          <w:rFonts w:ascii="Times New Roman" w:hAnsi="Times New Roman" w:cs="Times New Roman"/>
          <w:sz w:val="24"/>
          <w:szCs w:val="24"/>
        </w:rPr>
        <w:t>d’Ac</w:t>
      </w:r>
      <w:proofErr w:type="spellEnd"/>
      <w:r w:rsidRPr="000237D5">
        <w:rPr>
          <w:rFonts w:ascii="Times New Roman" w:hAnsi="Times New Roman" w:cs="Times New Roman"/>
          <w:sz w:val="24"/>
          <w:szCs w:val="24"/>
        </w:rPr>
        <w:t xml:space="preserve"> grâce à un Ag donné, soit un Ag grâce à des </w:t>
      </w:r>
      <w:proofErr w:type="spellStart"/>
      <w:r w:rsidRPr="000237D5">
        <w:rPr>
          <w:rFonts w:ascii="Times New Roman" w:hAnsi="Times New Roman" w:cs="Times New Roman"/>
          <w:sz w:val="24"/>
          <w:szCs w:val="24"/>
        </w:rPr>
        <w:t>Ac</w:t>
      </w:r>
      <w:proofErr w:type="spellEnd"/>
      <w:r w:rsidRPr="000237D5">
        <w:rPr>
          <w:rFonts w:ascii="Times New Roman" w:hAnsi="Times New Roman" w:cs="Times New Roman"/>
          <w:sz w:val="24"/>
          <w:szCs w:val="24"/>
        </w:rPr>
        <w:t xml:space="preserve"> connus.</w:t>
      </w:r>
    </w:p>
    <w:p w:rsidR="00112089" w:rsidRDefault="000237D5" w:rsidP="00112089">
      <w:pPr>
        <w:rPr>
          <w:rFonts w:ascii="Times New Roman" w:hAnsi="Times New Roman" w:cs="Times New Roman"/>
          <w:sz w:val="24"/>
          <w:szCs w:val="24"/>
        </w:rPr>
      </w:pPr>
      <w:r w:rsidRPr="000237D5">
        <w:rPr>
          <w:rFonts w:ascii="Times New Roman" w:hAnsi="Times New Roman" w:cs="Times New Roman"/>
          <w:sz w:val="24"/>
          <w:szCs w:val="24"/>
        </w:rPr>
        <w:lastRenderedPageBreak/>
        <w:t>Si aucun arc n’est observé entre deux puits, cela signifie qu’il n’y a pas eu de formation de complexe</w:t>
      </w:r>
      <w:r w:rsidR="00112089">
        <w:rPr>
          <w:rFonts w:ascii="Times New Roman" w:hAnsi="Times New Roman" w:cs="Times New Roman"/>
          <w:sz w:val="24"/>
          <w:szCs w:val="24"/>
        </w:rPr>
        <w:t xml:space="preserve"> </w:t>
      </w:r>
      <w:r w:rsidRPr="000237D5">
        <w:rPr>
          <w:rFonts w:ascii="Times New Roman" w:hAnsi="Times New Roman" w:cs="Times New Roman"/>
          <w:sz w:val="24"/>
          <w:szCs w:val="24"/>
        </w:rPr>
        <w:t xml:space="preserve">commun, donc pas de reconnaissance entre </w:t>
      </w:r>
      <w:proofErr w:type="spellStart"/>
      <w:r w:rsidRPr="000237D5">
        <w:rPr>
          <w:rFonts w:ascii="Times New Roman" w:hAnsi="Times New Roman" w:cs="Times New Roman"/>
          <w:sz w:val="24"/>
          <w:szCs w:val="24"/>
        </w:rPr>
        <w:t>Ac</w:t>
      </w:r>
      <w:proofErr w:type="spellEnd"/>
      <w:r w:rsidRPr="000237D5">
        <w:rPr>
          <w:rFonts w:ascii="Times New Roman" w:hAnsi="Times New Roman" w:cs="Times New Roman"/>
          <w:sz w:val="24"/>
          <w:szCs w:val="24"/>
        </w:rPr>
        <w:t xml:space="preserve"> et Ag. Les </w:t>
      </w:r>
      <w:proofErr w:type="spellStart"/>
      <w:r w:rsidRPr="000237D5">
        <w:rPr>
          <w:rFonts w:ascii="Times New Roman" w:hAnsi="Times New Roman" w:cs="Times New Roman"/>
          <w:sz w:val="24"/>
          <w:szCs w:val="24"/>
        </w:rPr>
        <w:t>Ac</w:t>
      </w:r>
      <w:proofErr w:type="spellEnd"/>
      <w:r w:rsidRPr="000237D5">
        <w:rPr>
          <w:rFonts w:ascii="Times New Roman" w:hAnsi="Times New Roman" w:cs="Times New Roman"/>
          <w:sz w:val="24"/>
          <w:szCs w:val="24"/>
        </w:rPr>
        <w:t xml:space="preserve"> et Ag mis en jeu ne sont donc pas</w:t>
      </w:r>
      <w:r w:rsidR="00112089">
        <w:rPr>
          <w:rFonts w:ascii="Times New Roman" w:hAnsi="Times New Roman" w:cs="Times New Roman"/>
          <w:sz w:val="24"/>
          <w:szCs w:val="24"/>
        </w:rPr>
        <w:t xml:space="preserve"> </w:t>
      </w:r>
      <w:r w:rsidRPr="000237D5">
        <w:rPr>
          <w:rFonts w:ascii="Times New Roman" w:hAnsi="Times New Roman" w:cs="Times New Roman"/>
          <w:sz w:val="24"/>
          <w:szCs w:val="24"/>
        </w:rPr>
        <w:t>spécifiques l’un de l’autre.</w:t>
      </w:r>
    </w:p>
    <w:p w:rsidR="00112089" w:rsidRPr="00A96C32" w:rsidRDefault="00A96C32" w:rsidP="00112089">
      <w:pPr>
        <w:rPr>
          <w:rFonts w:ascii="Times New Roman" w:hAnsi="Times New Roman" w:cs="Times New Roman"/>
          <w:b/>
          <w:bCs/>
          <w:sz w:val="24"/>
          <w:szCs w:val="24"/>
        </w:rPr>
      </w:pPr>
      <w:r w:rsidRPr="00A96C32">
        <w:rPr>
          <w:rFonts w:ascii="Times New Roman" w:hAnsi="Times New Roman" w:cs="Times New Roman"/>
          <w:b/>
          <w:bCs/>
          <w:sz w:val="24"/>
          <w:szCs w:val="24"/>
        </w:rPr>
        <w:t xml:space="preserve">B-3 </w:t>
      </w:r>
      <w:r w:rsidR="00112089" w:rsidRPr="00A96C32">
        <w:rPr>
          <w:rFonts w:ascii="Times New Roman" w:hAnsi="Times New Roman" w:cs="Times New Roman"/>
          <w:b/>
          <w:bCs/>
          <w:sz w:val="24"/>
          <w:szCs w:val="24"/>
        </w:rPr>
        <w:t>Immunodiffusion radiale (Technique de Mancini)</w:t>
      </w:r>
    </w:p>
    <w:p w:rsidR="00797EE9" w:rsidRDefault="00112089" w:rsidP="00A96C32">
      <w:pPr>
        <w:spacing w:line="360" w:lineRule="auto"/>
        <w:jc w:val="both"/>
        <w:rPr>
          <w:rFonts w:ascii="Times New Roman" w:hAnsi="Times New Roman" w:cs="Times New Roman"/>
          <w:sz w:val="24"/>
          <w:szCs w:val="24"/>
        </w:rPr>
      </w:pPr>
      <w:r w:rsidRPr="00112089">
        <w:rPr>
          <w:rFonts w:ascii="Times New Roman" w:hAnsi="Times New Roman" w:cs="Times New Roman"/>
          <w:sz w:val="24"/>
          <w:szCs w:val="24"/>
        </w:rPr>
        <w:t>Un gel d’agar dans lequel un anticorps a été préalablement incorporé est déposé sur une lame de verre. La solution d’antigène qui est déposée dans un puits diffuse dans l’agar et donne lieu à la formation d’un halo de précipitation dont le diamètre extérieur est proportionnel à la concentration initiale d’antigène. Cette technique a été proposée par Mancini pour doser certains antigènes. Il suffit en effet de calibrer la méthode en utilisant des quantités connues d’antigène purifié.</w:t>
      </w:r>
    </w:p>
    <w:p w:rsidR="00A96C32" w:rsidRPr="00112089" w:rsidRDefault="00A96C32" w:rsidP="00A96C32">
      <w:pPr>
        <w:spacing w:line="360" w:lineRule="auto"/>
        <w:jc w:val="center"/>
        <w:rPr>
          <w:rFonts w:ascii="Times New Roman" w:hAnsi="Times New Roman" w:cs="Times New Roman"/>
          <w:sz w:val="24"/>
          <w:szCs w:val="24"/>
        </w:rPr>
      </w:pPr>
      <w:r>
        <w:rPr>
          <w:noProof/>
          <w:lang w:eastAsia="fr-FR"/>
        </w:rPr>
        <w:drawing>
          <wp:inline distT="0" distB="0" distL="0" distR="0" wp14:anchorId="59C94C1B" wp14:editId="28BE2875">
            <wp:extent cx="2548646" cy="3233332"/>
            <wp:effectExtent l="0" t="0" r="4445" b="571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2316" r="68589" b="16812"/>
                    <a:stretch/>
                  </pic:blipFill>
                  <pic:spPr bwMode="auto">
                    <a:xfrm>
                      <a:off x="0" y="0"/>
                      <a:ext cx="2550390" cy="3235544"/>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sectPr w:rsidR="00A96C32" w:rsidRPr="001120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7C1230"/>
    <w:multiLevelType w:val="multilevel"/>
    <w:tmpl w:val="BDC81FB2"/>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1AA27E5A"/>
    <w:multiLevelType w:val="hybridMultilevel"/>
    <w:tmpl w:val="02AA73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0D53453"/>
    <w:multiLevelType w:val="hybridMultilevel"/>
    <w:tmpl w:val="BF3CF7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D3663E6"/>
    <w:multiLevelType w:val="hybridMultilevel"/>
    <w:tmpl w:val="60563C5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2F0"/>
    <w:rsid w:val="000237D5"/>
    <w:rsid w:val="00112089"/>
    <w:rsid w:val="004944F1"/>
    <w:rsid w:val="00797EE9"/>
    <w:rsid w:val="007A0126"/>
    <w:rsid w:val="008C58E2"/>
    <w:rsid w:val="009D0086"/>
    <w:rsid w:val="00A7347F"/>
    <w:rsid w:val="00A96C32"/>
    <w:rsid w:val="00D70BAE"/>
    <w:rsid w:val="00DA4CE3"/>
    <w:rsid w:val="00DE38B2"/>
    <w:rsid w:val="00F55C58"/>
    <w:rsid w:val="00F732F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68DD1E-6288-434D-818E-CF62779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734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6</Pages>
  <Words>1460</Words>
  <Characters>8034</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youssouf</dc:creator>
  <cp:keywords/>
  <dc:description/>
  <cp:lastModifiedBy>youssouf</cp:lastModifiedBy>
  <cp:revision>3</cp:revision>
  <dcterms:created xsi:type="dcterms:W3CDTF">2024-02-23T12:15:00Z</dcterms:created>
  <dcterms:modified xsi:type="dcterms:W3CDTF">2024-02-23T17:46:00Z</dcterms:modified>
</cp:coreProperties>
</file>