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D6E" w:rsidRDefault="00C42D6E" w:rsidP="00C42D6E">
      <w:pPr>
        <w:pStyle w:val="Default"/>
      </w:pPr>
    </w:p>
    <w:p w:rsidR="00C42D6E" w:rsidRDefault="00C42D6E" w:rsidP="00C42D6E">
      <w:pPr>
        <w:pStyle w:val="Default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TP N°1 :</w:t>
      </w:r>
    </w:p>
    <w:p w:rsidR="00C42D6E" w:rsidRDefault="00C42D6E" w:rsidP="00C42D6E">
      <w:pPr>
        <w:pStyle w:val="Default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Sécurité, appareils de mesure au laboratoire de chimie</w:t>
      </w:r>
    </w:p>
    <w:p w:rsidR="00C42D6E" w:rsidRDefault="00C42D6E" w:rsidP="00C42D6E">
      <w:pPr>
        <w:pStyle w:val="Default"/>
        <w:spacing w:line="360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I) Consignes de sécurité : </w:t>
      </w:r>
    </w:p>
    <w:p w:rsidR="00C42D6E" w:rsidRDefault="00C42D6E" w:rsidP="00C42D6E">
      <w:pPr>
        <w:pStyle w:val="Default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1) Les inte</w:t>
      </w:r>
      <w:r>
        <w:rPr>
          <w:sz w:val="26"/>
          <w:szCs w:val="26"/>
        </w:rPr>
        <w:t>r</w:t>
      </w:r>
      <w:r>
        <w:rPr>
          <w:b/>
          <w:bCs/>
          <w:sz w:val="26"/>
          <w:szCs w:val="26"/>
        </w:rPr>
        <w:t xml:space="preserve">dits : </w:t>
      </w:r>
    </w:p>
    <w:p w:rsidR="00C42D6E" w:rsidRDefault="00C42D6E" w:rsidP="00C42D6E">
      <w:pPr>
        <w:pStyle w:val="Default"/>
        <w:spacing w:after="145"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Fumer, boire, manger. </w:t>
      </w:r>
    </w:p>
    <w:p w:rsidR="00C42D6E" w:rsidRDefault="00C42D6E" w:rsidP="00C42D6E">
      <w:pPr>
        <w:pStyle w:val="Default"/>
        <w:spacing w:after="145"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manipuler des produits chimiques directement avec les doigts ou les goûter. </w:t>
      </w:r>
    </w:p>
    <w:p w:rsidR="00C42D6E" w:rsidRDefault="00C42D6E" w:rsidP="00C42D6E">
      <w:pPr>
        <w:pStyle w:val="Default"/>
        <w:spacing w:after="145"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Pipeter avec la bouche : cette opération doit être réalisée avec des poires aspirantes, </w:t>
      </w:r>
      <w:proofErr w:type="spellStart"/>
      <w:r>
        <w:rPr>
          <w:sz w:val="23"/>
          <w:szCs w:val="23"/>
        </w:rPr>
        <w:t>pipeteur</w:t>
      </w:r>
      <w:proofErr w:type="spellEnd"/>
      <w:r>
        <w:rPr>
          <w:sz w:val="23"/>
          <w:szCs w:val="23"/>
        </w:rPr>
        <w:t xml:space="preserve">... </w:t>
      </w:r>
    </w:p>
    <w:p w:rsidR="00C42D6E" w:rsidRDefault="00C42D6E" w:rsidP="00C42D6E">
      <w:pPr>
        <w:pStyle w:val="Default"/>
        <w:spacing w:after="145"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Porter des vêtements inadaptés (flottants ou inflammables). </w:t>
      </w:r>
    </w:p>
    <w:p w:rsidR="00C42D6E" w:rsidRDefault="00C42D6E" w:rsidP="00C42D6E">
      <w:pPr>
        <w:pStyle w:val="Default"/>
        <w:spacing w:after="145"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Regarder de près les récipients contenant des liquides en ébullition. </w:t>
      </w:r>
    </w:p>
    <w:p w:rsidR="00C42D6E" w:rsidRDefault="00C42D6E" w:rsidP="00C42D6E">
      <w:pPr>
        <w:pStyle w:val="Default"/>
        <w:spacing w:after="145"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Transvaser des liquides en ayant le visage à proximité ou au-dessus des récipients manipulés. </w:t>
      </w:r>
    </w:p>
    <w:p w:rsidR="00C42D6E" w:rsidRDefault="00C42D6E" w:rsidP="00C42D6E">
      <w:pPr>
        <w:pStyle w:val="Default"/>
        <w:spacing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Respirer le contenu d’un récipient pour l’identifier par son odeur. </w:t>
      </w:r>
    </w:p>
    <w:p w:rsidR="00C42D6E" w:rsidRDefault="00C42D6E" w:rsidP="00C42D6E">
      <w:pPr>
        <w:pStyle w:val="Default"/>
        <w:spacing w:line="360" w:lineRule="auto"/>
        <w:rPr>
          <w:sz w:val="23"/>
          <w:szCs w:val="23"/>
        </w:rPr>
      </w:pPr>
    </w:p>
    <w:p w:rsidR="00C42D6E" w:rsidRDefault="00C42D6E" w:rsidP="00C42D6E">
      <w:pPr>
        <w:pStyle w:val="Default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2) Les obligations : </w:t>
      </w:r>
    </w:p>
    <w:p w:rsidR="00C42D6E" w:rsidRDefault="00C42D6E" w:rsidP="00C42D6E">
      <w:pPr>
        <w:pStyle w:val="Default"/>
        <w:spacing w:after="148"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b/>
          <w:bCs/>
          <w:sz w:val="23"/>
          <w:szCs w:val="23"/>
        </w:rPr>
        <w:t xml:space="preserve">Blouse en coton </w:t>
      </w:r>
      <w:r>
        <w:rPr>
          <w:sz w:val="23"/>
          <w:szCs w:val="23"/>
        </w:rPr>
        <w:t xml:space="preserve">; </w:t>
      </w:r>
    </w:p>
    <w:p w:rsidR="00C42D6E" w:rsidRDefault="00C42D6E" w:rsidP="00C42D6E">
      <w:pPr>
        <w:pStyle w:val="Default"/>
        <w:spacing w:after="148"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Cheveux longs </w:t>
      </w:r>
      <w:r>
        <w:rPr>
          <w:b/>
          <w:bCs/>
          <w:sz w:val="23"/>
          <w:szCs w:val="23"/>
        </w:rPr>
        <w:t>attachés</w:t>
      </w:r>
      <w:r>
        <w:rPr>
          <w:sz w:val="23"/>
          <w:szCs w:val="23"/>
        </w:rPr>
        <w:t xml:space="preserve">. </w:t>
      </w:r>
    </w:p>
    <w:p w:rsidR="00C42D6E" w:rsidRDefault="00C42D6E" w:rsidP="00C42D6E">
      <w:pPr>
        <w:pStyle w:val="Default"/>
        <w:spacing w:after="148"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b/>
          <w:bCs/>
          <w:sz w:val="23"/>
          <w:szCs w:val="23"/>
        </w:rPr>
        <w:t xml:space="preserve">Gants et lunettes de sécurité </w:t>
      </w:r>
      <w:r>
        <w:rPr>
          <w:sz w:val="23"/>
          <w:szCs w:val="23"/>
        </w:rPr>
        <w:t xml:space="preserve">sous hotte pour manipuler les produits corrosifs (acides et bases forts, ….). </w:t>
      </w:r>
    </w:p>
    <w:p w:rsidR="00C42D6E" w:rsidRDefault="00C42D6E" w:rsidP="00C42D6E">
      <w:pPr>
        <w:pStyle w:val="Default"/>
        <w:spacing w:after="148"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Port de bas ou collants en nylon interdit. </w:t>
      </w:r>
    </w:p>
    <w:p w:rsidR="00C42D6E" w:rsidRDefault="00C42D6E" w:rsidP="00C42D6E">
      <w:pPr>
        <w:pStyle w:val="Default"/>
        <w:spacing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Port de lentilles de vue interdit. </w:t>
      </w:r>
    </w:p>
    <w:p w:rsidR="00C42D6E" w:rsidRDefault="00C42D6E" w:rsidP="00C42D6E">
      <w:pPr>
        <w:pStyle w:val="Default"/>
        <w:spacing w:line="360" w:lineRule="auto"/>
        <w:rPr>
          <w:sz w:val="23"/>
          <w:szCs w:val="23"/>
        </w:rPr>
      </w:pPr>
    </w:p>
    <w:p w:rsidR="00C42D6E" w:rsidRDefault="00C42D6E" w:rsidP="00C42D6E">
      <w:pPr>
        <w:pStyle w:val="Default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3) Les recommandations : </w:t>
      </w:r>
    </w:p>
    <w:p w:rsidR="00C42D6E" w:rsidRDefault="00C42D6E" w:rsidP="00C42D6E">
      <w:pPr>
        <w:pStyle w:val="Default"/>
        <w:spacing w:after="148"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Avoir une attitude réfléchie consciente des risques potentiels et des mesures adéquates à prendre, c’est à dire, travailler avec soin et méthode. </w:t>
      </w:r>
    </w:p>
    <w:p w:rsidR="00C42D6E" w:rsidRDefault="00C42D6E" w:rsidP="00C42D6E">
      <w:pPr>
        <w:pStyle w:val="Default"/>
        <w:spacing w:after="148"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Laisser les passages libres entre les paillasses, mettez vos blousons, manteaux, casques, sacs, etc. au vestiaire et rangez les tabourets sous les paillasses quand vous ne les utilisez pas. </w:t>
      </w:r>
    </w:p>
    <w:p w:rsidR="00C42D6E" w:rsidRDefault="00C42D6E" w:rsidP="00C42D6E">
      <w:pPr>
        <w:pStyle w:val="Default"/>
        <w:spacing w:after="148"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Travailler en position stable. </w:t>
      </w:r>
    </w:p>
    <w:p w:rsidR="00C42D6E" w:rsidRDefault="00C42D6E" w:rsidP="00C42D6E">
      <w:pPr>
        <w:pStyle w:val="Default"/>
        <w:spacing w:line="360" w:lineRule="auto"/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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sz w:val="23"/>
          <w:szCs w:val="23"/>
        </w:rPr>
        <w:t xml:space="preserve">Se </w:t>
      </w:r>
      <w:proofErr w:type="gramStart"/>
      <w:r>
        <w:rPr>
          <w:sz w:val="23"/>
          <w:szCs w:val="23"/>
        </w:rPr>
        <w:t>déplacer</w:t>
      </w:r>
      <w:proofErr w:type="gramEnd"/>
      <w:r>
        <w:rPr>
          <w:sz w:val="23"/>
          <w:szCs w:val="23"/>
        </w:rPr>
        <w:t xml:space="preserve"> sans courir. </w:t>
      </w:r>
    </w:p>
    <w:p w:rsidR="00C42D6E" w:rsidRDefault="00C42D6E" w:rsidP="00C42D6E">
      <w:pPr>
        <w:pStyle w:val="Default"/>
        <w:spacing w:after="148" w:line="360" w:lineRule="auto"/>
        <w:rPr>
          <w:color w:val="auto"/>
          <w:sz w:val="23"/>
          <w:szCs w:val="23"/>
        </w:rPr>
      </w:pPr>
      <w:r>
        <w:rPr>
          <w:rFonts w:ascii="Wingdings 2" w:hAnsi="Wingdings 2" w:cs="Wingdings 2"/>
          <w:color w:val="auto"/>
          <w:sz w:val="23"/>
          <w:szCs w:val="23"/>
        </w:rPr>
        <w:t></w:t>
      </w:r>
      <w:r>
        <w:rPr>
          <w:rFonts w:ascii="Wingdings 2" w:hAnsi="Wingdings 2" w:cs="Wingdings 2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Se laver les mains avant et </w:t>
      </w:r>
      <w:r>
        <w:rPr>
          <w:b/>
          <w:bCs/>
          <w:color w:val="auto"/>
          <w:sz w:val="23"/>
          <w:szCs w:val="23"/>
        </w:rPr>
        <w:t xml:space="preserve">après </w:t>
      </w:r>
      <w:r>
        <w:rPr>
          <w:color w:val="auto"/>
          <w:sz w:val="23"/>
          <w:szCs w:val="23"/>
        </w:rPr>
        <w:t xml:space="preserve">la manipulation. </w:t>
      </w:r>
    </w:p>
    <w:p w:rsidR="00C42D6E" w:rsidRDefault="00C42D6E" w:rsidP="00C42D6E">
      <w:pPr>
        <w:pStyle w:val="Default"/>
        <w:spacing w:after="148" w:line="360" w:lineRule="auto"/>
        <w:rPr>
          <w:color w:val="auto"/>
          <w:sz w:val="23"/>
          <w:szCs w:val="23"/>
        </w:rPr>
      </w:pPr>
      <w:r>
        <w:rPr>
          <w:rFonts w:ascii="Wingdings 2" w:hAnsi="Wingdings 2" w:cs="Wingdings 2"/>
          <w:color w:val="auto"/>
          <w:sz w:val="23"/>
          <w:szCs w:val="23"/>
        </w:rPr>
        <w:t></w:t>
      </w:r>
      <w:r>
        <w:rPr>
          <w:rFonts w:ascii="Wingdings 2" w:hAnsi="Wingdings 2" w:cs="Wingdings 2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Nettoyer immédiatement tout produit, liquide ou solide, répandu sur la paillasse ou sur le sol. </w:t>
      </w:r>
    </w:p>
    <w:p w:rsidR="00C42D6E" w:rsidRDefault="00C42D6E" w:rsidP="00C42D6E">
      <w:pPr>
        <w:pStyle w:val="Default"/>
        <w:spacing w:after="148" w:line="360" w:lineRule="auto"/>
        <w:rPr>
          <w:color w:val="auto"/>
          <w:sz w:val="23"/>
          <w:szCs w:val="23"/>
        </w:rPr>
      </w:pPr>
      <w:r>
        <w:rPr>
          <w:rFonts w:ascii="Wingdings 2" w:hAnsi="Wingdings 2" w:cs="Wingdings 2"/>
          <w:color w:val="auto"/>
          <w:sz w:val="23"/>
          <w:szCs w:val="23"/>
        </w:rPr>
        <w:t></w:t>
      </w:r>
      <w:r>
        <w:rPr>
          <w:rFonts w:ascii="Wingdings 2" w:hAnsi="Wingdings 2" w:cs="Wingdings 2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Ne jamais </w:t>
      </w:r>
      <w:proofErr w:type="gramStart"/>
      <w:r>
        <w:rPr>
          <w:color w:val="auto"/>
          <w:sz w:val="23"/>
          <w:szCs w:val="23"/>
        </w:rPr>
        <w:t>verser</w:t>
      </w:r>
      <w:proofErr w:type="gramEnd"/>
      <w:r>
        <w:rPr>
          <w:color w:val="auto"/>
          <w:sz w:val="23"/>
          <w:szCs w:val="23"/>
        </w:rPr>
        <w:t xml:space="preserve"> d’eau dans une solution d’acide concentré (risque de projection et brûlure). </w:t>
      </w:r>
    </w:p>
    <w:p w:rsidR="00C42D6E" w:rsidRDefault="00C42D6E" w:rsidP="00C42D6E">
      <w:pPr>
        <w:pStyle w:val="Default"/>
        <w:spacing w:after="148" w:line="360" w:lineRule="auto"/>
        <w:rPr>
          <w:color w:val="auto"/>
          <w:sz w:val="23"/>
          <w:szCs w:val="23"/>
        </w:rPr>
      </w:pPr>
      <w:r>
        <w:rPr>
          <w:rFonts w:ascii="Wingdings 2" w:hAnsi="Wingdings 2" w:cs="Wingdings 2"/>
          <w:color w:val="auto"/>
          <w:sz w:val="23"/>
          <w:szCs w:val="23"/>
        </w:rPr>
        <w:lastRenderedPageBreak/>
        <w:t></w:t>
      </w:r>
      <w:r>
        <w:rPr>
          <w:rFonts w:ascii="Wingdings 2" w:hAnsi="Wingdings 2" w:cs="Wingdings 2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Les produits chimiques (solide ou liquide) contenus dans les flacons doivent rester purs ; ne jamais remettre dans un flacon un produit inutilisé et attention à ne pas polluer un solide en utilisant une spatule souillée. </w:t>
      </w:r>
    </w:p>
    <w:p w:rsidR="00C42D6E" w:rsidRDefault="00C42D6E" w:rsidP="00C42D6E">
      <w:pPr>
        <w:pStyle w:val="Default"/>
        <w:spacing w:after="148" w:line="360" w:lineRule="auto"/>
        <w:rPr>
          <w:color w:val="auto"/>
          <w:sz w:val="23"/>
          <w:szCs w:val="23"/>
        </w:rPr>
      </w:pPr>
      <w:r>
        <w:rPr>
          <w:rFonts w:ascii="Wingdings 2" w:hAnsi="Wingdings 2" w:cs="Wingdings 2"/>
          <w:color w:val="auto"/>
          <w:sz w:val="23"/>
          <w:szCs w:val="23"/>
        </w:rPr>
        <w:t></w:t>
      </w:r>
      <w:r>
        <w:rPr>
          <w:rFonts w:ascii="Wingdings 2" w:hAnsi="Wingdings 2" w:cs="Wingdings 2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Certains produits chimiques, notamment les solutions concentrées de produits volatils tels que </w:t>
      </w:r>
      <w:proofErr w:type="spellStart"/>
      <w:r>
        <w:rPr>
          <w:color w:val="auto"/>
          <w:sz w:val="23"/>
          <w:szCs w:val="23"/>
        </w:rPr>
        <w:t>HCl</w:t>
      </w:r>
      <w:proofErr w:type="spellEnd"/>
      <w:r>
        <w:rPr>
          <w:color w:val="auto"/>
          <w:sz w:val="23"/>
          <w:szCs w:val="23"/>
        </w:rPr>
        <w:t xml:space="preserve">, NH3, …, les solvants organiques devront être manipulés sous la hotte ventilée. </w:t>
      </w:r>
    </w:p>
    <w:p w:rsidR="00C42D6E" w:rsidRDefault="00C42D6E" w:rsidP="00C42D6E">
      <w:pPr>
        <w:pStyle w:val="Default"/>
        <w:spacing w:after="148" w:line="360" w:lineRule="auto"/>
        <w:rPr>
          <w:color w:val="auto"/>
          <w:sz w:val="23"/>
          <w:szCs w:val="23"/>
        </w:rPr>
      </w:pPr>
      <w:r>
        <w:rPr>
          <w:rFonts w:ascii="Wingdings 2" w:hAnsi="Wingdings 2" w:cs="Wingdings 2"/>
          <w:color w:val="auto"/>
          <w:sz w:val="23"/>
          <w:szCs w:val="23"/>
        </w:rPr>
        <w:t></w:t>
      </w:r>
      <w:r>
        <w:rPr>
          <w:rFonts w:ascii="Wingdings 2" w:hAnsi="Wingdings 2" w:cs="Wingdings 2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Ne pas chauffer la verrerie ordinaire non Pyrex. Le verre pyrex est un verre de borosilicate ayant un coefficient de dilatation faible lui permettant d’être chauffé. </w:t>
      </w:r>
    </w:p>
    <w:p w:rsidR="00C42D6E" w:rsidRDefault="00C42D6E" w:rsidP="00C42D6E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rFonts w:ascii="Wingdings 2" w:hAnsi="Wingdings 2" w:cs="Wingdings 2"/>
          <w:color w:val="auto"/>
          <w:sz w:val="23"/>
          <w:szCs w:val="23"/>
        </w:rPr>
        <w:t></w:t>
      </w:r>
      <w:r>
        <w:rPr>
          <w:rFonts w:ascii="Wingdings 2" w:hAnsi="Wingdings 2" w:cs="Wingdings 2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A la fin du TP, vider tous les récipients, rincer et ranger la vaisselle, remplir les burettes d’eau déminéralisée, nettoyer le plan de travail, appeler l’enseignant pour contrôler. </w:t>
      </w:r>
    </w:p>
    <w:p w:rsidR="00C42D6E" w:rsidRPr="00C42D6E" w:rsidRDefault="00C42D6E" w:rsidP="00C42D6E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  <w:r w:rsidRPr="00C42D6E">
        <w:rPr>
          <w:b/>
          <w:bCs/>
          <w:color w:val="auto"/>
          <w:sz w:val="23"/>
          <w:szCs w:val="23"/>
        </w:rPr>
        <w:t>II) Matériel de laboratoire et utilisation :</w:t>
      </w:r>
    </w:p>
    <w:p w:rsidR="00C42D6E" w:rsidRPr="00C42D6E" w:rsidRDefault="00C42D6E" w:rsidP="00C42D6E">
      <w:pPr>
        <w:pStyle w:val="Default"/>
        <w:spacing w:line="360" w:lineRule="auto"/>
        <w:rPr>
          <w:color w:val="auto"/>
          <w:sz w:val="23"/>
          <w:szCs w:val="23"/>
        </w:rPr>
      </w:pPr>
      <w:r w:rsidRPr="00C42D6E">
        <w:rPr>
          <w:b/>
          <w:bCs/>
          <w:color w:val="auto"/>
          <w:sz w:val="23"/>
          <w:szCs w:val="23"/>
        </w:rPr>
        <w:t>1) Verrerie d’usage générale</w:t>
      </w:r>
      <w:r w:rsidRPr="00C42D6E">
        <w:rPr>
          <w:color w:val="auto"/>
          <w:sz w:val="23"/>
          <w:szCs w:val="23"/>
        </w:rPr>
        <w:t xml:space="preserve"> :</w:t>
      </w:r>
    </w:p>
    <w:p w:rsidR="00C42D6E" w:rsidRPr="00C42D6E" w:rsidRDefault="00C42D6E" w:rsidP="00C42D6E">
      <w:pPr>
        <w:pStyle w:val="Default"/>
        <w:spacing w:line="360" w:lineRule="auto"/>
        <w:rPr>
          <w:color w:val="auto"/>
          <w:sz w:val="23"/>
          <w:szCs w:val="23"/>
        </w:rPr>
      </w:pPr>
      <w:r w:rsidRPr="00C42D6E">
        <w:rPr>
          <w:color w:val="auto"/>
          <w:sz w:val="23"/>
          <w:szCs w:val="23"/>
        </w:rPr>
        <w:t>Elle sert pour la préparation de solutions (sans concentration précise), pour le déroulement et l’observation de réactions chimiques.</w:t>
      </w:r>
    </w:p>
    <w:p w:rsidR="00C42D6E" w:rsidRPr="00C42D6E" w:rsidRDefault="00C42D6E" w:rsidP="00C42D6E">
      <w:pPr>
        <w:pStyle w:val="Default"/>
        <w:spacing w:line="360" w:lineRule="auto"/>
        <w:rPr>
          <w:color w:val="auto"/>
          <w:sz w:val="23"/>
          <w:szCs w:val="23"/>
        </w:rPr>
      </w:pPr>
      <w:r w:rsidRPr="00C42D6E">
        <w:rPr>
          <w:color w:val="auto"/>
          <w:sz w:val="23"/>
          <w:szCs w:val="23"/>
        </w:rPr>
        <w:t>Les béchers et les erlenmeyers ne servent pas à mesurer des volumes : éventuellement, ils peuvent servir à évaluer grossièrement des volumes (indication à ≈ 20%).</w:t>
      </w:r>
    </w:p>
    <w:p w:rsidR="00C42D6E" w:rsidRPr="00C42D6E" w:rsidRDefault="00C42D6E" w:rsidP="00C42D6E">
      <w:pPr>
        <w:pStyle w:val="Default"/>
        <w:spacing w:line="360" w:lineRule="auto"/>
        <w:rPr>
          <w:b/>
          <w:bCs/>
          <w:color w:val="auto"/>
        </w:rPr>
      </w:pPr>
      <w:r w:rsidRPr="00C42D6E">
        <w:rPr>
          <w:b/>
          <w:bCs/>
          <w:color w:val="auto"/>
        </w:rPr>
        <w:t xml:space="preserve">a. </w:t>
      </w:r>
      <w:r w:rsidRPr="00C42D6E">
        <w:rPr>
          <w:b/>
          <w:bCs/>
          <w:color w:val="auto"/>
        </w:rPr>
        <w:t>Tube à essais :</w:t>
      </w:r>
    </w:p>
    <w:p w:rsidR="00C42D6E" w:rsidRPr="00C42D6E" w:rsidRDefault="00C42D6E" w:rsidP="00C42D6E">
      <w:pPr>
        <w:pStyle w:val="Default"/>
        <w:spacing w:line="360" w:lineRule="auto"/>
        <w:rPr>
          <w:color w:val="auto"/>
        </w:rPr>
      </w:pPr>
      <w:r w:rsidRPr="00C42D6E">
        <w:rPr>
          <w:color w:val="auto"/>
        </w:rPr>
        <w:t>Le tube à essais est utilisé pour les réactions faisant intervenir de petites quantités de réactifs. Un tube à essais peu recevoir un bouchon et être chauffé1 à condition d’être en Pyrex.</w:t>
      </w:r>
    </w:p>
    <w:p w:rsidR="00C42D6E" w:rsidRPr="00C42D6E" w:rsidRDefault="00C42D6E" w:rsidP="00C42D6E">
      <w:pPr>
        <w:pStyle w:val="Default"/>
        <w:spacing w:line="360" w:lineRule="auto"/>
        <w:rPr>
          <w:b/>
          <w:bCs/>
          <w:color w:val="auto"/>
        </w:rPr>
      </w:pPr>
      <w:r w:rsidRPr="00C42D6E">
        <w:rPr>
          <w:b/>
          <w:bCs/>
          <w:color w:val="auto"/>
        </w:rPr>
        <w:t>b. Bécher :</w:t>
      </w:r>
    </w:p>
    <w:p w:rsidR="00C42D6E" w:rsidRPr="00C42D6E" w:rsidRDefault="00C42D6E" w:rsidP="00C42D6E">
      <w:pPr>
        <w:pStyle w:val="Default"/>
        <w:spacing w:line="360" w:lineRule="auto"/>
        <w:rPr>
          <w:color w:val="auto"/>
        </w:rPr>
      </w:pPr>
      <w:r w:rsidRPr="00C42D6E">
        <w:rPr>
          <w:color w:val="auto"/>
        </w:rPr>
        <w:t>Le bécher est utilisé pour :</w:t>
      </w:r>
    </w:p>
    <w:p w:rsidR="00C42D6E" w:rsidRPr="00C42D6E" w:rsidRDefault="00C42D6E" w:rsidP="00C42D6E">
      <w:pPr>
        <w:pStyle w:val="Default"/>
        <w:spacing w:line="360" w:lineRule="auto"/>
        <w:rPr>
          <w:color w:val="auto"/>
        </w:rPr>
      </w:pPr>
      <w:r w:rsidRPr="00C42D6E">
        <w:rPr>
          <w:color w:val="auto"/>
        </w:rPr>
        <w:t>- stocker une solution (avant un prélèvement par exemple),</w:t>
      </w:r>
    </w:p>
    <w:p w:rsidR="00C42D6E" w:rsidRPr="00C42D6E" w:rsidRDefault="00C42D6E" w:rsidP="00C42D6E">
      <w:pPr>
        <w:pStyle w:val="Default"/>
        <w:spacing w:line="360" w:lineRule="auto"/>
        <w:rPr>
          <w:color w:val="auto"/>
        </w:rPr>
      </w:pPr>
      <w:r w:rsidRPr="00C42D6E">
        <w:rPr>
          <w:color w:val="auto"/>
        </w:rPr>
        <w:t>- faire quelques réactions chimiques,</w:t>
      </w:r>
    </w:p>
    <w:p w:rsidR="00C42D6E" w:rsidRPr="00C42D6E" w:rsidRDefault="00C42D6E" w:rsidP="00C42D6E">
      <w:pPr>
        <w:pStyle w:val="Default"/>
        <w:spacing w:line="360" w:lineRule="auto"/>
        <w:rPr>
          <w:color w:val="auto"/>
        </w:rPr>
      </w:pPr>
      <w:r w:rsidRPr="00C42D6E">
        <w:rPr>
          <w:color w:val="auto"/>
        </w:rPr>
        <w:t>- faire certains dosages (pH-métriques notamment).</w:t>
      </w:r>
    </w:p>
    <w:p w:rsidR="00C42D6E" w:rsidRPr="00C42D6E" w:rsidRDefault="00C42D6E" w:rsidP="00C42D6E">
      <w:pPr>
        <w:pStyle w:val="Default"/>
        <w:spacing w:line="360" w:lineRule="auto"/>
        <w:rPr>
          <w:color w:val="auto"/>
        </w:rPr>
      </w:pPr>
      <w:r w:rsidRPr="00C42D6E">
        <w:rPr>
          <w:color w:val="auto"/>
        </w:rPr>
        <w:t>Bien que gradué, le bécher ne peut pas servir pour mesurer précisément un volume de liquide (graduations indicatives). Il peut être chauffé à condition d’être en Pyrex.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rPr>
          <w:b/>
          <w:bCs/>
          <w:i/>
          <w:iCs/>
        </w:rPr>
        <w:t xml:space="preserve">c. Erlenmeyer :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>L'erlenmeyer remplit à peu près les mêmes fonctions que le béche</w:t>
      </w:r>
      <w:r>
        <w:t xml:space="preserve">r à la différence que sa </w:t>
      </w:r>
      <w:proofErr w:type="gramStart"/>
      <w:r>
        <w:t xml:space="preserve">forme  </w:t>
      </w:r>
      <w:r w:rsidRPr="00C42D6E">
        <w:t>évite</w:t>
      </w:r>
      <w:proofErr w:type="gramEnd"/>
      <w:r w:rsidRPr="00C42D6E">
        <w:t xml:space="preserve"> les projections. Il est donc préféré au bécher pour :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- conserver provisoirement des produits chimiques volatils,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- réaliser des réactions chimiques avec des composés volatils ou lorsque la réaction peut se révéler fortement exothermique,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- faire certains dosages (volumétriques notamment). </w:t>
      </w:r>
    </w:p>
    <w:p w:rsidR="00C42D6E" w:rsidRDefault="00C42D6E" w:rsidP="00C42D6E">
      <w:pPr>
        <w:pStyle w:val="Default"/>
        <w:spacing w:line="360" w:lineRule="auto"/>
      </w:pPr>
      <w:r w:rsidRPr="00C42D6E">
        <w:t xml:space="preserve">Bien que gradué, l'erlenmeyer ne peut pas servir pour mesurer précisément un volume de liquide (graduations indicatives). Un erlenmeyer peut recevoir un bouchon et être chauffé à condition d’être en Pyrex. </w:t>
      </w:r>
    </w:p>
    <w:p w:rsidR="00C42D6E" w:rsidRPr="00C42D6E" w:rsidRDefault="00C42D6E" w:rsidP="00C42D6E">
      <w:pPr>
        <w:pStyle w:val="Default"/>
        <w:spacing w:line="360" w:lineRule="auto"/>
      </w:pPr>
    </w:p>
    <w:p w:rsidR="00C42D6E" w:rsidRPr="00C42D6E" w:rsidRDefault="00C42D6E" w:rsidP="00C42D6E">
      <w:pPr>
        <w:pStyle w:val="Default"/>
        <w:spacing w:line="360" w:lineRule="auto"/>
      </w:pPr>
      <w:r w:rsidRPr="00C42D6E">
        <w:rPr>
          <w:b/>
          <w:bCs/>
          <w:i/>
          <w:iCs/>
        </w:rPr>
        <w:lastRenderedPageBreak/>
        <w:t xml:space="preserve">d. Verre à pied :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Le verre à pied n’a pas de fonction bien définie. Il peut être utilisé :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- pour récupérer des liquides,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- comme « poubelle » pour les eaux de rinçage d’une burette graduée, d’une pipette jaugée, d’une sonde pH-métrique ou </w:t>
      </w:r>
      <w:proofErr w:type="spellStart"/>
      <w:r w:rsidRPr="00C42D6E">
        <w:t>conductimétrique</w:t>
      </w:r>
      <w:proofErr w:type="spellEnd"/>
      <w:r w:rsidRPr="00C42D6E">
        <w:t xml:space="preserve">.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Parfois gradué, le verre à pied ne peut pas absolument servir pour mesurer un volume de liquide (graduations très indicatives). Il ne peut pas être chauffé.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rPr>
          <w:b/>
          <w:bCs/>
        </w:rPr>
        <w:t xml:space="preserve">2) Verrerie volumétrique :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Cette verrerie sert aux dosages et dilutions ainsi que la préparation de solution titrée.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L’indication de volume est précise. La verrerie jaugée est étalonnée pour une température de 20°C : il ne faut donc jamais chauffer.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rPr>
          <w:b/>
          <w:bCs/>
          <w:i/>
          <w:iCs/>
        </w:rPr>
        <w:t xml:space="preserve">a. Eprouvette graduée :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L'éprouvette graduée permet de mesurer le volume d’un liquide avec une précision moyenne (environ 0,5 </w:t>
      </w:r>
      <w:proofErr w:type="spellStart"/>
      <w:r w:rsidRPr="00C42D6E">
        <w:t>mL</w:t>
      </w:r>
      <w:proofErr w:type="spellEnd"/>
      <w:r w:rsidRPr="00C42D6E">
        <w:t xml:space="preserve">). Il faut choisir une éprouvette dont le volume est le plus proche du volume à mesurer. La lecture d’un volume nécessite des précautions particulières.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rPr>
          <w:b/>
          <w:bCs/>
          <w:i/>
          <w:iCs/>
        </w:rPr>
        <w:t xml:space="preserve">b. Burette graduée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La burette permet de verser et de mesurer des volumes (cumulés) précis de solution. Elle est principalement utilisée dans les dosages volumétriques, pH-métriques et </w:t>
      </w:r>
      <w:proofErr w:type="spellStart"/>
      <w:r w:rsidRPr="00C42D6E">
        <w:t>conductimétriques</w:t>
      </w:r>
      <w:proofErr w:type="spellEnd"/>
      <w:r w:rsidRPr="00C42D6E">
        <w:t xml:space="preserve">. Sa préparation nécessite un protocole particulier.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rPr>
          <w:b/>
          <w:bCs/>
          <w:i/>
          <w:iCs/>
        </w:rPr>
        <w:t xml:space="preserve">c. Pipette graduée : </w:t>
      </w:r>
    </w:p>
    <w:p w:rsidR="00C42D6E" w:rsidRPr="00C42D6E" w:rsidRDefault="00C42D6E" w:rsidP="00C42D6E">
      <w:pPr>
        <w:pStyle w:val="Default"/>
        <w:spacing w:line="360" w:lineRule="auto"/>
        <w:rPr>
          <w:color w:val="auto"/>
        </w:rPr>
      </w:pPr>
      <w:r w:rsidRPr="00C42D6E">
        <w:t xml:space="preserve">La pipette graduée permet de mesurer de petits volumes de liquide avec une précision moyenne. On l’utilise dans la préparation des solutions, avec une </w:t>
      </w:r>
      <w:proofErr w:type="spellStart"/>
      <w:r w:rsidRPr="00C42D6E">
        <w:t>propipette</w:t>
      </w:r>
      <w:proofErr w:type="spellEnd"/>
      <w:r w:rsidRPr="00C42D6E">
        <w:t xml:space="preserve"> (poire aspirante) ou un </w:t>
      </w:r>
      <w:proofErr w:type="spellStart"/>
      <w:r w:rsidRPr="00C42D6E">
        <w:t>pipeteur</w:t>
      </w:r>
      <w:proofErr w:type="spellEnd"/>
      <w:r w:rsidRPr="00C42D6E">
        <w:t>, pour prélever la solution mère, selon un protocole particulier.</w:t>
      </w:r>
    </w:p>
    <w:p w:rsidR="00C42D6E" w:rsidRPr="00C42D6E" w:rsidRDefault="00C42D6E" w:rsidP="00C42D6E">
      <w:pPr>
        <w:pStyle w:val="Default"/>
        <w:spacing w:line="360" w:lineRule="auto"/>
        <w:jc w:val="both"/>
      </w:pPr>
      <w:r w:rsidRPr="00C42D6E">
        <w:rPr>
          <w:b/>
          <w:bCs/>
          <w:i/>
          <w:iCs/>
        </w:rPr>
        <w:t xml:space="preserve">d. Pipette jaugée : </w:t>
      </w:r>
    </w:p>
    <w:p w:rsidR="00C42D6E" w:rsidRPr="00C42D6E" w:rsidRDefault="00C42D6E" w:rsidP="00C42D6E">
      <w:pPr>
        <w:pStyle w:val="Default"/>
        <w:spacing w:line="360" w:lineRule="auto"/>
        <w:jc w:val="both"/>
      </w:pPr>
      <w:r w:rsidRPr="00C42D6E">
        <w:t xml:space="preserve">La pipette jaugée permet de mesurer avec précision de petits volumes de liquides (celles couramment utilisées sont de 2,0 </w:t>
      </w:r>
      <w:proofErr w:type="spellStart"/>
      <w:r w:rsidRPr="00C42D6E">
        <w:t>mL</w:t>
      </w:r>
      <w:proofErr w:type="spellEnd"/>
      <w:r w:rsidRPr="00C42D6E">
        <w:t xml:space="preserve">, 5,0 </w:t>
      </w:r>
      <w:proofErr w:type="spellStart"/>
      <w:r w:rsidRPr="00C42D6E">
        <w:t>mL</w:t>
      </w:r>
      <w:proofErr w:type="spellEnd"/>
      <w:r w:rsidRPr="00C42D6E">
        <w:t xml:space="preserve">, 10,0 </w:t>
      </w:r>
      <w:proofErr w:type="spellStart"/>
      <w:r w:rsidRPr="00C42D6E">
        <w:t>mL</w:t>
      </w:r>
      <w:proofErr w:type="spellEnd"/>
      <w:r w:rsidRPr="00C42D6E">
        <w:t xml:space="preserve"> et 20,0 </w:t>
      </w:r>
      <w:proofErr w:type="spellStart"/>
      <w:r w:rsidRPr="00C42D6E">
        <w:t>mL</w:t>
      </w:r>
      <w:proofErr w:type="spellEnd"/>
      <w:r w:rsidRPr="00C42D6E">
        <w:t xml:space="preserve">). Elle possède 1 trait ou 2 traits de jauge. On l’utilise dans la préparation des solutions, selon un protocole particulier5, pour prélever la solution mère (avec une </w:t>
      </w:r>
      <w:proofErr w:type="spellStart"/>
      <w:r w:rsidRPr="00C42D6E">
        <w:t>propipette</w:t>
      </w:r>
      <w:proofErr w:type="spellEnd"/>
      <w:r w:rsidRPr="00C42D6E">
        <w:t xml:space="preserve"> ou un </w:t>
      </w:r>
      <w:proofErr w:type="spellStart"/>
      <w:r w:rsidRPr="00C42D6E">
        <w:t>pipeteur</w:t>
      </w:r>
      <w:proofErr w:type="spellEnd"/>
      <w:r w:rsidRPr="00C42D6E">
        <w:t xml:space="preserve">). </w:t>
      </w:r>
    </w:p>
    <w:p w:rsidR="00C42D6E" w:rsidRPr="00C42D6E" w:rsidRDefault="00C42D6E" w:rsidP="00C42D6E">
      <w:pPr>
        <w:pStyle w:val="Default"/>
        <w:spacing w:line="360" w:lineRule="auto"/>
        <w:jc w:val="both"/>
      </w:pPr>
      <w:r w:rsidRPr="00C42D6E">
        <w:rPr>
          <w:b/>
          <w:bCs/>
          <w:i/>
          <w:iCs/>
        </w:rPr>
        <w:t xml:space="preserve">e. Fiole jaugée : </w:t>
      </w:r>
    </w:p>
    <w:p w:rsidR="00C42D6E" w:rsidRPr="00C42D6E" w:rsidRDefault="00C42D6E" w:rsidP="00C42D6E">
      <w:pPr>
        <w:pStyle w:val="Default"/>
        <w:spacing w:line="360" w:lineRule="auto"/>
        <w:jc w:val="both"/>
      </w:pPr>
      <w:r w:rsidRPr="00C42D6E">
        <w:t>La fiole jaugée permet de mesurer un volume avec une bonne précision. (</w:t>
      </w:r>
      <w:proofErr w:type="gramStart"/>
      <w:r w:rsidRPr="00C42D6E">
        <w:t>celles</w:t>
      </w:r>
      <w:proofErr w:type="gramEnd"/>
      <w:r w:rsidRPr="00C42D6E">
        <w:t xml:space="preserve"> couramment utilisées sont de 50,0 </w:t>
      </w:r>
      <w:proofErr w:type="spellStart"/>
      <w:r w:rsidRPr="00C42D6E">
        <w:t>mL</w:t>
      </w:r>
      <w:proofErr w:type="spellEnd"/>
      <w:r w:rsidRPr="00C42D6E">
        <w:t xml:space="preserve">, 100,0 </w:t>
      </w:r>
      <w:proofErr w:type="spellStart"/>
      <w:r w:rsidRPr="00C42D6E">
        <w:t>mL</w:t>
      </w:r>
      <w:proofErr w:type="spellEnd"/>
      <w:r w:rsidRPr="00C42D6E">
        <w:t xml:space="preserve"> et 200,0 </w:t>
      </w:r>
      <w:proofErr w:type="spellStart"/>
      <w:r w:rsidRPr="00C42D6E">
        <w:t>mL</w:t>
      </w:r>
      <w:proofErr w:type="spellEnd"/>
      <w:r w:rsidRPr="00C42D6E">
        <w:t xml:space="preserve">, mais il en existe aussi de 500,0 </w:t>
      </w:r>
      <w:proofErr w:type="spellStart"/>
      <w:r w:rsidRPr="00C42D6E">
        <w:t>mL</w:t>
      </w:r>
      <w:proofErr w:type="spellEnd"/>
      <w:r w:rsidRPr="00C42D6E">
        <w:t xml:space="preserve"> et de 1000,0 </w:t>
      </w:r>
      <w:proofErr w:type="spellStart"/>
      <w:r w:rsidRPr="00C42D6E">
        <w:t>mL</w:t>
      </w:r>
      <w:proofErr w:type="spellEnd"/>
      <w:r w:rsidRPr="00C42D6E">
        <w:t>). Elle est utilisée, selon un protocole particulier6, pour la préparation de soluti</w:t>
      </w:r>
      <w:r>
        <w:t xml:space="preserve">ons de concentrations données </w:t>
      </w:r>
    </w:p>
    <w:p w:rsidR="00C42D6E" w:rsidRPr="00C42D6E" w:rsidRDefault="00C42D6E" w:rsidP="00C42D6E">
      <w:pPr>
        <w:pStyle w:val="Default"/>
        <w:spacing w:line="360" w:lineRule="auto"/>
        <w:jc w:val="both"/>
      </w:pPr>
      <w:r w:rsidRPr="00C42D6E">
        <w:t xml:space="preserve">- par dissolution, </w:t>
      </w:r>
    </w:p>
    <w:p w:rsidR="00C42D6E" w:rsidRDefault="00C42D6E" w:rsidP="00C42D6E">
      <w:pPr>
        <w:pStyle w:val="Default"/>
        <w:spacing w:line="360" w:lineRule="auto"/>
        <w:jc w:val="both"/>
      </w:pPr>
      <w:r w:rsidRPr="00C42D6E">
        <w:t xml:space="preserve">- par dilution </w:t>
      </w:r>
    </w:p>
    <w:p w:rsidR="00C42D6E" w:rsidRDefault="00C42D6E" w:rsidP="00C42D6E">
      <w:pPr>
        <w:pStyle w:val="Default"/>
        <w:spacing w:line="360" w:lineRule="auto"/>
        <w:jc w:val="both"/>
      </w:pPr>
    </w:p>
    <w:p w:rsidR="00C42D6E" w:rsidRPr="00C42D6E" w:rsidRDefault="00C42D6E" w:rsidP="00C42D6E">
      <w:pPr>
        <w:pStyle w:val="Default"/>
        <w:spacing w:line="360" w:lineRule="auto"/>
        <w:jc w:val="both"/>
      </w:pPr>
    </w:p>
    <w:p w:rsidR="002960B5" w:rsidRDefault="00C42D6E" w:rsidP="00C42D6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2D6E">
        <w:rPr>
          <w:rFonts w:ascii="Times New Roman" w:hAnsi="Times New Roman" w:cs="Times New Roman"/>
          <w:b/>
          <w:bCs/>
          <w:sz w:val="24"/>
          <w:szCs w:val="24"/>
        </w:rPr>
        <w:lastRenderedPageBreak/>
        <w:t>3) Verrerie diverse :</w:t>
      </w:r>
    </w:p>
    <w:p w:rsidR="00C42D6E" w:rsidRDefault="00C42D6E" w:rsidP="00C42D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D6E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6120130" cy="259686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9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D6E" w:rsidRDefault="00C42D6E" w:rsidP="00C42D6E">
      <w:pPr>
        <w:rPr>
          <w:rFonts w:ascii="Times New Roman" w:hAnsi="Times New Roman" w:cs="Times New Roman"/>
          <w:sz w:val="24"/>
          <w:szCs w:val="24"/>
        </w:rPr>
      </w:pPr>
      <w:r w:rsidRPr="00C42D6E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6120130" cy="1938905"/>
            <wp:effectExtent l="0" t="0" r="0" b="444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D6E" w:rsidRDefault="00C42D6E" w:rsidP="00C42D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2D6E">
        <w:rPr>
          <w:rFonts w:ascii="Times New Roman" w:hAnsi="Times New Roman" w:cs="Times New Roman"/>
          <w:b/>
          <w:bCs/>
          <w:sz w:val="24"/>
          <w:szCs w:val="24"/>
        </w:rPr>
        <w:t>4) Verrerie spécifique (chauffage, distillation,…</w:t>
      </w:r>
      <w:proofErr w:type="gramStart"/>
      <w:r w:rsidRPr="00C42D6E">
        <w:rPr>
          <w:rFonts w:ascii="Times New Roman" w:hAnsi="Times New Roman" w:cs="Times New Roman"/>
          <w:b/>
          <w:bCs/>
          <w:sz w:val="24"/>
          <w:szCs w:val="24"/>
        </w:rPr>
        <w:t>):</w:t>
      </w:r>
      <w:proofErr w:type="gramEnd"/>
    </w:p>
    <w:p w:rsidR="00C42D6E" w:rsidRDefault="00C42D6E" w:rsidP="00C42D6E">
      <w:pPr>
        <w:rPr>
          <w:rFonts w:ascii="Times New Roman" w:hAnsi="Times New Roman" w:cs="Times New Roman"/>
          <w:sz w:val="24"/>
          <w:szCs w:val="24"/>
        </w:rPr>
      </w:pPr>
      <w:r w:rsidRPr="00C42D6E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6120130" cy="2943860"/>
            <wp:effectExtent l="0" t="0" r="0" b="889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D6E" w:rsidRDefault="00C42D6E" w:rsidP="00C42D6E">
      <w:pPr>
        <w:rPr>
          <w:rFonts w:ascii="Times New Roman" w:hAnsi="Times New Roman" w:cs="Times New Roman"/>
          <w:sz w:val="24"/>
          <w:szCs w:val="24"/>
        </w:rPr>
      </w:pPr>
      <w:r w:rsidRPr="00C42D6E"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120130" cy="2812757"/>
            <wp:effectExtent l="0" t="0" r="0" b="698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1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rPr>
          <w:b/>
          <w:bCs/>
        </w:rPr>
        <w:t xml:space="preserve">III) Pictogramme de </w:t>
      </w:r>
      <w:proofErr w:type="gramStart"/>
      <w:r w:rsidRPr="00C42D6E">
        <w:rPr>
          <w:b/>
          <w:bCs/>
        </w:rPr>
        <w:t>sécurité:</w:t>
      </w:r>
      <w:proofErr w:type="gramEnd"/>
      <w:r w:rsidRPr="00C42D6E">
        <w:rPr>
          <w:b/>
          <w:bCs/>
        </w:rPr>
        <w:t xml:space="preserve">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Les différents dangers que peuvent présenter les produits chimiques sont dus à leurs propriétés : </w:t>
      </w:r>
    </w:p>
    <w:p w:rsidR="00C42D6E" w:rsidRPr="00C42D6E" w:rsidRDefault="00C42D6E" w:rsidP="00C42D6E">
      <w:pPr>
        <w:pStyle w:val="Default"/>
        <w:spacing w:after="49" w:line="360" w:lineRule="auto"/>
      </w:pPr>
      <w:r w:rsidRPr="00C42D6E">
        <w:t xml:space="preserve"> </w:t>
      </w:r>
      <w:r w:rsidRPr="00C42D6E">
        <w:rPr>
          <w:b/>
          <w:bCs/>
        </w:rPr>
        <w:t xml:space="preserve">Toxicologiques, </w:t>
      </w:r>
      <w:r w:rsidRPr="00C42D6E">
        <w:t xml:space="preserve">c’est à dire liées à l’action du produit sur les êtres vivants </w:t>
      </w:r>
    </w:p>
    <w:p w:rsidR="00C42D6E" w:rsidRPr="00C42D6E" w:rsidRDefault="00C42D6E" w:rsidP="00C42D6E">
      <w:pPr>
        <w:pStyle w:val="Default"/>
        <w:spacing w:after="49" w:line="360" w:lineRule="auto"/>
      </w:pPr>
      <w:r w:rsidRPr="00C42D6E">
        <w:t xml:space="preserve"> </w:t>
      </w:r>
      <w:r w:rsidRPr="00C42D6E">
        <w:rPr>
          <w:b/>
          <w:bCs/>
        </w:rPr>
        <w:t>Physico-chimiques</w:t>
      </w:r>
      <w:r w:rsidRPr="00C42D6E">
        <w:t xml:space="preserve">, c’est à dire liées au produit lui-même ou à ses interactions avec d’autres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 </w:t>
      </w:r>
      <w:r w:rsidRPr="00C42D6E">
        <w:rPr>
          <w:b/>
          <w:bCs/>
        </w:rPr>
        <w:t>Écotoxiques</w:t>
      </w:r>
      <w:r w:rsidRPr="00C42D6E">
        <w:t>, c’est à dire liées à l’action du produit</w:t>
      </w:r>
      <w:r>
        <w:t xml:space="preserve"> sur la faune ou la flore (N).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 Savoir lire les étiquettes :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 L’étiquette (la fiche de sécurité) a pour but de renseigner sur les dangers que présente le produit chimique et sur les précautions à prendre.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 xml:space="preserve"> Identifier les risques en regardant les pictogrammes. </w:t>
      </w:r>
    </w:p>
    <w:p w:rsidR="00C42D6E" w:rsidRPr="00C42D6E" w:rsidRDefault="00C42D6E" w:rsidP="00C42D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42D6E">
        <w:rPr>
          <w:rFonts w:ascii="Times New Roman" w:hAnsi="Times New Roman" w:cs="Times New Roman"/>
          <w:color w:val="000000"/>
          <w:sz w:val="24"/>
          <w:szCs w:val="24"/>
        </w:rPr>
        <w:t xml:space="preserve"> Lire les pictogrammes : </w:t>
      </w:r>
    </w:p>
    <w:p w:rsidR="00C42D6E" w:rsidRPr="00C42D6E" w:rsidRDefault="00C42D6E" w:rsidP="00C42D6E">
      <w:pPr>
        <w:pStyle w:val="Default"/>
        <w:spacing w:line="360" w:lineRule="auto"/>
      </w:pPr>
      <w:r w:rsidRPr="00C42D6E">
        <w:t>Ils renseignent rapidement sur les risques et les précautions à prendre.</w:t>
      </w:r>
    </w:p>
    <w:p w:rsidR="00C42D6E" w:rsidRPr="00C42D6E" w:rsidRDefault="00C42D6E" w:rsidP="00C42D6E">
      <w:pPr>
        <w:rPr>
          <w:rFonts w:ascii="Times New Roman" w:hAnsi="Times New Roman" w:cs="Times New Roman"/>
          <w:sz w:val="24"/>
          <w:szCs w:val="24"/>
        </w:rPr>
      </w:pPr>
      <w:r w:rsidRPr="00C42D6E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972175" cy="3086100"/>
            <wp:effectExtent l="0" t="0" r="952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D6E" w:rsidRPr="00C42D6E" w:rsidSect="00C42D6E">
      <w:pgSz w:w="11906" w:h="173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6E"/>
    <w:rsid w:val="002960B5"/>
    <w:rsid w:val="00C4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714A5-74FA-4A50-94F8-CBE01E16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42D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1066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youssouf</dc:creator>
  <cp:keywords/>
  <dc:description/>
  <cp:lastModifiedBy>youssouf</cp:lastModifiedBy>
  <cp:revision>1</cp:revision>
  <dcterms:created xsi:type="dcterms:W3CDTF">2025-06-06T01:19:00Z</dcterms:created>
  <dcterms:modified xsi:type="dcterms:W3CDTF">2025-06-06T01:29:00Z</dcterms:modified>
</cp:coreProperties>
</file>