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332" w:rsidRPr="008E5332" w:rsidRDefault="008E5332" w:rsidP="0027316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en-US" w:eastAsia="fr-FR"/>
        </w:rPr>
        <w:t>Chapter</w:t>
      </w:r>
      <w:r w:rsidR="0027316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en-US" w:eastAsia="fr-FR"/>
        </w:rPr>
        <w:t xml:space="preserve"> IV</w:t>
      </w:r>
      <w:r w:rsidRPr="008E533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en-US" w:eastAsia="fr-FR"/>
        </w:rPr>
        <w:t>: Anatomy in higher plants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Introduction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The word anatomy comes from the Greek “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ana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 = through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” and “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tomie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 = cut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”, </w:t>
      </w:r>
      <w:proofErr w:type="gram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translated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exactly</w:t>
      </w:r>
      <w:proofErr w:type="gram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by the word dissection.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Plant anatomy, specifically the study of higher plants (or </w:t>
      </w:r>
      <w:proofErr w:type="spellStart"/>
      <w:r w:rsidRPr="008E53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fr-FR"/>
        </w:rPr>
        <w:t>phanerogams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), focuses on the internal structure of plant organs such as roots, stems, leaves, flowers, and seeds. This discipline </w:t>
      </w:r>
      <w:proofErr w:type="gram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plays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</w:t>
      </w:r>
      <w:proofErr w:type="gram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critical role in understanding how these structures are adapted to perform specific biological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functions. Higher plants, which include both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Angiosperms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(flowering plants) and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Gymnosperms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(non-flowering plants), have complex tissues and organs that enable them </w:t>
      </w:r>
      <w:proofErr w:type="gram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to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grow</w:t>
      </w:r>
      <w:proofErr w:type="gram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reproduce, and respond to environmental stimuli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(Evert &amp;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Eichhorn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, 2013)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The field of plant anatomy explores the classification of tissues into different categories</w:t>
      </w:r>
      <w:proofErr w:type="gram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including</w:t>
      </w:r>
      <w:proofErr w:type="gram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meristematic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(actively dividing cells), protective tissues, support tissues, and vascular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tissues. Understanding the distribution and organization of these tissues across plant </w:t>
      </w:r>
      <w:proofErr w:type="gram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organs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helps</w:t>
      </w:r>
      <w:proofErr w:type="gram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explain the growth patterns, water and nutrient transport systems, and adaptations of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plants to their environments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(Raven </w:t>
      </w:r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et al.,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2005).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This knowledge is not only fundamental for students of botany but also essential for fields </w:t>
      </w:r>
      <w:proofErr w:type="gram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such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as</w:t>
      </w:r>
      <w:proofErr w:type="gram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agronomy, horticulture, and plant breeding. The study of plant anatomy allows scientists </w:t>
      </w:r>
      <w:proofErr w:type="gram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and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researchers</w:t>
      </w:r>
      <w:proofErr w:type="gram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to understand how plants grow and develop, how they respond to different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environmental conditions, and how they can be improved or protected in agriculture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(Esau, 1977)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Depending on the development of the root and stem (see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Figure 67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), two types of structures can be distinguished: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Primary Structure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This structure is found in young roots and stems and is formed by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primary</w:t>
      </w:r>
      <w:proofErr w:type="gram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meristems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which are responsible for primary growth, resulting in the elongation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of the plant's roots and shoots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(Raven </w:t>
      </w:r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et al.,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2005)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Secondary Structure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This structure develops in older roots and stems and is produced by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secondary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meristems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Secondary growth increases the thickness of the plant and </w:t>
      </w:r>
      <w:proofErr w:type="gram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involves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two</w:t>
      </w:r>
      <w:proofErr w:type="gram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main generating zones: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Wingdings" w:eastAsia="Times New Roman" w:hAnsi="Wingdings" w:cs="Times New Roman"/>
          <w:color w:val="000000"/>
          <w:sz w:val="20"/>
          <w:szCs w:val="20"/>
          <w:lang w:eastAsia="fr-FR"/>
        </w:rPr>
        <w:sym w:font="Wingdings" w:char="F076"/>
      </w:r>
      <w:r w:rsidRPr="008E5332">
        <w:rPr>
          <w:rFonts w:ascii="Wingdings" w:eastAsia="Times New Roman" w:hAnsi="Wingdings" w:cs="Times New Roman"/>
          <w:color w:val="000000"/>
          <w:sz w:val="20"/>
          <w:szCs w:val="20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The cambial zone (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liber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-woody cambium)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This is the first to form and is located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between the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xylem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and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phloem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. The cambium produces secondary xylem (wood</w:t>
      </w:r>
      <w:proofErr w:type="gram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)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towards</w:t>
      </w:r>
      <w:proofErr w:type="gram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the inside and secondary phloem (bark) towards the outside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(Esau, 1977).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Wingdings" w:eastAsia="Times New Roman" w:hAnsi="Wingdings" w:cs="Times New Roman"/>
          <w:color w:val="000000"/>
          <w:sz w:val="20"/>
          <w:szCs w:val="20"/>
          <w:lang w:eastAsia="fr-FR"/>
        </w:rPr>
        <w:sym w:font="Wingdings" w:char="F076"/>
      </w:r>
      <w:r w:rsidRPr="008E5332">
        <w:rPr>
          <w:rFonts w:ascii="Wingdings" w:eastAsia="Times New Roman" w:hAnsi="Wingdings" w:cs="Times New Roman"/>
          <w:color w:val="000000"/>
          <w:sz w:val="20"/>
          <w:szCs w:val="20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The cork cambium (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phellogen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)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This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meristem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is formed later and is located in the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outer layers of the bark, usually close to the epidermis. The cork cambium generates </w:t>
      </w:r>
    </w:p>
    <w:p w:rsidR="00BB5549" w:rsidRPr="008F55AD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proofErr w:type="gram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phellem</w:t>
      </w:r>
      <w:proofErr w:type="spellEnd"/>
      <w:proofErr w:type="gram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(cork)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on the outer side and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phelloderm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on the inner side, contributing to the plant's protective outer layers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(Evert &amp;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Eichhorn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, 2013)</w:t>
      </w:r>
    </w:p>
    <w:p w:rsidR="008E5332" w:rsidRDefault="008E5332" w:rsidP="008F55AD">
      <w:pPr>
        <w:spacing w:line="360" w:lineRule="auto"/>
        <w:jc w:val="both"/>
        <w:rPr>
          <w:lang w:val="en-US"/>
        </w:rPr>
      </w:pPr>
    </w:p>
    <w:p w:rsidR="008E5332" w:rsidRDefault="008E5332" w:rsidP="008F55AD">
      <w:pPr>
        <w:spacing w:line="360" w:lineRule="auto"/>
        <w:jc w:val="both"/>
        <w:rPr>
          <w:lang w:val="en-US"/>
        </w:rPr>
      </w:pPr>
    </w:p>
    <w:p w:rsidR="008E5332" w:rsidRDefault="008E5332" w:rsidP="008F55AD">
      <w:pPr>
        <w:spacing w:line="360" w:lineRule="auto"/>
        <w:jc w:val="center"/>
        <w:rPr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2874875" cy="3450923"/>
            <wp:effectExtent l="19050" t="0" r="167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889" cy="345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332" w:rsidRPr="008E5332" w:rsidRDefault="008E5332" w:rsidP="008F55A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E533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 w:eastAsia="fr-FR"/>
        </w:rPr>
        <w:t>Figure 67.</w:t>
      </w:r>
      <w:proofErr w:type="gramEnd"/>
      <w:r w:rsidRPr="008E533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Primary and secondary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meristems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(Shoot apical and lateral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meristems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)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I.1.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>Anatomic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 structure of the root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I.1.1. Primary structure of the root </w:t>
      </w:r>
    </w:p>
    <w:p w:rsidR="008E5332" w:rsidRDefault="008E5332" w:rsidP="008F55A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 xml:space="preserve">I.1.1.1. In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>Monocotyledons</w:t>
      </w:r>
      <w:proofErr w:type="spellEnd"/>
    </w:p>
    <w:p w:rsidR="008E5332" w:rsidRDefault="008E5332" w:rsidP="008F55AD">
      <w:pPr>
        <w:spacing w:line="360" w:lineRule="auto"/>
        <w:jc w:val="center"/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3584396" cy="4622242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483" cy="462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332" w:rsidRDefault="008E5332" w:rsidP="008F55AD">
      <w:pPr>
        <w:spacing w:line="360" w:lineRule="auto"/>
        <w:jc w:val="center"/>
        <w:rPr>
          <w:color w:val="000000"/>
          <w:lang w:val="en-US"/>
        </w:rPr>
      </w:pPr>
      <w:proofErr w:type="gramStart"/>
      <w:r w:rsidRPr="008E5332">
        <w:rPr>
          <w:b/>
          <w:bCs/>
          <w:color w:val="000000"/>
          <w:lang w:val="en-US"/>
        </w:rPr>
        <w:t>Figure 69.</w:t>
      </w:r>
      <w:proofErr w:type="gramEnd"/>
      <w:r w:rsidRPr="008E5332">
        <w:rPr>
          <w:b/>
          <w:bCs/>
          <w:color w:val="000000"/>
          <w:lang w:val="en-US"/>
        </w:rPr>
        <w:t xml:space="preserve"> </w:t>
      </w:r>
      <w:r w:rsidRPr="008E5332">
        <w:rPr>
          <w:color w:val="000000"/>
          <w:lang w:val="en-US"/>
        </w:rPr>
        <w:t xml:space="preserve">Anatomy structure of </w:t>
      </w:r>
      <w:proofErr w:type="spellStart"/>
      <w:r w:rsidRPr="008E5332">
        <w:rPr>
          <w:color w:val="000000"/>
          <w:lang w:val="en-US"/>
        </w:rPr>
        <w:t>Dicot</w:t>
      </w:r>
      <w:proofErr w:type="spellEnd"/>
      <w:r w:rsidRPr="008E5332">
        <w:rPr>
          <w:color w:val="000000"/>
          <w:lang w:val="en-US"/>
        </w:rPr>
        <w:t xml:space="preserve"> root (Bean root)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lastRenderedPageBreak/>
        <w:t xml:space="preserve">a) Axial </w:t>
      </w:r>
      <w:proofErr w:type="gramStart"/>
      <w:r w:rsidRPr="008E5332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 xml:space="preserve">symmetry </w:t>
      </w:r>
      <w:r w:rsidRPr="008E5332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fr-FR"/>
        </w:rPr>
        <w:t>:</w:t>
      </w:r>
      <w:proofErr w:type="gramEnd"/>
      <w:r w:rsidRPr="008E5332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axial symmetry of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dicot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roots can be observed in the shape of cross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/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sections, which display a distinct arrangement of tissues (shape of the cut)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(Esau, 1977)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>b) A bark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More developed, formed by: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Hair base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Suberous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</w:t>
      </w:r>
      <w:proofErr w:type="gram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layer</w:t>
      </w:r>
      <w:proofErr w:type="gram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formed of a single layer of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suberified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cells.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A non-chlorophyll cortical parenchyma with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meatus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An endoderm (Evert &amp;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Eichhorn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, 2013)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 xml:space="preserve">c) A central cylinder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A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pericycle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reduced to a single </w:t>
      </w:r>
      <w:proofErr w:type="gram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layer</w:t>
      </w:r>
      <w:proofErr w:type="gram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of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parenchymal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cells.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Medullary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rays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They represent the regions of parenchyma located between the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bundles of xylem and phloem.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Bundles of xylem and phloem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are not numerous from 2 to 5, and arranged alternately.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xylem develops at the level of the rays or in the shape of an X, and the </w:t>
      </w:r>
      <w:proofErr w:type="gram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phloem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between</w:t>
      </w:r>
      <w:proofErr w:type="gram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these rays.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8"/>
          <w:szCs w:val="28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8"/>
          <w:szCs w:val="28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Absent marrow (Raven </w:t>
      </w:r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et </w:t>
      </w:r>
      <w:proofErr w:type="gramStart"/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al.,</w:t>
      </w:r>
      <w:proofErr w:type="gramEnd"/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2005)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I.1.2. Secondary structure of the root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>I.1.2.1. Monocots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No secondary structure.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I.1.2.2.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>Dicotyledons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 and gymnosperms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We distinguish two formations: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 xml:space="preserve">a) Secondary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>libero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 xml:space="preserve"> - woody formation (Cambium)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is located on the internal face of </w:t>
      </w:r>
      <w:proofErr w:type="gram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phloem</w:t>
      </w:r>
      <w:proofErr w:type="gram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bundles and it gives rise to the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pachyte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(the collection of wood and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bast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).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differentiation of the wood is towards the inside (which partly explains the absence </w:t>
      </w:r>
      <w:proofErr w:type="gram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of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the</w:t>
      </w:r>
      <w:proofErr w:type="gram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pith = centripetal), while the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bast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is towards the outside (centrifugal). The cambium </w:t>
      </w:r>
      <w:proofErr w:type="gram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only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functions</w:t>
      </w:r>
      <w:proofErr w:type="gram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during the summer, that is to say its activity is greater in spring than during summer and autumn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 xml:space="preserve">b) Secondary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>subero-phellodermal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 xml:space="preserve"> formation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phellogen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is formed deeply, most often </w:t>
      </w:r>
      <w:proofErr w:type="gram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from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the</w:t>
      </w:r>
      <w:proofErr w:type="gram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pericycle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In certain plants this zone is more superficial and it can appear in the middle of the bark or under the hair base (Jasmine).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Phellogen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divides in a radial direction. The first fabric formed on the outer side is cork or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suber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Then, on the inner side, some layers of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parenchymatous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tissue, the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phelloderm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appear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Note: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In roots, the epidermis is absent and is replaced by the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suberized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layer and the corky base in monocots and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dicotyledons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respectively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I.2.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>Anatomic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 structure of the stem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I.2.1. Anatomy of the stem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I.2.1.1. Primary structure of the aerial stem </w:t>
      </w:r>
    </w:p>
    <w:p w:rsidR="008E5332" w:rsidRDefault="008E5332" w:rsidP="008F55A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On a cross section of a stem, we observe the following characteristics:</w:t>
      </w:r>
    </w:p>
    <w:p w:rsidR="008E5332" w:rsidRDefault="008E5332" w:rsidP="008F55AD">
      <w:pPr>
        <w:spacing w:line="360" w:lineRule="auto"/>
        <w:jc w:val="center"/>
        <w:rPr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3367244" cy="3254103"/>
            <wp:effectExtent l="19050" t="0" r="4606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864" cy="325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332" w:rsidRPr="008E5332" w:rsidRDefault="008E5332" w:rsidP="008F55A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Figure 70.</w:t>
      </w:r>
      <w:proofErr w:type="gram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Anatomy structure of Monocot stem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 xml:space="preserve">a) Axial symmetry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(shape of the cut)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>b) A bark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much smaller than in the case of the roots, formed by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An epidermis: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made up of a superficial layer of cells with a rectangular section, strongly </w:t>
      </w:r>
      <w:r w:rsidR="008F55A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cutinized by small stomata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(Esau, 1977)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A chlorophyll cortical parenchyma with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meatus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menu of small cells with cellulose primary walls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(Raven </w:t>
      </w:r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et </w:t>
      </w:r>
      <w:proofErr w:type="gramStart"/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al.,</w:t>
      </w:r>
      <w:proofErr w:type="gramEnd"/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2005)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>c) A central cylinder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</w:t>
      </w:r>
      <w:proofErr w:type="gram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which occupies the largest part, formed by:</w:t>
      </w:r>
      <w:proofErr w:type="gram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A continuous ring of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sclerenchyma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which delimits the central cylinder and encloses the outermost conducting bundles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(Evert &amp;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Eichhorn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, 2013).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Cribrovascular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bundles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are numerous, arranged in several concentric circles, and their size decreases from the center to the periphery. Each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cribrovascular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bundle is a collateral bundle where phloem and xylem are superimposed (xylem inwards, phloem outwards). The xylem forms a sort of V shape, the hollow of which is occupied by the phloem. A layer of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sclerotized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fibers superimposes each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cribrovascular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bundle (outwards)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(Raven </w:t>
      </w:r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et al.,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2005). </w:t>
      </w:r>
    </w:p>
    <w:p w:rsidR="008E5332" w:rsidRPr="008F55AD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A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medullary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parenchyma with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meatus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is located in the center of the central cylinder, which has cells larger than those of the cortical parenchyma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(Esau, 1977).</w:t>
      </w:r>
    </w:p>
    <w:p w:rsidR="008E5332" w:rsidRDefault="008E5332" w:rsidP="008F55AD">
      <w:pPr>
        <w:spacing w:line="360" w:lineRule="auto"/>
        <w:jc w:val="center"/>
        <w:rPr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4201257" cy="3166173"/>
            <wp:effectExtent l="19050" t="0" r="8793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693" cy="316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332" w:rsidRDefault="008E5332" w:rsidP="008F55AD">
      <w:pPr>
        <w:spacing w:line="360" w:lineRule="auto"/>
        <w:jc w:val="center"/>
        <w:rPr>
          <w:color w:val="000000"/>
          <w:lang w:val="en-US"/>
        </w:rPr>
      </w:pPr>
      <w:proofErr w:type="gramStart"/>
      <w:r w:rsidRPr="008E5332">
        <w:rPr>
          <w:b/>
          <w:bCs/>
          <w:color w:val="000000"/>
          <w:lang w:val="en-US"/>
        </w:rPr>
        <w:t>Figure 71.</w:t>
      </w:r>
      <w:proofErr w:type="gramEnd"/>
      <w:r w:rsidRPr="008E5332">
        <w:rPr>
          <w:b/>
          <w:bCs/>
          <w:color w:val="000000"/>
          <w:lang w:val="en-US"/>
        </w:rPr>
        <w:t xml:space="preserve"> </w:t>
      </w:r>
      <w:r w:rsidRPr="008E5332">
        <w:rPr>
          <w:color w:val="000000"/>
          <w:lang w:val="en-US"/>
        </w:rPr>
        <w:t xml:space="preserve">Anatomy structure of </w:t>
      </w:r>
      <w:proofErr w:type="spellStart"/>
      <w:r w:rsidRPr="008E5332">
        <w:rPr>
          <w:color w:val="000000"/>
          <w:lang w:val="en-US"/>
        </w:rPr>
        <w:t>Dicot</w:t>
      </w:r>
      <w:proofErr w:type="spellEnd"/>
      <w:r w:rsidRPr="008E5332">
        <w:rPr>
          <w:color w:val="000000"/>
          <w:lang w:val="en-US"/>
        </w:rPr>
        <w:t xml:space="preserve"> and Gymnosperm stem</w:t>
      </w:r>
    </w:p>
    <w:p w:rsidR="008E5332" w:rsidRDefault="008E5332" w:rsidP="008F55AD">
      <w:pPr>
        <w:spacing w:line="360" w:lineRule="auto"/>
        <w:jc w:val="center"/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4462515" cy="2974312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339" cy="2978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332" w:rsidRDefault="008E5332" w:rsidP="008F55AD">
      <w:pPr>
        <w:spacing w:line="360" w:lineRule="auto"/>
        <w:jc w:val="center"/>
        <w:rPr>
          <w:color w:val="000000"/>
          <w:lang w:val="en-US"/>
        </w:rPr>
      </w:pPr>
      <w:proofErr w:type="gramStart"/>
      <w:r w:rsidRPr="008E5332">
        <w:rPr>
          <w:b/>
          <w:bCs/>
          <w:color w:val="000000"/>
          <w:lang w:val="en-US"/>
        </w:rPr>
        <w:t>Figure 72.</w:t>
      </w:r>
      <w:proofErr w:type="gramEnd"/>
      <w:r w:rsidRPr="008E5332">
        <w:rPr>
          <w:b/>
          <w:bCs/>
          <w:color w:val="000000"/>
          <w:lang w:val="en-US"/>
        </w:rPr>
        <w:t xml:space="preserve"> </w:t>
      </w:r>
      <w:r w:rsidRPr="008E5332">
        <w:rPr>
          <w:color w:val="000000"/>
          <w:lang w:val="en-US"/>
        </w:rPr>
        <w:t xml:space="preserve">Details of different tissues of </w:t>
      </w:r>
      <w:proofErr w:type="spellStart"/>
      <w:r w:rsidRPr="008E5332">
        <w:rPr>
          <w:color w:val="000000"/>
          <w:lang w:val="en-US"/>
        </w:rPr>
        <w:t>Dicot</w:t>
      </w:r>
      <w:proofErr w:type="spellEnd"/>
      <w:r w:rsidRPr="008E5332">
        <w:rPr>
          <w:color w:val="000000"/>
          <w:lang w:val="en-US"/>
        </w:rPr>
        <w:t xml:space="preserve"> and Gymnosperm stem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a) </w:t>
      </w:r>
      <w:r w:rsidRPr="008E5332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 xml:space="preserve">Axial symmetry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(shape of the cut)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b) </w:t>
      </w:r>
      <w:r w:rsidRPr="008E5332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>A bark</w:t>
      </w:r>
      <w:r w:rsidRPr="008E5332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val="en-US" w:eastAsia="fr-FR"/>
        </w:rPr>
        <w:t xml:space="preserve">: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formed by: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An epidermis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made up of a superficial layer of cells with a rectangular section, strongly cutinized by small stomata and hairs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(Esau, 1977)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A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collenchyma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made up of two or three superficial cellular layers (seats) of the bark, located under the epidermis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(Raven </w:t>
      </w:r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et </w:t>
      </w:r>
      <w:proofErr w:type="gramStart"/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al.,</w:t>
      </w:r>
      <w:proofErr w:type="gramEnd"/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2005)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A cortical parenchyma with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meatuses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not very thick, with rounded, irregularly arranged cells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(Evert &amp;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Eichhorn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, 2013).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A chlorophyll parenchyma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dispersed in the cortical parenchyma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(Raven </w:t>
      </w:r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et </w:t>
      </w:r>
      <w:proofErr w:type="gramStart"/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al.,</w:t>
      </w:r>
      <w:proofErr w:type="gramEnd"/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2005)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c) </w:t>
      </w:r>
      <w:r w:rsidRPr="008E5332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>A central cylinder</w:t>
      </w:r>
      <w:r w:rsidRPr="008E5332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val="en-US" w:eastAsia="fr-FR"/>
        </w:rPr>
        <w:t xml:space="preserve">: </w:t>
      </w:r>
      <w:proofErr w:type="gram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which occupies the largest part formed by:</w:t>
      </w:r>
      <w:proofErr w:type="gram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lastRenderedPageBreak/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A ring of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sclerenchymatous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cells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which delimits the central cylinder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(Esau, 1977)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Cribrovascular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bundles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forming one or two circles. In each bundle we observe towards the inside of the stem the xylem and towards the outside the phloem: the two are superimposed (collateral), forming a triangle, with the phloem on the base of the triangle.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A medulla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is located in the center of the central cylinder, formed by a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medullary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parenchyma with large cells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(Evert &amp;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Eichhorn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, 2013).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Medullary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rays: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between the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cribrovascular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bundles there are large sections of parenchyma connecting the medulla to the bark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(Esau, 1977)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I.2.1.2. Secondary structure of the aerial stem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I.2.1.2.1. Monocots: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No secondary structure. </w:t>
      </w:r>
    </w:p>
    <w:p w:rsidR="008E5332" w:rsidRDefault="008E5332" w:rsidP="008F55A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 xml:space="preserve">I.2.1.2.2.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>Dicots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 xml:space="preserve"> and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>Gymnosperms</w:t>
      </w:r>
      <w:proofErr w:type="spellEnd"/>
    </w:p>
    <w:p w:rsidR="008E5332" w:rsidRDefault="008E5332" w:rsidP="008F55AD">
      <w:pPr>
        <w:spacing w:line="360" w:lineRule="auto"/>
        <w:jc w:val="center"/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5345430" cy="2903855"/>
            <wp:effectExtent l="19050" t="0" r="762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430" cy="290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332" w:rsidRDefault="008E5332" w:rsidP="008F55AD">
      <w:pPr>
        <w:spacing w:line="360" w:lineRule="auto"/>
        <w:jc w:val="center"/>
        <w:rPr>
          <w:color w:val="000000"/>
          <w:lang w:val="en-US"/>
        </w:rPr>
      </w:pPr>
      <w:proofErr w:type="gramStart"/>
      <w:r w:rsidRPr="008E5332">
        <w:rPr>
          <w:b/>
          <w:bCs/>
          <w:color w:val="000000"/>
          <w:lang w:val="en-US"/>
        </w:rPr>
        <w:t>Figure 73.</w:t>
      </w:r>
      <w:proofErr w:type="gramEnd"/>
      <w:r w:rsidRPr="008E5332">
        <w:rPr>
          <w:b/>
          <w:bCs/>
          <w:color w:val="000000"/>
          <w:lang w:val="en-US"/>
        </w:rPr>
        <w:t xml:space="preserve"> </w:t>
      </w:r>
      <w:r w:rsidRPr="008E5332">
        <w:rPr>
          <w:color w:val="000000"/>
          <w:lang w:val="en-US"/>
        </w:rPr>
        <w:t>Secondary structure of the aerial stem (</w:t>
      </w:r>
      <w:proofErr w:type="spellStart"/>
      <w:r w:rsidRPr="008E5332">
        <w:rPr>
          <w:color w:val="000000"/>
          <w:lang w:val="en-US"/>
        </w:rPr>
        <w:t>Dicots</w:t>
      </w:r>
      <w:proofErr w:type="spellEnd"/>
      <w:r w:rsidRPr="008E5332">
        <w:rPr>
          <w:color w:val="000000"/>
          <w:lang w:val="en-US"/>
        </w:rPr>
        <w:t xml:space="preserve"> and Gymnosperms)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a)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>Libero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>-woody secondary formation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This is the formation of the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Pachytes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; wood (centrifugal) and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bast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(centripetal), and depending on the formation of the conductive tissues we can classify the secondary structures of the stems into two different types: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Continuous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pachyte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bast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and wood are produced over the entire extent of the cambium. </w:t>
      </w:r>
    </w:p>
    <w:p w:rsidR="008E5332" w:rsidRDefault="008E5332" w:rsidP="008F55A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This results in the formation of a continuous ring of conductive tissue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(Raven </w:t>
      </w:r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et al.,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2005)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.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E5332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Discontinuous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pachyte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</w:t>
      </w:r>
      <w:proofErr w:type="spell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bast</w:t>
      </w:r>
      <w:proofErr w:type="spell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and wood are only produced at the level of the conducting bundles of the primary structure, by the cambium. This results in the formation of a discontinuous ring of conductive tissue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(Esau, 1977)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b) Secondary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>subero-phellodermal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 formation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It appears later than the cambium by several years.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In most herbaceous plants with reduced secondary structure, it does not form. </w:t>
      </w:r>
      <w:proofErr w:type="gramStart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Whereas in </w:t>
      </w:r>
      <w:r w:rsid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woody plants it 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presents the same mode of root formation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(Evert &amp;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Eichhorn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, 2013)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.</w:t>
      </w:r>
      <w:proofErr w:type="gramEnd"/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I.2.1.2.3. Primary and secondary structure of the underground stem (Rhizome)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lastRenderedPageBreak/>
        <w:t xml:space="preserve">It presents characteristics of the stem (structure and arrangement of the conductive apparatus) and characteristics of the roots (general appearance, significant bark, and the endoderm clearly differentiated)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(Raven </w:t>
      </w:r>
      <w:r w:rsidRPr="008E53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et al., </w:t>
      </w:r>
      <w:r w:rsidRPr="008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2005)</w:t>
      </w: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I.3.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>Anatomic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 structure of the leaf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E53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On a cross section of a leaf, we can distinguish the following characters: </w:t>
      </w:r>
    </w:p>
    <w:p w:rsidR="008E5332" w:rsidRPr="008E5332" w:rsidRDefault="008E5332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 xml:space="preserve">I.3.1.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>Monocots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 xml:space="preserve"> </w:t>
      </w:r>
    </w:p>
    <w:p w:rsidR="008E5332" w:rsidRDefault="008E5332" w:rsidP="008F55A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</w:pPr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 xml:space="preserve">I.3.1.1. </w:t>
      </w:r>
      <w:proofErr w:type="spellStart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>Primary</w:t>
      </w:r>
      <w:proofErr w:type="spellEnd"/>
      <w:r w:rsidRPr="008E533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 xml:space="preserve"> structure</w:t>
      </w:r>
    </w:p>
    <w:p w:rsidR="008E5332" w:rsidRDefault="008E5332" w:rsidP="008F55AD">
      <w:pPr>
        <w:spacing w:line="360" w:lineRule="auto"/>
        <w:jc w:val="center"/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5104765" cy="3004185"/>
            <wp:effectExtent l="19050" t="0" r="635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65" cy="300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5AD" w:rsidRPr="008F55AD" w:rsidRDefault="008F55AD" w:rsidP="008F55A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Figure 74.</w:t>
      </w:r>
      <w:proofErr w:type="gramEnd"/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Anatomy of primary structure of Monocot Leaf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Bilateral symmetry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An upper epidermis (ventral epidermis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): on the upper surface of the leaf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A lower epidermis (dorsal epidermis)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on the underside of the leaf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A homogeneous </w:t>
      </w:r>
      <w:proofErr w:type="spellStart"/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mesophyll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made up of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parenchymal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cells with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meatus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Numerous parallel veins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each has a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liberolinous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bundle formed of xylem (towards the upper surface) and phloem (towards the lower surface), and which are superimposed </w:t>
      </w:r>
    </w:p>
    <w:p w:rsidR="008E5332" w:rsidRDefault="008F55AD" w:rsidP="008F55A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(</w:t>
      </w:r>
      <w:proofErr w:type="spellStart"/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Raven</w:t>
      </w:r>
      <w:proofErr w:type="spellEnd"/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</w:t>
      </w:r>
      <w:r w:rsidRPr="008F5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fr-FR"/>
        </w:rPr>
        <w:t xml:space="preserve">et al., 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2005)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I.3.2. </w:t>
      </w:r>
      <w:proofErr w:type="spellStart"/>
      <w:r w:rsidRPr="008F55A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>Dicots</w:t>
      </w:r>
      <w:proofErr w:type="spellEnd"/>
      <w:r w:rsidRPr="008F55A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 </w:t>
      </w:r>
    </w:p>
    <w:p w:rsidR="008F55AD" w:rsidRDefault="008F55AD" w:rsidP="008F55A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</w:pPr>
      <w:r w:rsidRPr="008F55A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 xml:space="preserve">I.3.2.1. </w:t>
      </w:r>
      <w:proofErr w:type="spellStart"/>
      <w:r w:rsidRPr="008F55A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>Primary</w:t>
      </w:r>
      <w:proofErr w:type="spellEnd"/>
      <w:r w:rsidRPr="008F55A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 xml:space="preserve"> structure</w:t>
      </w:r>
    </w:p>
    <w:p w:rsidR="008F55AD" w:rsidRDefault="008F55AD" w:rsidP="008F55AD">
      <w:pPr>
        <w:spacing w:line="360" w:lineRule="auto"/>
        <w:jc w:val="center"/>
        <w:rPr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215255" cy="3657600"/>
            <wp:effectExtent l="19050" t="0" r="4445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25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5AD" w:rsidRPr="008F55AD" w:rsidRDefault="008F55AD" w:rsidP="008F55A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Figure 75.</w:t>
      </w:r>
      <w:proofErr w:type="gramEnd"/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Anatomy of primary structure of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Dicot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Leaf (Sunflower)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Bilateral symmetry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An upper epidermis (ventral epidermis)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sometimes followed by a hypodermis on the upper surface of the leaf.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A lower epidermis (dorsal epidermis)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on the underside of the leaf.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 heterogeneous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mesophyll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made up of palisade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parenchymal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cells towards the upper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surface</w:t>
      </w:r>
      <w:proofErr w:type="gram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and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lacunar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parenchymal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cells towards the lower surface.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A main rib: 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located in the center, and with an upper face less protruding (curved) than the lower face. It has a large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liberoligneous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bundle made up of xylem (towards the upper surface) and phloem (towards the lower surface) superimposed.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It has two supporting tissues,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collenchyma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followed by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sclerenchyma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respectively on both sides (outwards and inwards).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Secondary veins: 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each has a small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liberoligneous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bundle of the same arrangement as the main vein.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Each secondary vein has outward supporting tissue on both sides, the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sclerenchyma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(Raven </w:t>
      </w:r>
      <w:r w:rsidRPr="008F5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et al., 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2005)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>I.3.2.2. Secondary structure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Between each bundle of xylem and phloem we observe the cambium, which develops into secondary structure (wood and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bast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).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I.3.3. Gymnosperms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I.3.3.1. Primary structure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Bilateral symmetry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Gymnosperm leaves display bilateral symmetry, where structures on both sides of a central axis mirror each other 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(Esau, 1977).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Ventral (upper) epidermis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The upper surface of the leaf, often followed by a hypodermis.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 ventral epidermis is less cutinized than the dorsal epidermis, providing a barrier while allowing gas exchange 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(</w:t>
      </w:r>
      <w:proofErr w:type="spellStart"/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Fahn</w:t>
      </w:r>
      <w:proofErr w:type="spellEnd"/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, 1982).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lastRenderedPageBreak/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Dorsal (lower) epidermis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Strongly cutinized, this epidermis is found on the underside of the leaf, protecting it from water loss and mechanical damage 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(Raven </w:t>
      </w:r>
      <w:r w:rsidRPr="008F5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et </w:t>
      </w:r>
      <w:proofErr w:type="gramStart"/>
      <w:r w:rsidRPr="008F5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al.,</w:t>
      </w:r>
      <w:proofErr w:type="gramEnd"/>
      <w:r w:rsidRPr="008F5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 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2005).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Homogeneous </w:t>
      </w:r>
      <w:proofErr w:type="spellStart"/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mesophyll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The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mesophyll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consists of undifferentiated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chlorophyllous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parenchyma cells, meaning there is no distinct separation into palisade or spongy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mesophyll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layers 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(Beck, 2010).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proofErr w:type="spellStart"/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Cribrovascular</w:t>
      </w:r>
      <w:proofErr w:type="spellEnd"/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bundles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Vascular bundles with xylem positioned towards the ventral side and phloem towards the dorsal side. This arrangement allows efficient transport of water and nutrients within the leaf 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(Esau, 1977).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Transfusion tissue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Specialized tissue surrounding the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cribrovascular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bundles, helping in water and nutrient movement between vascular tissues and the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mesophyll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(</w:t>
      </w:r>
      <w:proofErr w:type="spellStart"/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Fahn</w:t>
      </w:r>
      <w:proofErr w:type="spellEnd"/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, 1982).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Protective sheath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Surrounding the transfusion tissue, this sheath offers structural support and protection for the vascular elements 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(Beck, 2010).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Resin secretion channels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Located within the 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mesophyll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these channels produce resin, which serves as a defense mechanism against herbivores and pathogens 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(Raven </w:t>
      </w:r>
      <w:r w:rsidRPr="008F5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et al</w:t>
      </w:r>
      <w:proofErr w:type="gramStart"/>
      <w:r w:rsidRPr="008F5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.,</w:t>
      </w:r>
      <w:proofErr w:type="gramEnd"/>
      <w:r w:rsidRPr="008F5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2005).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I.3.3.2. Secondary structure </w:t>
      </w:r>
    </w:p>
    <w:p w:rsidR="008F55AD" w:rsidRPr="008F55AD" w:rsidRDefault="008F55AD" w:rsidP="008F55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sym w:font="Symbol" w:char="F0B7"/>
      </w:r>
      <w:r w:rsidRPr="008F55AD">
        <w:rPr>
          <w:rFonts w:ascii="Symbol" w:eastAsia="Times New Roman" w:hAnsi="Symbol" w:cs="Times New Roman"/>
          <w:color w:val="000000"/>
          <w:sz w:val="24"/>
          <w:szCs w:val="24"/>
          <w:lang w:eastAsia="fr-FR"/>
        </w:rPr>
        <w:t>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Secondary vascular growth</w:t>
      </w:r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: Between each vascular bundle, a cambium layer develops, leading to the production of secondary xylem (wood) and secondary phloem (</w:t>
      </w:r>
      <w:proofErr w:type="spellStart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bast</w:t>
      </w:r>
      <w:proofErr w:type="spellEnd"/>
      <w:r w:rsidRPr="008F55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), contributing to thickening and strengthening of the leaf structure </w:t>
      </w:r>
      <w:r w:rsidRPr="008F5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(Esau, 1977; Beck, 2010).</w:t>
      </w:r>
    </w:p>
    <w:sectPr w:rsidR="008F55AD" w:rsidRPr="008F55AD" w:rsidSect="008F55A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E5332"/>
    <w:rsid w:val="00273166"/>
    <w:rsid w:val="008E5332"/>
    <w:rsid w:val="008F55AD"/>
    <w:rsid w:val="00BB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5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53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1969</Words>
  <Characters>10833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2025-04-22T09:17:00Z</dcterms:created>
  <dcterms:modified xsi:type="dcterms:W3CDTF">2025-04-22T09:39:00Z</dcterms:modified>
</cp:coreProperties>
</file>