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80" w:rightFromText="180" w:horzAnchor="margin" w:tblpXSpec="center" w:tblpY="1821"/>
        <w:bidiVisual/>
        <w:tblW w:w="10774" w:type="dxa"/>
        <w:tblLayout w:type="fixed"/>
        <w:tblLook w:val="04A0"/>
      </w:tblPr>
      <w:tblGrid>
        <w:gridCol w:w="851"/>
        <w:gridCol w:w="3969"/>
        <w:gridCol w:w="4536"/>
        <w:gridCol w:w="1418"/>
      </w:tblGrid>
      <w:tr w:rsidR="00D02D25" w:rsidRPr="00D8525F" w:rsidTr="00935833">
        <w:trPr>
          <w:trHeight w:val="280"/>
        </w:trPr>
        <w:tc>
          <w:tcPr>
            <w:tcW w:w="851" w:type="dxa"/>
            <w:tcBorders>
              <w:right w:val="single" w:sz="4" w:space="0" w:color="auto"/>
            </w:tcBorders>
          </w:tcPr>
          <w:p w:rsidR="00D02D25" w:rsidRPr="00753A0D" w:rsidRDefault="00C435B4" w:rsidP="00D02D25">
            <w:pPr>
              <w:tabs>
                <w:tab w:val="left" w:pos="1409"/>
                <w:tab w:val="center" w:pos="2009"/>
              </w:tabs>
              <w:rPr>
                <w:rFonts w:ascii="Traditional Arabic" w:hAnsi="Traditional Arabic" w:cs="Traditional Arabic"/>
                <w:b/>
                <w:bCs/>
                <w:sz w:val="28"/>
                <w:szCs w:val="28"/>
                <w:rtl/>
              </w:rPr>
            </w:pPr>
            <w:r>
              <w:rPr>
                <w:rFonts w:ascii="Traditional Arabic" w:hAnsi="Traditional Arabic" w:cs="Traditional Arabic"/>
                <w:b/>
                <w:bCs/>
                <w:noProof/>
                <w:sz w:val="28"/>
                <w:szCs w:val="28"/>
                <w:rtl/>
                <w:lang w:bidi="ar-SA"/>
              </w:rPr>
              <w:pict>
                <v:shapetype id="_x0000_t202" coordsize="21600,21600" o:spt="202" path="m,l,21600r21600,l21600,xe">
                  <v:stroke joinstyle="miter"/>
                  <v:path gradientshapeok="t" o:connecttype="rect"/>
                </v:shapetype>
                <v:shape id="_x0000_s1032" type="#_x0000_t202" style="position:absolute;left:0;text-align:left;margin-left:-489.05pt;margin-top:-127.25pt;width:429pt;height:97.25pt;z-index:251664384" stroked="f">
                  <v:textbox style="mso-next-textbox:#_x0000_s1032">
                    <w:txbxContent>
                      <w:p w:rsidR="00D02D25" w:rsidRDefault="00D02D25" w:rsidP="00633326">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633326">
                          <w:rPr>
                            <w:rFonts w:ascii="Traditional Arabic" w:hAnsi="Traditional Arabic" w:cs="Traditional Arabic"/>
                            <w:b/>
                            <w:bCs/>
                            <w:sz w:val="36"/>
                            <w:szCs w:val="36"/>
                            <w:rtl/>
                          </w:rPr>
                          <w:t xml:space="preserve">محتوى مادة المدارس النحوية </w:t>
                        </w:r>
                        <w:r>
                          <w:rPr>
                            <w:rFonts w:ascii="Traditional Arabic" w:hAnsi="Traditional Arabic" w:cs="Traditional Arabic" w:hint="cs"/>
                            <w:b/>
                            <w:bCs/>
                            <w:sz w:val="36"/>
                            <w:szCs w:val="36"/>
                            <w:rtl/>
                          </w:rPr>
                          <w:t>في المشرق والمغرب</w:t>
                        </w:r>
                        <w:r w:rsidR="00D35364">
                          <w:rPr>
                            <w:rFonts w:ascii="Traditional Arabic" w:hAnsi="Traditional Arabic" w:cs="Traditional Arabic" w:hint="cs"/>
                            <w:b/>
                            <w:bCs/>
                            <w:sz w:val="36"/>
                            <w:szCs w:val="36"/>
                            <w:rtl/>
                          </w:rPr>
                          <w:t xml:space="preserve"> السداسي الثاني</w:t>
                        </w:r>
                      </w:p>
                      <w:p w:rsidR="00D02D25" w:rsidRDefault="00D02D25" w:rsidP="00633326">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633326">
                          <w:rPr>
                            <w:rFonts w:ascii="Traditional Arabic" w:hAnsi="Traditional Arabic" w:cs="Traditional Arabic"/>
                            <w:b/>
                            <w:bCs/>
                            <w:sz w:val="36"/>
                            <w:szCs w:val="36"/>
                            <w:rtl/>
                          </w:rPr>
                          <w:t>(أعمال موجهة)</w:t>
                        </w:r>
                        <w:r w:rsidR="00887771">
                          <w:rPr>
                            <w:rFonts w:ascii="Traditional Arabic" w:hAnsi="Traditional Arabic" w:cs="Traditional Arabic" w:hint="cs"/>
                            <w:b/>
                            <w:bCs/>
                            <w:sz w:val="36"/>
                            <w:szCs w:val="36"/>
                            <w:rtl/>
                          </w:rPr>
                          <w:t xml:space="preserve">   الفوج:</w:t>
                        </w:r>
                        <w:r w:rsidR="009411DB">
                          <w:rPr>
                            <w:rFonts w:ascii="Traditional Arabic" w:hAnsi="Traditional Arabic" w:cs="Traditional Arabic" w:hint="cs"/>
                            <w:b/>
                            <w:bCs/>
                            <w:sz w:val="36"/>
                            <w:szCs w:val="36"/>
                            <w:rtl/>
                          </w:rPr>
                          <w:t>الأول</w:t>
                        </w:r>
                      </w:p>
                      <w:p w:rsidR="00D02D25" w:rsidRDefault="00D02D25" w:rsidP="00633326">
                        <w:pPr>
                          <w:rPr>
                            <w:rFonts w:ascii="Traditional Arabic" w:hAnsi="Traditional Arabic" w:cs="Traditional Arabic"/>
                            <w:b/>
                            <w:bCs/>
                            <w:sz w:val="36"/>
                            <w:szCs w:val="36"/>
                            <w:rtl/>
                          </w:rPr>
                        </w:pPr>
                      </w:p>
                      <w:p w:rsidR="00D02D25" w:rsidRPr="00633326" w:rsidRDefault="00D02D25" w:rsidP="00633326">
                        <w:pPr>
                          <w:rPr>
                            <w:rFonts w:ascii="Traditional Arabic" w:hAnsi="Traditional Arabic" w:cs="Traditional Arabic"/>
                            <w:b/>
                            <w:bCs/>
                            <w:sz w:val="36"/>
                            <w:szCs w:val="36"/>
                          </w:rPr>
                        </w:pPr>
                      </w:p>
                    </w:txbxContent>
                  </v:textbox>
                  <w10:wrap anchorx="page"/>
                </v:shape>
              </w:pict>
            </w:r>
            <w:r w:rsidRPr="00C435B4">
              <w:rPr>
                <w:rFonts w:ascii="Traditional Arabic" w:hAnsi="Traditional Arabic" w:cs="Traditional Arabic"/>
                <w:b/>
                <w:bCs/>
                <w:noProof/>
                <w:sz w:val="28"/>
                <w:szCs w:val="28"/>
                <w:rtl/>
                <w:lang w:val="fr-FR"/>
              </w:rPr>
              <w:pict>
                <v:rect id="_x0000_s1031" style="position:absolute;left:0;text-align:left;margin-left:153.65pt;margin-top:42pt;width:297.65pt;height:110.65pt;z-index:251663360;mso-width-percent:500;mso-wrap-distance-top:7.2pt;mso-wrap-distance-bottom:7.2pt;mso-position-horizontal-relative:page;mso-position-vertical-relative:page;mso-width-percent:500" o:allowincell="f" fillcolor="#4f81bd [3204]" stroked="f">
                  <v:shadow type="perspective" color="#9bbb59 [3206]" origin="-.5,-.5" offset="-6pt,-6pt" matrix=".75,,,.75"/>
                  <v:textbox style="mso-next-textbox:#_x0000_s1031;mso-fit-shape-to-text:t" inset="21.6pt,0,1in,0">
                    <w:txbxContent>
                      <w:sdt>
                        <w:sdtPr>
                          <w:rPr>
                            <w:i/>
                            <w:iCs/>
                            <w:color w:val="FFFFFF" w:themeColor="background1"/>
                            <w:rtl/>
                            <w:lang w:val="fr-FR"/>
                          </w:rPr>
                          <w:id w:val="4830852"/>
                          <w:placeholder>
                            <w:docPart w:val="4AC40AF1759D4FA584DBF0870CB53FAE"/>
                          </w:placeholder>
                          <w:temporary/>
                          <w:showingPlcHdr/>
                        </w:sdtPr>
                        <w:sdtContent>
                          <w:p w:rsidR="00D02D25" w:rsidRDefault="00D02D25">
                            <w:pPr>
                              <w:pBdr>
                                <w:top w:val="single" w:sz="24" w:space="1" w:color="auto"/>
                                <w:left w:val="single" w:sz="24" w:space="4" w:color="auto"/>
                                <w:bottom w:val="single" w:sz="24" w:space="1" w:color="auto"/>
                                <w:right w:val="single" w:sz="24" w:space="4" w:color="auto"/>
                              </w:pBdr>
                              <w:shd w:val="clear" w:color="auto" w:fill="000000" w:themeFill="text1"/>
                              <w:rPr>
                                <w:i/>
                                <w:iCs/>
                                <w:color w:val="FFFFFF" w:themeColor="background1"/>
                                <w:lang w:val="fr-FR"/>
                              </w:rPr>
                            </w:pPr>
                            <w:r>
                              <w:rPr>
                                <w:i/>
                                <w:iCs/>
                                <w:color w:val="FFFFFF" w:themeColor="background1"/>
                                <w:lang w:val="fr-FR"/>
                              </w:rPr>
                              <w:t>[Tapez une citation prise dans le document ou la synthèse d'un passage intéressant. Vous pouvez placer la zone de texte n'importe où dans le document. Utilisez l'onglet Outils de zone de texte pour modifier la mise en forme de la zone de texte de la citation.]</w:t>
                            </w:r>
                          </w:p>
                        </w:sdtContent>
                      </w:sdt>
                    </w:txbxContent>
                  </v:textbox>
                  <w10:wrap type="square" anchorx="page" anchory="page"/>
                </v:rect>
              </w:pict>
            </w:r>
            <w:r w:rsidR="00D02D25">
              <w:rPr>
                <w:rFonts w:ascii="Traditional Arabic" w:hAnsi="Traditional Arabic" w:cs="Traditional Arabic" w:hint="cs"/>
                <w:b/>
                <w:bCs/>
                <w:sz w:val="28"/>
                <w:szCs w:val="28"/>
                <w:rtl/>
              </w:rPr>
              <w:t>الرقم</w:t>
            </w:r>
            <w:r w:rsidR="00D02D25">
              <w:rPr>
                <w:rFonts w:ascii="Traditional Arabic" w:hAnsi="Traditional Arabic" w:cs="Traditional Arabic"/>
                <w:b/>
                <w:bCs/>
                <w:sz w:val="28"/>
                <w:szCs w:val="28"/>
                <w:rtl/>
              </w:rPr>
              <w:tab/>
            </w:r>
            <w:r w:rsidR="00D02D25">
              <w:rPr>
                <w:rFonts w:ascii="Traditional Arabic" w:hAnsi="Traditional Arabic" w:cs="Traditional Arabic"/>
                <w:b/>
                <w:bCs/>
                <w:sz w:val="28"/>
                <w:szCs w:val="28"/>
                <w:rtl/>
              </w:rPr>
              <w:tab/>
            </w:r>
            <w:r w:rsidR="00D02D25" w:rsidRPr="00753A0D">
              <w:rPr>
                <w:rFonts w:ascii="Traditional Arabic" w:hAnsi="Traditional Arabic" w:cs="Traditional Arabic"/>
                <w:b/>
                <w:bCs/>
                <w:sz w:val="28"/>
                <w:szCs w:val="28"/>
                <w:rtl/>
              </w:rPr>
              <w:t>البحث</w:t>
            </w:r>
          </w:p>
        </w:tc>
        <w:tc>
          <w:tcPr>
            <w:tcW w:w="3969" w:type="dxa"/>
            <w:tcBorders>
              <w:left w:val="single" w:sz="4" w:space="0" w:color="auto"/>
            </w:tcBorders>
          </w:tcPr>
          <w:p w:rsidR="00D02D25" w:rsidRPr="00753A0D" w:rsidRDefault="00935833" w:rsidP="00D02D25">
            <w:pPr>
              <w:tabs>
                <w:tab w:val="left" w:pos="1409"/>
                <w:tab w:val="center" w:pos="2009"/>
              </w:tabs>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D02D25">
              <w:rPr>
                <w:rFonts w:ascii="Traditional Arabic" w:hAnsi="Traditional Arabic" w:cs="Traditional Arabic" w:hint="cs"/>
                <w:b/>
                <w:bCs/>
                <w:sz w:val="28"/>
                <w:szCs w:val="28"/>
                <w:rtl/>
              </w:rPr>
              <w:t>عنوان البحث</w:t>
            </w:r>
          </w:p>
        </w:tc>
        <w:tc>
          <w:tcPr>
            <w:tcW w:w="4536" w:type="dxa"/>
          </w:tcPr>
          <w:p w:rsidR="00D02D25" w:rsidRPr="00753A0D" w:rsidRDefault="00D02D25" w:rsidP="00D02D25">
            <w:pPr>
              <w:jc w:val="center"/>
              <w:rPr>
                <w:rFonts w:ascii="Traditional Arabic" w:hAnsi="Traditional Arabic" w:cs="Traditional Arabic"/>
                <w:b/>
                <w:bCs/>
                <w:sz w:val="28"/>
                <w:szCs w:val="28"/>
                <w:rtl/>
              </w:rPr>
            </w:pPr>
            <w:r w:rsidRPr="00753A0D">
              <w:rPr>
                <w:rFonts w:ascii="Traditional Arabic" w:hAnsi="Traditional Arabic" w:cs="Traditional Arabic"/>
                <w:b/>
                <w:bCs/>
                <w:sz w:val="28"/>
                <w:szCs w:val="28"/>
                <w:rtl/>
              </w:rPr>
              <w:t>أعضاء البحث</w:t>
            </w:r>
          </w:p>
        </w:tc>
        <w:tc>
          <w:tcPr>
            <w:tcW w:w="1418" w:type="dxa"/>
          </w:tcPr>
          <w:p w:rsidR="00D02D25" w:rsidRPr="00753A0D" w:rsidRDefault="00D02D25" w:rsidP="00D02D25">
            <w:pPr>
              <w:rPr>
                <w:rFonts w:ascii="Traditional Arabic" w:hAnsi="Traditional Arabic" w:cs="Traditional Arabic"/>
                <w:b/>
                <w:bCs/>
                <w:sz w:val="28"/>
                <w:szCs w:val="28"/>
                <w:rtl/>
              </w:rPr>
            </w:pPr>
            <w:r w:rsidRPr="00753A0D">
              <w:rPr>
                <w:rFonts w:hint="cs"/>
                <w:sz w:val="28"/>
                <w:szCs w:val="28"/>
                <w:rtl/>
              </w:rPr>
              <w:t xml:space="preserve">     </w:t>
            </w:r>
            <w:r w:rsidRPr="00753A0D">
              <w:rPr>
                <w:rFonts w:ascii="Traditional Arabic" w:hAnsi="Traditional Arabic" w:cs="Traditional Arabic"/>
                <w:b/>
                <w:bCs/>
                <w:sz w:val="28"/>
                <w:szCs w:val="28"/>
                <w:rtl/>
              </w:rPr>
              <w:t>الملاحظة</w:t>
            </w:r>
          </w:p>
        </w:tc>
      </w:tr>
      <w:tr w:rsidR="00D02D25" w:rsidRPr="003E27FF" w:rsidTr="00935833">
        <w:trPr>
          <w:trHeight w:val="280"/>
        </w:trPr>
        <w:tc>
          <w:tcPr>
            <w:tcW w:w="851" w:type="dxa"/>
            <w:tcBorders>
              <w:right w:val="single" w:sz="4" w:space="0" w:color="auto"/>
            </w:tcBorders>
          </w:tcPr>
          <w:p w:rsidR="00D02D25"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1</w:t>
            </w:r>
          </w:p>
          <w:p w:rsidR="00D02D25" w:rsidRPr="003E27FF" w:rsidRDefault="00D02D25" w:rsidP="00D02D25">
            <w:pPr>
              <w:rPr>
                <w:rFonts w:ascii="Traditional Arabic" w:hAnsi="Traditional Arabic" w:cs="Traditional Arabic"/>
                <w:sz w:val="28"/>
                <w:szCs w:val="28"/>
                <w:rtl/>
              </w:rPr>
            </w:pPr>
          </w:p>
        </w:tc>
        <w:tc>
          <w:tcPr>
            <w:tcW w:w="3969" w:type="dxa"/>
            <w:tcBorders>
              <w:left w:val="single" w:sz="4" w:space="0" w:color="auto"/>
            </w:tcBorders>
          </w:tcPr>
          <w:p w:rsidR="00D02D25" w:rsidRPr="00935833" w:rsidRDefault="00D02D25" w:rsidP="00D02D25">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جهود</w:t>
            </w:r>
            <w:r w:rsidRPr="00935833">
              <w:rPr>
                <w:rFonts w:ascii="Traditional Arabic" w:hAnsi="Traditional Arabic" w:cs="Traditional Arabic" w:hint="cs"/>
                <w:b/>
                <w:bCs/>
                <w:sz w:val="28"/>
                <w:szCs w:val="28"/>
                <w:rtl/>
              </w:rPr>
              <w:t xml:space="preserve"> الكسائي</w:t>
            </w:r>
            <w:r>
              <w:rPr>
                <w:rFonts w:ascii="Traditional Arabic" w:hAnsi="Traditional Arabic" w:cs="Traditional Arabic" w:hint="cs"/>
                <w:b/>
                <w:bCs/>
                <w:sz w:val="28"/>
                <w:szCs w:val="28"/>
                <w:rtl/>
              </w:rPr>
              <w:t xml:space="preserve"> النحوية</w:t>
            </w:r>
          </w:p>
          <w:p w:rsidR="00D02D25" w:rsidRPr="00935833" w:rsidRDefault="00D02D25" w:rsidP="00D02D25">
            <w:pPr>
              <w:rPr>
                <w:rFonts w:ascii="Traditional Arabic" w:hAnsi="Traditional Arabic" w:cs="Traditional Arabic"/>
                <w:b/>
                <w:bCs/>
                <w:sz w:val="28"/>
                <w:szCs w:val="28"/>
                <w:rtl/>
              </w:rPr>
            </w:pP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64"/>
        </w:trPr>
        <w:tc>
          <w:tcPr>
            <w:tcW w:w="851" w:type="dxa"/>
            <w:tcBorders>
              <w:right w:val="single" w:sz="4" w:space="0" w:color="auto"/>
            </w:tcBorders>
          </w:tcPr>
          <w:p w:rsidR="00D02D25" w:rsidRDefault="00D02D25" w:rsidP="00D02D25">
            <w:pPr>
              <w:ind w:left="176"/>
              <w:rPr>
                <w:rFonts w:ascii="Traditional Arabic" w:hAnsi="Traditional Arabic" w:cs="Traditional Arabic"/>
                <w:sz w:val="28"/>
                <w:szCs w:val="28"/>
                <w:rtl/>
              </w:rPr>
            </w:pPr>
          </w:p>
          <w:p w:rsidR="00D02D25" w:rsidRPr="003E27FF"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2</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جهود</w:t>
            </w:r>
            <w:r w:rsidRPr="00935833">
              <w:rPr>
                <w:rFonts w:ascii="Traditional Arabic" w:hAnsi="Traditional Arabic" w:cs="Traditional Arabic" w:hint="cs"/>
                <w:b/>
                <w:bCs/>
                <w:sz w:val="28"/>
                <w:szCs w:val="28"/>
                <w:rtl/>
              </w:rPr>
              <w:t xml:space="preserve"> الفراء</w:t>
            </w:r>
            <w:r>
              <w:rPr>
                <w:rFonts w:ascii="Traditional Arabic" w:hAnsi="Traditional Arabic" w:cs="Traditional Arabic" w:hint="cs"/>
                <w:b/>
                <w:bCs/>
                <w:sz w:val="28"/>
                <w:szCs w:val="28"/>
                <w:rtl/>
              </w:rPr>
              <w:t xml:space="preserve"> النحوية</w:t>
            </w:r>
          </w:p>
          <w:p w:rsidR="00D02D25" w:rsidRPr="00935833" w:rsidRDefault="00D02D25" w:rsidP="00334B7A">
            <w:pPr>
              <w:rPr>
                <w:rFonts w:ascii="Traditional Arabic" w:hAnsi="Traditional Arabic" w:cs="Traditional Arabic"/>
                <w:b/>
                <w:bCs/>
                <w:sz w:val="28"/>
                <w:szCs w:val="28"/>
                <w:rtl/>
              </w:rPr>
            </w:pP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64"/>
        </w:trPr>
        <w:tc>
          <w:tcPr>
            <w:tcW w:w="851" w:type="dxa"/>
            <w:tcBorders>
              <w:right w:val="single" w:sz="4" w:space="0" w:color="auto"/>
            </w:tcBorders>
          </w:tcPr>
          <w:p w:rsidR="00D02D25" w:rsidRDefault="00D02D25" w:rsidP="00D02D25">
            <w:pPr>
              <w:ind w:firstLine="318"/>
              <w:rPr>
                <w:rFonts w:ascii="Traditional Arabic" w:hAnsi="Traditional Arabic" w:cs="Traditional Arabic"/>
                <w:sz w:val="28"/>
                <w:szCs w:val="28"/>
                <w:rtl/>
              </w:rPr>
            </w:pPr>
          </w:p>
          <w:p w:rsidR="00D02D25" w:rsidRPr="003E27FF"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3</w:t>
            </w:r>
          </w:p>
        </w:tc>
        <w:tc>
          <w:tcPr>
            <w:tcW w:w="3969" w:type="dxa"/>
            <w:tcBorders>
              <w:left w:val="single" w:sz="4" w:space="0" w:color="auto"/>
            </w:tcBorders>
          </w:tcPr>
          <w:p w:rsidR="00D02D25"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جهود</w:t>
            </w:r>
            <w:r w:rsidRPr="00935833">
              <w:rPr>
                <w:rFonts w:ascii="Traditional Arabic" w:hAnsi="Traditional Arabic" w:cs="Traditional Arabic" w:hint="cs"/>
                <w:b/>
                <w:bCs/>
                <w:sz w:val="28"/>
                <w:szCs w:val="28"/>
                <w:rtl/>
              </w:rPr>
              <w:t xml:space="preserve"> ثعلب</w:t>
            </w:r>
            <w:r>
              <w:rPr>
                <w:rFonts w:ascii="Traditional Arabic" w:hAnsi="Traditional Arabic" w:cs="Traditional Arabic" w:hint="cs"/>
                <w:b/>
                <w:bCs/>
                <w:sz w:val="28"/>
                <w:szCs w:val="28"/>
                <w:rtl/>
              </w:rPr>
              <w:t xml:space="preserve"> النحوية</w:t>
            </w: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80"/>
        </w:trPr>
        <w:tc>
          <w:tcPr>
            <w:tcW w:w="851" w:type="dxa"/>
            <w:tcBorders>
              <w:right w:val="single" w:sz="4" w:space="0" w:color="auto"/>
            </w:tcBorders>
          </w:tcPr>
          <w:p w:rsidR="00D02D25" w:rsidRDefault="00D02D25" w:rsidP="00D02D25">
            <w:pPr>
              <w:ind w:firstLine="318"/>
              <w:rPr>
                <w:rFonts w:ascii="Traditional Arabic" w:hAnsi="Traditional Arabic" w:cs="Traditional Arabic"/>
                <w:sz w:val="28"/>
                <w:szCs w:val="28"/>
                <w:rtl/>
              </w:rPr>
            </w:pPr>
          </w:p>
          <w:p w:rsidR="00D02D25" w:rsidRPr="003E27FF"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4</w:t>
            </w:r>
          </w:p>
        </w:tc>
        <w:tc>
          <w:tcPr>
            <w:tcW w:w="3969" w:type="dxa"/>
            <w:tcBorders>
              <w:left w:val="single" w:sz="4" w:space="0" w:color="auto"/>
            </w:tcBorders>
          </w:tcPr>
          <w:p w:rsidR="00D02D25" w:rsidRPr="00935833" w:rsidRDefault="00D02D25" w:rsidP="00D02D25">
            <w:pPr>
              <w:rPr>
                <w:rFonts w:ascii="Traditional Arabic" w:hAnsi="Traditional Arabic" w:cs="Traditional Arabic"/>
                <w:b/>
                <w:bCs/>
                <w:sz w:val="28"/>
                <w:szCs w:val="28"/>
                <w:rtl/>
              </w:rPr>
            </w:pPr>
          </w:p>
          <w:p w:rsidR="00D02D25"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الخلاف المصطلحي بين البصريين والكوفيين</w:t>
            </w: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64"/>
        </w:trPr>
        <w:tc>
          <w:tcPr>
            <w:tcW w:w="851" w:type="dxa"/>
            <w:tcBorders>
              <w:right w:val="single" w:sz="4" w:space="0" w:color="auto"/>
            </w:tcBorders>
          </w:tcPr>
          <w:p w:rsidR="00D02D25" w:rsidRDefault="00D02D25" w:rsidP="00D02D25">
            <w:pPr>
              <w:ind w:firstLine="318"/>
              <w:rPr>
                <w:rFonts w:ascii="Traditional Arabic" w:hAnsi="Traditional Arabic" w:cs="Traditional Arabic"/>
                <w:sz w:val="28"/>
                <w:szCs w:val="28"/>
                <w:rtl/>
              </w:rPr>
            </w:pPr>
          </w:p>
          <w:p w:rsidR="00D02D25" w:rsidRPr="003E27FF"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5</w:t>
            </w:r>
          </w:p>
        </w:tc>
        <w:tc>
          <w:tcPr>
            <w:tcW w:w="3969" w:type="dxa"/>
            <w:tcBorders>
              <w:left w:val="single" w:sz="4" w:space="0" w:color="auto"/>
            </w:tcBorders>
          </w:tcPr>
          <w:p w:rsidR="00D02D25"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خصائص المدرسة الكوفية النحوية</w:t>
            </w: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334B7A">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80"/>
        </w:trPr>
        <w:tc>
          <w:tcPr>
            <w:tcW w:w="851" w:type="dxa"/>
            <w:tcBorders>
              <w:right w:val="single" w:sz="4" w:space="0" w:color="auto"/>
            </w:tcBorders>
          </w:tcPr>
          <w:p w:rsidR="00D02D25" w:rsidRPr="003E27FF"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6</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العلة النحوية عند ابن مضاء القرطبي</w:t>
            </w:r>
          </w:p>
          <w:p w:rsidR="00D02D25" w:rsidRPr="00935833" w:rsidRDefault="00D02D25" w:rsidP="00D02D25">
            <w:pPr>
              <w:rPr>
                <w:rFonts w:ascii="Traditional Arabic" w:hAnsi="Traditional Arabic" w:cs="Traditional Arabic"/>
                <w:b/>
                <w:bCs/>
                <w:sz w:val="28"/>
                <w:szCs w:val="28"/>
                <w:rtl/>
              </w:rPr>
            </w:pP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80"/>
        </w:trPr>
        <w:tc>
          <w:tcPr>
            <w:tcW w:w="851" w:type="dxa"/>
            <w:tcBorders>
              <w:right w:val="single" w:sz="4" w:space="0" w:color="auto"/>
            </w:tcBorders>
          </w:tcPr>
          <w:p w:rsidR="00D02D25" w:rsidRDefault="00D02D25" w:rsidP="00D02D25">
            <w:pPr>
              <w:ind w:firstLine="318"/>
              <w:rPr>
                <w:rFonts w:ascii="Traditional Arabic" w:hAnsi="Traditional Arabic" w:cs="Traditional Arabic"/>
                <w:sz w:val="28"/>
                <w:szCs w:val="28"/>
                <w:rtl/>
              </w:rPr>
            </w:pPr>
          </w:p>
          <w:p w:rsidR="00D02D25" w:rsidRPr="003E27FF"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7</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تحليل نصوص من كتاب التوطئة لأبي علي الشلوبين</w:t>
            </w:r>
          </w:p>
          <w:p w:rsidR="00D02D25" w:rsidRPr="00935833" w:rsidRDefault="00D02D25" w:rsidP="00D02D25">
            <w:pPr>
              <w:rPr>
                <w:rFonts w:ascii="Traditional Arabic" w:hAnsi="Traditional Arabic" w:cs="Traditional Arabic"/>
                <w:b/>
                <w:bCs/>
                <w:sz w:val="28"/>
                <w:szCs w:val="28"/>
                <w:rtl/>
              </w:rPr>
            </w:pP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334B7A">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80"/>
        </w:trPr>
        <w:tc>
          <w:tcPr>
            <w:tcW w:w="851" w:type="dxa"/>
            <w:tcBorders>
              <w:right w:val="single" w:sz="4" w:space="0" w:color="auto"/>
            </w:tcBorders>
          </w:tcPr>
          <w:p w:rsidR="00D02D25" w:rsidRDefault="00D02D25" w:rsidP="00D02D25">
            <w:pPr>
              <w:ind w:firstLine="318"/>
              <w:rPr>
                <w:rFonts w:ascii="Traditional Arabic" w:hAnsi="Traditional Arabic" w:cs="Traditional Arabic"/>
                <w:sz w:val="28"/>
                <w:szCs w:val="28"/>
                <w:rtl/>
              </w:rPr>
            </w:pPr>
          </w:p>
          <w:p w:rsidR="00D02D25" w:rsidRPr="003E27FF" w:rsidRDefault="00D02D25" w:rsidP="00D02D25">
            <w:pPr>
              <w:rPr>
                <w:rFonts w:ascii="Traditional Arabic" w:hAnsi="Traditional Arabic" w:cs="Traditional Arabic"/>
                <w:sz w:val="28"/>
                <w:szCs w:val="28"/>
                <w:rtl/>
              </w:rPr>
            </w:pPr>
            <w:r>
              <w:rPr>
                <w:rFonts w:ascii="Traditional Arabic" w:hAnsi="Traditional Arabic" w:cs="Traditional Arabic" w:hint="cs"/>
                <w:sz w:val="28"/>
                <w:szCs w:val="28"/>
                <w:rtl/>
              </w:rPr>
              <w:t>8</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تحليل نصوص من كتاب شرح التسهيل لابن مالك</w:t>
            </w:r>
          </w:p>
          <w:p w:rsidR="00D02D25" w:rsidRPr="00935833" w:rsidRDefault="00D02D25" w:rsidP="00D02D25">
            <w:pPr>
              <w:rPr>
                <w:rFonts w:ascii="Traditional Arabic" w:hAnsi="Traditional Arabic" w:cs="Traditional Arabic"/>
                <w:b/>
                <w:bCs/>
                <w:sz w:val="28"/>
                <w:szCs w:val="28"/>
                <w:rtl/>
              </w:rPr>
            </w:pP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334B7A">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D02D25" w:rsidRPr="003E27FF" w:rsidTr="00935833">
        <w:trPr>
          <w:trHeight w:val="280"/>
        </w:trPr>
        <w:tc>
          <w:tcPr>
            <w:tcW w:w="851" w:type="dxa"/>
            <w:tcBorders>
              <w:right w:val="single" w:sz="4" w:space="0" w:color="auto"/>
            </w:tcBorders>
          </w:tcPr>
          <w:p w:rsidR="00D02D25" w:rsidRDefault="00D02D25" w:rsidP="00D02D25">
            <w:pPr>
              <w:ind w:firstLine="318"/>
              <w:rPr>
                <w:rFonts w:ascii="Traditional Arabic" w:hAnsi="Traditional Arabic" w:cs="Traditional Arabic"/>
                <w:sz w:val="28"/>
                <w:szCs w:val="28"/>
                <w:rtl/>
              </w:rPr>
            </w:pPr>
          </w:p>
          <w:p w:rsidR="00D02D25" w:rsidRDefault="00D02D25" w:rsidP="00935833">
            <w:pPr>
              <w:rPr>
                <w:rFonts w:ascii="Traditional Arabic" w:hAnsi="Traditional Arabic" w:cs="Traditional Arabic"/>
                <w:sz w:val="28"/>
                <w:szCs w:val="28"/>
                <w:rtl/>
              </w:rPr>
            </w:pPr>
            <w:r>
              <w:rPr>
                <w:rFonts w:ascii="Traditional Arabic" w:hAnsi="Traditional Arabic" w:cs="Traditional Arabic" w:hint="cs"/>
                <w:sz w:val="28"/>
                <w:szCs w:val="28"/>
                <w:rtl/>
              </w:rPr>
              <w:t>9</w:t>
            </w:r>
          </w:p>
          <w:p w:rsidR="00D02D25" w:rsidRPr="003E27FF" w:rsidRDefault="00D02D25" w:rsidP="00D02D25">
            <w:pPr>
              <w:rPr>
                <w:rFonts w:ascii="Traditional Arabic" w:hAnsi="Traditional Arabic" w:cs="Traditional Arabic"/>
                <w:sz w:val="28"/>
                <w:szCs w:val="28"/>
                <w:rtl/>
              </w:rPr>
            </w:pP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تحليل نصوص من كتاب شرح شذور الذهب لابن هشام الأنصاري</w:t>
            </w:r>
          </w:p>
          <w:p w:rsidR="00D02D25" w:rsidRPr="00935833" w:rsidRDefault="00D02D25" w:rsidP="00334B7A">
            <w:pPr>
              <w:rPr>
                <w:rFonts w:ascii="Traditional Arabic" w:hAnsi="Traditional Arabic" w:cs="Traditional Arabic"/>
                <w:b/>
                <w:bCs/>
                <w:sz w:val="28"/>
                <w:szCs w:val="28"/>
                <w:rtl/>
              </w:rPr>
            </w:pPr>
          </w:p>
        </w:tc>
        <w:tc>
          <w:tcPr>
            <w:tcW w:w="4536" w:type="dxa"/>
          </w:tcPr>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p w:rsidR="00D02D25" w:rsidRPr="00935833" w:rsidRDefault="00D02D25" w:rsidP="00D02D25">
            <w:pPr>
              <w:rPr>
                <w:rFonts w:ascii="Traditional Arabic" w:hAnsi="Traditional Arabic" w:cs="Traditional Arabic"/>
                <w:b/>
                <w:bCs/>
                <w:sz w:val="28"/>
                <w:szCs w:val="28"/>
                <w:rtl/>
              </w:rPr>
            </w:pPr>
          </w:p>
        </w:tc>
        <w:tc>
          <w:tcPr>
            <w:tcW w:w="1418" w:type="dxa"/>
          </w:tcPr>
          <w:p w:rsidR="00D02D25" w:rsidRPr="003E27FF" w:rsidRDefault="00D02D25" w:rsidP="00D02D25">
            <w:pPr>
              <w:rPr>
                <w:rFonts w:ascii="Traditional Arabic" w:hAnsi="Traditional Arabic" w:cs="Traditional Arabic"/>
                <w:sz w:val="28"/>
                <w:szCs w:val="28"/>
                <w:rtl/>
              </w:rPr>
            </w:pPr>
          </w:p>
        </w:tc>
      </w:tr>
      <w:tr w:rsidR="00334B7A" w:rsidRPr="003E27FF" w:rsidTr="00935833">
        <w:trPr>
          <w:trHeight w:val="28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Pr="003E27FF" w:rsidRDefault="00334B7A" w:rsidP="00334B7A">
            <w:pPr>
              <w:rPr>
                <w:rFonts w:ascii="Traditional Arabic" w:hAnsi="Traditional Arabic" w:cs="Traditional Arabic"/>
                <w:sz w:val="28"/>
                <w:szCs w:val="28"/>
                <w:rtl/>
              </w:rPr>
            </w:pPr>
            <w:r>
              <w:rPr>
                <w:rFonts w:ascii="Traditional Arabic" w:hAnsi="Traditional Arabic" w:cs="Traditional Arabic" w:hint="cs"/>
                <w:sz w:val="28"/>
                <w:szCs w:val="28"/>
                <w:rtl/>
              </w:rPr>
              <w:t>10</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Pr>
                <w:rFonts w:ascii="Traditional Arabic" w:hAnsi="Traditional Arabic" w:cs="Traditional Arabic" w:hint="cs"/>
                <w:b/>
                <w:bCs/>
                <w:sz w:val="28"/>
                <w:szCs w:val="28"/>
                <w:rtl/>
              </w:rPr>
              <w:t>تحليل نصوص من كتاب الاقتراح في علم أصول النحو للسيوطي</w:t>
            </w:r>
          </w:p>
          <w:p w:rsidR="00334B7A" w:rsidRPr="00935833" w:rsidRDefault="00334B7A" w:rsidP="00334B7A">
            <w:pPr>
              <w:rPr>
                <w:rFonts w:ascii="Traditional Arabic" w:hAnsi="Traditional Arabic" w:cs="Traditional Arabic"/>
                <w:b/>
                <w:bCs/>
                <w:sz w:val="28"/>
                <w:szCs w:val="28"/>
                <w:rtl/>
              </w:rPr>
            </w:pPr>
          </w:p>
        </w:tc>
        <w:tc>
          <w:tcPr>
            <w:tcW w:w="4536" w:type="dxa"/>
          </w:tcPr>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334B7A" w:rsidRPr="003E27FF" w:rsidTr="00935833">
        <w:trPr>
          <w:trHeight w:val="28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Default="00334B7A" w:rsidP="00334B7A">
            <w:pPr>
              <w:ind w:firstLine="318"/>
              <w:rPr>
                <w:rFonts w:ascii="Traditional Arabic" w:hAnsi="Traditional Arabic" w:cs="Traditional Arabic"/>
                <w:sz w:val="28"/>
                <w:szCs w:val="28"/>
                <w:rtl/>
              </w:rPr>
            </w:pPr>
          </w:p>
          <w:p w:rsidR="00334B7A" w:rsidRPr="003E27FF" w:rsidRDefault="00334B7A" w:rsidP="00334B7A">
            <w:pPr>
              <w:rPr>
                <w:rFonts w:ascii="Traditional Arabic" w:hAnsi="Traditional Arabic" w:cs="Traditional Arabic"/>
                <w:sz w:val="28"/>
                <w:szCs w:val="28"/>
                <w:rtl/>
              </w:rPr>
            </w:pPr>
            <w:r>
              <w:rPr>
                <w:rFonts w:ascii="Traditional Arabic" w:hAnsi="Traditional Arabic" w:cs="Traditional Arabic" w:hint="cs"/>
                <w:sz w:val="28"/>
                <w:szCs w:val="28"/>
                <w:rtl/>
              </w:rPr>
              <w:t>11</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lastRenderedPageBreak/>
              <w:t>مسائل الخلاف</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المسألة التاسعة:تقديم الخبر على المبتدأ</w:t>
            </w:r>
          </w:p>
        </w:tc>
        <w:tc>
          <w:tcPr>
            <w:tcW w:w="4536" w:type="dxa"/>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334B7A" w:rsidRPr="003E27FF" w:rsidTr="00935833">
        <w:trPr>
          <w:trHeight w:val="28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Pr="003E27FF" w:rsidRDefault="00334B7A" w:rsidP="00334B7A">
            <w:pPr>
              <w:rPr>
                <w:rFonts w:ascii="Traditional Arabic" w:hAnsi="Traditional Arabic" w:cs="Traditional Arabic"/>
                <w:sz w:val="28"/>
                <w:szCs w:val="28"/>
                <w:rtl/>
              </w:rPr>
            </w:pPr>
            <w:r>
              <w:rPr>
                <w:rFonts w:ascii="Traditional Arabic" w:hAnsi="Traditional Arabic" w:cs="Traditional Arabic" w:hint="cs"/>
                <w:sz w:val="28"/>
                <w:szCs w:val="28"/>
                <w:rtl/>
              </w:rPr>
              <w:t>12</w:t>
            </w:r>
          </w:p>
        </w:tc>
        <w:tc>
          <w:tcPr>
            <w:tcW w:w="3969" w:type="dxa"/>
            <w:tcBorders>
              <w:left w:val="single" w:sz="4" w:space="0" w:color="auto"/>
            </w:tcBorders>
          </w:tcPr>
          <w:p w:rsidR="004965EE" w:rsidRPr="00935833" w:rsidRDefault="004965EE" w:rsidP="004965EE">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مسائل الخلاف</w:t>
            </w:r>
          </w:p>
          <w:p w:rsidR="00334B7A" w:rsidRPr="00935833" w:rsidRDefault="004965EE" w:rsidP="004965EE">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المسألة الخامسة:رافع المبتدأ ورافع الخبر</w:t>
            </w:r>
          </w:p>
        </w:tc>
        <w:tc>
          <w:tcPr>
            <w:tcW w:w="4536" w:type="dxa"/>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334B7A" w:rsidRPr="003E27FF" w:rsidTr="00935833">
        <w:trPr>
          <w:trHeight w:val="28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Pr="003E27FF" w:rsidRDefault="00334B7A" w:rsidP="00334B7A">
            <w:pPr>
              <w:rPr>
                <w:rFonts w:ascii="Traditional Arabic" w:hAnsi="Traditional Arabic" w:cs="Traditional Arabic"/>
                <w:sz w:val="28"/>
                <w:szCs w:val="28"/>
                <w:rtl/>
              </w:rPr>
            </w:pPr>
            <w:r>
              <w:rPr>
                <w:rFonts w:ascii="Traditional Arabic" w:hAnsi="Traditional Arabic" w:cs="Traditional Arabic" w:hint="cs"/>
                <w:sz w:val="28"/>
                <w:szCs w:val="28"/>
                <w:rtl/>
              </w:rPr>
              <w:t>13</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مسائل الخلاف</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المسألة الثامنة والعشرون:القول في أصل الاشتقاق الفعل أم المصدر</w:t>
            </w:r>
          </w:p>
        </w:tc>
        <w:tc>
          <w:tcPr>
            <w:tcW w:w="4536" w:type="dxa"/>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334B7A" w:rsidRPr="003E27FF" w:rsidTr="00935833">
        <w:trPr>
          <w:trHeight w:val="28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Pr="003E27FF" w:rsidRDefault="00334B7A" w:rsidP="00334B7A">
            <w:pPr>
              <w:rPr>
                <w:rFonts w:ascii="Traditional Arabic" w:hAnsi="Traditional Arabic" w:cs="Traditional Arabic"/>
                <w:sz w:val="28"/>
                <w:szCs w:val="28"/>
                <w:rtl/>
              </w:rPr>
            </w:pPr>
            <w:r>
              <w:rPr>
                <w:rFonts w:ascii="Traditional Arabic" w:hAnsi="Traditional Arabic" w:cs="Traditional Arabic" w:hint="cs"/>
                <w:sz w:val="28"/>
                <w:szCs w:val="28"/>
                <w:rtl/>
              </w:rPr>
              <w:t>14</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مسائل الخلاف</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المسألة الرابعة والسبعون:القول في رافع الفعل المضارع</w:t>
            </w:r>
          </w:p>
        </w:tc>
        <w:tc>
          <w:tcPr>
            <w:tcW w:w="4536" w:type="dxa"/>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334B7A" w:rsidRPr="003E27FF" w:rsidTr="00935833">
        <w:trPr>
          <w:trHeight w:val="28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Pr="003E27FF" w:rsidRDefault="00334B7A" w:rsidP="00334B7A">
            <w:pPr>
              <w:rPr>
                <w:rFonts w:ascii="Traditional Arabic" w:hAnsi="Traditional Arabic" w:cs="Traditional Arabic"/>
                <w:sz w:val="28"/>
                <w:szCs w:val="28"/>
                <w:rtl/>
              </w:rPr>
            </w:pPr>
            <w:r>
              <w:rPr>
                <w:rFonts w:ascii="Traditional Arabic" w:hAnsi="Traditional Arabic" w:cs="Traditional Arabic" w:hint="cs"/>
                <w:sz w:val="28"/>
                <w:szCs w:val="28"/>
                <w:rtl/>
              </w:rPr>
              <w:t>15</w:t>
            </w: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 xml:space="preserve">  مسائل الخلاف</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 xml:space="preserve">المسألة الخامسة والسبعون:عامل النصب في الفعل   </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 xml:space="preserve">  المضارع بعد واو المعية</w:t>
            </w:r>
          </w:p>
        </w:tc>
        <w:tc>
          <w:tcPr>
            <w:tcW w:w="4536" w:type="dxa"/>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334B7A" w:rsidRPr="003E27FF" w:rsidTr="00935833">
        <w:trPr>
          <w:trHeight w:val="7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Default="00334B7A" w:rsidP="00334B7A">
            <w:pPr>
              <w:ind w:firstLine="34"/>
              <w:rPr>
                <w:rFonts w:ascii="Traditional Arabic" w:hAnsi="Traditional Arabic" w:cs="Traditional Arabic"/>
                <w:sz w:val="28"/>
                <w:szCs w:val="28"/>
                <w:rtl/>
              </w:rPr>
            </w:pPr>
            <w:r>
              <w:rPr>
                <w:rFonts w:ascii="Traditional Arabic" w:hAnsi="Traditional Arabic" w:cs="Traditional Arabic" w:hint="cs"/>
                <w:sz w:val="28"/>
                <w:szCs w:val="28"/>
                <w:rtl/>
              </w:rPr>
              <w:t>16</w:t>
            </w:r>
          </w:p>
          <w:p w:rsidR="00334B7A" w:rsidRPr="003E27FF" w:rsidRDefault="00334B7A" w:rsidP="00334B7A">
            <w:pPr>
              <w:rPr>
                <w:rFonts w:ascii="Traditional Arabic" w:hAnsi="Traditional Arabic" w:cs="Traditional Arabic"/>
                <w:sz w:val="28"/>
                <w:szCs w:val="28"/>
                <w:rtl/>
              </w:rPr>
            </w:pP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مسائل الخلاف</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 xml:space="preserve">المسألة السادسة والسبعون:عام النصب في الفعل </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المضارع بعد فاء السببية</w:t>
            </w:r>
          </w:p>
        </w:tc>
        <w:tc>
          <w:tcPr>
            <w:tcW w:w="4536" w:type="dxa"/>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334B7A" w:rsidRPr="003E27FF" w:rsidTr="00935833">
        <w:trPr>
          <w:trHeight w:val="280"/>
        </w:trPr>
        <w:tc>
          <w:tcPr>
            <w:tcW w:w="851" w:type="dxa"/>
            <w:tcBorders>
              <w:right w:val="single" w:sz="4" w:space="0" w:color="auto"/>
            </w:tcBorders>
          </w:tcPr>
          <w:p w:rsidR="00334B7A" w:rsidRDefault="00334B7A" w:rsidP="00334B7A">
            <w:pPr>
              <w:ind w:firstLine="318"/>
              <w:rPr>
                <w:rFonts w:ascii="Traditional Arabic" w:hAnsi="Traditional Arabic" w:cs="Traditional Arabic"/>
                <w:sz w:val="28"/>
                <w:szCs w:val="28"/>
                <w:rtl/>
              </w:rPr>
            </w:pPr>
          </w:p>
          <w:p w:rsidR="00334B7A" w:rsidRDefault="00334B7A" w:rsidP="00334B7A">
            <w:pPr>
              <w:rPr>
                <w:rFonts w:ascii="Traditional Arabic" w:hAnsi="Traditional Arabic" w:cs="Traditional Arabic"/>
                <w:sz w:val="28"/>
                <w:szCs w:val="28"/>
                <w:rtl/>
              </w:rPr>
            </w:pPr>
            <w:r>
              <w:rPr>
                <w:rFonts w:ascii="Traditional Arabic" w:hAnsi="Traditional Arabic" w:cs="Traditional Arabic" w:hint="cs"/>
                <w:sz w:val="28"/>
                <w:szCs w:val="28"/>
                <w:rtl/>
              </w:rPr>
              <w:t>17</w:t>
            </w:r>
          </w:p>
          <w:p w:rsidR="00334B7A" w:rsidRPr="003E27FF" w:rsidRDefault="00334B7A" w:rsidP="00334B7A">
            <w:pPr>
              <w:rPr>
                <w:rFonts w:ascii="Traditional Arabic" w:hAnsi="Traditional Arabic" w:cs="Traditional Arabic"/>
                <w:sz w:val="28"/>
                <w:szCs w:val="28"/>
                <w:rtl/>
              </w:rPr>
            </w:pPr>
          </w:p>
        </w:tc>
        <w:tc>
          <w:tcPr>
            <w:tcW w:w="3969" w:type="dxa"/>
            <w:tcBorders>
              <w:left w:val="single" w:sz="4" w:space="0" w:color="auto"/>
            </w:tcBorders>
          </w:tcPr>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مسائل الخلاف</w:t>
            </w:r>
          </w:p>
          <w:p w:rsidR="00334B7A" w:rsidRPr="00935833" w:rsidRDefault="00334B7A" w:rsidP="00334B7A">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المسألة التاسعة عشرة بعد المئة:علام ينتصب خبر كان وثاني مفعولي ظننت</w:t>
            </w:r>
          </w:p>
        </w:tc>
        <w:tc>
          <w:tcPr>
            <w:tcW w:w="4536" w:type="dxa"/>
          </w:tcPr>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p w:rsidR="00334B7A" w:rsidRPr="00935833" w:rsidRDefault="00334B7A" w:rsidP="00334B7A">
            <w:pPr>
              <w:rPr>
                <w:rFonts w:ascii="Traditional Arabic" w:hAnsi="Traditional Arabic" w:cs="Traditional Arabic"/>
                <w:b/>
                <w:bCs/>
                <w:sz w:val="28"/>
                <w:szCs w:val="28"/>
                <w:rtl/>
              </w:rPr>
            </w:pPr>
          </w:p>
        </w:tc>
        <w:tc>
          <w:tcPr>
            <w:tcW w:w="1418" w:type="dxa"/>
          </w:tcPr>
          <w:p w:rsidR="00334B7A" w:rsidRPr="003E27FF" w:rsidRDefault="00334B7A" w:rsidP="00334B7A">
            <w:pPr>
              <w:rPr>
                <w:rFonts w:ascii="Traditional Arabic" w:hAnsi="Traditional Arabic" w:cs="Traditional Arabic"/>
                <w:sz w:val="28"/>
                <w:szCs w:val="28"/>
                <w:rtl/>
              </w:rPr>
            </w:pPr>
          </w:p>
        </w:tc>
      </w:tr>
      <w:tr w:rsidR="004965EE" w:rsidRPr="003E27FF" w:rsidTr="00935833">
        <w:trPr>
          <w:trHeight w:val="280"/>
        </w:trPr>
        <w:tc>
          <w:tcPr>
            <w:tcW w:w="851" w:type="dxa"/>
            <w:tcBorders>
              <w:right w:val="single" w:sz="4" w:space="0" w:color="auto"/>
            </w:tcBorders>
          </w:tcPr>
          <w:p w:rsidR="004965EE" w:rsidRDefault="004965EE" w:rsidP="00334B7A">
            <w:pPr>
              <w:ind w:firstLine="318"/>
              <w:rPr>
                <w:rFonts w:ascii="Traditional Arabic" w:hAnsi="Traditional Arabic" w:cs="Traditional Arabic"/>
                <w:sz w:val="28"/>
                <w:szCs w:val="28"/>
                <w:rtl/>
              </w:rPr>
            </w:pPr>
            <w:r>
              <w:rPr>
                <w:rFonts w:ascii="Traditional Arabic" w:hAnsi="Traditional Arabic" w:cs="Traditional Arabic" w:hint="cs"/>
                <w:sz w:val="28"/>
                <w:szCs w:val="28"/>
                <w:rtl/>
              </w:rPr>
              <w:t>18</w:t>
            </w:r>
          </w:p>
        </w:tc>
        <w:tc>
          <w:tcPr>
            <w:tcW w:w="3969" w:type="dxa"/>
            <w:tcBorders>
              <w:left w:val="single" w:sz="4" w:space="0" w:color="auto"/>
            </w:tcBorders>
          </w:tcPr>
          <w:p w:rsidR="004965EE" w:rsidRPr="00935833" w:rsidRDefault="004965EE" w:rsidP="004965EE">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مسائل الخلاف</w:t>
            </w:r>
          </w:p>
          <w:p w:rsidR="004965EE" w:rsidRPr="00935833" w:rsidRDefault="004965EE" w:rsidP="004965EE">
            <w:pPr>
              <w:rPr>
                <w:rFonts w:ascii="Traditional Arabic" w:hAnsi="Traditional Arabic" w:cs="Traditional Arabic"/>
                <w:b/>
                <w:bCs/>
                <w:sz w:val="28"/>
                <w:szCs w:val="28"/>
                <w:rtl/>
              </w:rPr>
            </w:pPr>
            <w:r w:rsidRPr="00935833">
              <w:rPr>
                <w:rFonts w:ascii="Traditional Arabic" w:hAnsi="Traditional Arabic" w:cs="Traditional Arabic" w:hint="cs"/>
                <w:b/>
                <w:bCs/>
                <w:sz w:val="28"/>
                <w:szCs w:val="28"/>
                <w:rtl/>
              </w:rPr>
              <w:t>المسألة  الحادية عشرة: عامل النصب في المفعول به</w:t>
            </w:r>
          </w:p>
        </w:tc>
        <w:tc>
          <w:tcPr>
            <w:tcW w:w="4536" w:type="dxa"/>
          </w:tcPr>
          <w:p w:rsidR="004965EE" w:rsidRPr="00935833" w:rsidRDefault="004965EE" w:rsidP="00334B7A">
            <w:pPr>
              <w:rPr>
                <w:rFonts w:ascii="Traditional Arabic" w:hAnsi="Traditional Arabic" w:cs="Traditional Arabic"/>
                <w:b/>
                <w:bCs/>
                <w:sz w:val="28"/>
                <w:szCs w:val="28"/>
                <w:rtl/>
              </w:rPr>
            </w:pPr>
          </w:p>
        </w:tc>
        <w:tc>
          <w:tcPr>
            <w:tcW w:w="1418" w:type="dxa"/>
          </w:tcPr>
          <w:p w:rsidR="004965EE" w:rsidRPr="003E27FF" w:rsidRDefault="004965EE" w:rsidP="00334B7A">
            <w:pPr>
              <w:rPr>
                <w:rFonts w:ascii="Traditional Arabic" w:hAnsi="Traditional Arabic" w:cs="Traditional Arabic"/>
                <w:sz w:val="28"/>
                <w:szCs w:val="28"/>
                <w:rtl/>
              </w:rPr>
            </w:pPr>
          </w:p>
        </w:tc>
      </w:tr>
    </w:tbl>
    <w:p w:rsidR="00B36519" w:rsidRDefault="00B36519">
      <w:pPr>
        <w:rPr>
          <w:rFonts w:ascii="Traditional Arabic" w:hAnsi="Traditional Arabic" w:cs="Traditional Arabic"/>
          <w:sz w:val="28"/>
          <w:szCs w:val="28"/>
          <w:rtl/>
        </w:rPr>
      </w:pPr>
    </w:p>
    <w:p w:rsidR="00D8525F" w:rsidRDefault="00D8525F">
      <w:pPr>
        <w:rPr>
          <w:rFonts w:ascii="Traditional Arabic" w:hAnsi="Traditional Arabic" w:cs="Traditional Arabic"/>
          <w:sz w:val="28"/>
          <w:szCs w:val="28"/>
          <w:rtl/>
        </w:rPr>
      </w:pPr>
    </w:p>
    <w:p w:rsidR="00460421" w:rsidRDefault="00633326">
      <w:pP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أستاذ المادة:</w:t>
      </w:r>
    </w:p>
    <w:p w:rsidR="00D8525F" w:rsidRPr="00460421" w:rsidRDefault="00460421" w:rsidP="00460421">
      <w:pPr>
        <w:tabs>
          <w:tab w:val="left" w:pos="6431"/>
        </w:tabs>
        <w:rPr>
          <w:rFonts w:ascii="Traditional Arabic" w:hAnsi="Traditional Arabic" w:cs="Traditional Arabic"/>
          <w:sz w:val="28"/>
          <w:szCs w:val="28"/>
        </w:rPr>
      </w:pPr>
      <w:r>
        <w:rPr>
          <w:rFonts w:ascii="Traditional Arabic" w:hAnsi="Traditional Arabic" w:cs="Traditional Arabic"/>
          <w:sz w:val="28"/>
          <w:szCs w:val="28"/>
          <w:rtl/>
        </w:rPr>
        <w:tab/>
      </w:r>
      <w:r>
        <w:rPr>
          <w:rFonts w:ascii="Traditional Arabic" w:hAnsi="Traditional Arabic" w:cs="Traditional Arabic" w:hint="cs"/>
          <w:sz w:val="28"/>
          <w:szCs w:val="28"/>
          <w:rtl/>
        </w:rPr>
        <w:t>أ.د سليم عواريب</w:t>
      </w:r>
    </w:p>
    <w:sectPr w:rsidR="00D8525F" w:rsidRPr="00460421" w:rsidSect="00904D61">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F9B" w:rsidRDefault="00E63F9B" w:rsidP="00D8525F">
      <w:pPr>
        <w:spacing w:after="0" w:line="240" w:lineRule="auto"/>
      </w:pPr>
      <w:r>
        <w:separator/>
      </w:r>
    </w:p>
  </w:endnote>
  <w:endnote w:type="continuationSeparator" w:id="1">
    <w:p w:rsidR="00E63F9B" w:rsidRDefault="00E63F9B" w:rsidP="00D85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F9B" w:rsidRDefault="00E63F9B" w:rsidP="00D8525F">
      <w:pPr>
        <w:spacing w:after="0" w:line="240" w:lineRule="auto"/>
      </w:pPr>
      <w:r>
        <w:separator/>
      </w:r>
    </w:p>
  </w:footnote>
  <w:footnote w:type="continuationSeparator" w:id="1">
    <w:p w:rsidR="00E63F9B" w:rsidRDefault="00E63F9B" w:rsidP="00D852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25F" w:rsidRPr="00633326" w:rsidRDefault="00D8525F" w:rsidP="00633326">
    <w:pPr>
      <w:pStyle w:val="En-tte"/>
    </w:pPr>
  </w:p>
  <w:p w:rsidR="00633326" w:rsidRDefault="0063332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53A0D"/>
    <w:rsid w:val="00000AEC"/>
    <w:rsid w:val="00007D9B"/>
    <w:rsid w:val="00016105"/>
    <w:rsid w:val="00037D15"/>
    <w:rsid w:val="0004047E"/>
    <w:rsid w:val="00043846"/>
    <w:rsid w:val="00065B83"/>
    <w:rsid w:val="00067835"/>
    <w:rsid w:val="00081001"/>
    <w:rsid w:val="0009058A"/>
    <w:rsid w:val="000A5FAC"/>
    <w:rsid w:val="000B6518"/>
    <w:rsid w:val="000D05B7"/>
    <w:rsid w:val="000D1EB1"/>
    <w:rsid w:val="000D642E"/>
    <w:rsid w:val="000F43B9"/>
    <w:rsid w:val="001138BC"/>
    <w:rsid w:val="00126392"/>
    <w:rsid w:val="0013318F"/>
    <w:rsid w:val="001424D7"/>
    <w:rsid w:val="001503A2"/>
    <w:rsid w:val="00151232"/>
    <w:rsid w:val="00154A7B"/>
    <w:rsid w:val="00162CC7"/>
    <w:rsid w:val="00171705"/>
    <w:rsid w:val="00174C44"/>
    <w:rsid w:val="001B0B8B"/>
    <w:rsid w:val="001B453A"/>
    <w:rsid w:val="001B488B"/>
    <w:rsid w:val="001C05F3"/>
    <w:rsid w:val="001D3285"/>
    <w:rsid w:val="001E1FD3"/>
    <w:rsid w:val="001E32A6"/>
    <w:rsid w:val="002008A3"/>
    <w:rsid w:val="002011DA"/>
    <w:rsid w:val="00215FA6"/>
    <w:rsid w:val="00283DC8"/>
    <w:rsid w:val="00290BB8"/>
    <w:rsid w:val="00291C99"/>
    <w:rsid w:val="00293724"/>
    <w:rsid w:val="002B4C1B"/>
    <w:rsid w:val="002B77FB"/>
    <w:rsid w:val="002C0F8E"/>
    <w:rsid w:val="002C71AF"/>
    <w:rsid w:val="002D2004"/>
    <w:rsid w:val="002D7CCD"/>
    <w:rsid w:val="002D7FF8"/>
    <w:rsid w:val="002E437C"/>
    <w:rsid w:val="0031494A"/>
    <w:rsid w:val="00322E18"/>
    <w:rsid w:val="00334B7A"/>
    <w:rsid w:val="00341FE7"/>
    <w:rsid w:val="00356644"/>
    <w:rsid w:val="00360F0B"/>
    <w:rsid w:val="0036108E"/>
    <w:rsid w:val="00367BBC"/>
    <w:rsid w:val="0039176A"/>
    <w:rsid w:val="003E27FF"/>
    <w:rsid w:val="003E2C7F"/>
    <w:rsid w:val="00405E4D"/>
    <w:rsid w:val="00407C42"/>
    <w:rsid w:val="00411A4F"/>
    <w:rsid w:val="004222FA"/>
    <w:rsid w:val="004238BD"/>
    <w:rsid w:val="00431C08"/>
    <w:rsid w:val="00460421"/>
    <w:rsid w:val="0046097A"/>
    <w:rsid w:val="004654D4"/>
    <w:rsid w:val="00465EC9"/>
    <w:rsid w:val="00482DB3"/>
    <w:rsid w:val="004853D5"/>
    <w:rsid w:val="004869D0"/>
    <w:rsid w:val="00494C4A"/>
    <w:rsid w:val="004965EE"/>
    <w:rsid w:val="004E2E20"/>
    <w:rsid w:val="004F6C16"/>
    <w:rsid w:val="00511CCC"/>
    <w:rsid w:val="00515EBE"/>
    <w:rsid w:val="00517330"/>
    <w:rsid w:val="00522A2F"/>
    <w:rsid w:val="00523D8F"/>
    <w:rsid w:val="005418EA"/>
    <w:rsid w:val="00567540"/>
    <w:rsid w:val="00576DE9"/>
    <w:rsid w:val="005928AF"/>
    <w:rsid w:val="005B2142"/>
    <w:rsid w:val="005F4484"/>
    <w:rsid w:val="005F65EB"/>
    <w:rsid w:val="006324BE"/>
    <w:rsid w:val="00633326"/>
    <w:rsid w:val="00635989"/>
    <w:rsid w:val="00635A59"/>
    <w:rsid w:val="00643BD4"/>
    <w:rsid w:val="00645D3B"/>
    <w:rsid w:val="00651F8E"/>
    <w:rsid w:val="00657C6F"/>
    <w:rsid w:val="00664231"/>
    <w:rsid w:val="00666549"/>
    <w:rsid w:val="006704F7"/>
    <w:rsid w:val="00676FE0"/>
    <w:rsid w:val="006843E4"/>
    <w:rsid w:val="006866E8"/>
    <w:rsid w:val="00690C2C"/>
    <w:rsid w:val="006A3E12"/>
    <w:rsid w:val="006C4A61"/>
    <w:rsid w:val="006E7FB0"/>
    <w:rsid w:val="006F6DE3"/>
    <w:rsid w:val="0072045C"/>
    <w:rsid w:val="007330D4"/>
    <w:rsid w:val="00733C99"/>
    <w:rsid w:val="0073678C"/>
    <w:rsid w:val="00753A0D"/>
    <w:rsid w:val="00754BB6"/>
    <w:rsid w:val="00755B76"/>
    <w:rsid w:val="007610ED"/>
    <w:rsid w:val="00775880"/>
    <w:rsid w:val="007861C9"/>
    <w:rsid w:val="00787B7D"/>
    <w:rsid w:val="00791D13"/>
    <w:rsid w:val="00795DED"/>
    <w:rsid w:val="007F2248"/>
    <w:rsid w:val="008071C2"/>
    <w:rsid w:val="00807A29"/>
    <w:rsid w:val="008144C0"/>
    <w:rsid w:val="008176A9"/>
    <w:rsid w:val="00817D97"/>
    <w:rsid w:val="00823349"/>
    <w:rsid w:val="008346ED"/>
    <w:rsid w:val="00844612"/>
    <w:rsid w:val="00844A96"/>
    <w:rsid w:val="00850266"/>
    <w:rsid w:val="008535C1"/>
    <w:rsid w:val="00871BA7"/>
    <w:rsid w:val="00884600"/>
    <w:rsid w:val="00887771"/>
    <w:rsid w:val="008A56E0"/>
    <w:rsid w:val="008C44EA"/>
    <w:rsid w:val="008C6C30"/>
    <w:rsid w:val="008F453F"/>
    <w:rsid w:val="00904D61"/>
    <w:rsid w:val="009123C3"/>
    <w:rsid w:val="00935833"/>
    <w:rsid w:val="009411DB"/>
    <w:rsid w:val="00956C50"/>
    <w:rsid w:val="00957DF2"/>
    <w:rsid w:val="009609B8"/>
    <w:rsid w:val="00960D6C"/>
    <w:rsid w:val="00966401"/>
    <w:rsid w:val="009726DE"/>
    <w:rsid w:val="00973559"/>
    <w:rsid w:val="00993268"/>
    <w:rsid w:val="00997216"/>
    <w:rsid w:val="009A22B3"/>
    <w:rsid w:val="009C097E"/>
    <w:rsid w:val="009C17E5"/>
    <w:rsid w:val="009D0187"/>
    <w:rsid w:val="009D651F"/>
    <w:rsid w:val="009E527A"/>
    <w:rsid w:val="00A01420"/>
    <w:rsid w:val="00A170C0"/>
    <w:rsid w:val="00A37D44"/>
    <w:rsid w:val="00A578D7"/>
    <w:rsid w:val="00A65DC3"/>
    <w:rsid w:val="00A74773"/>
    <w:rsid w:val="00A827B7"/>
    <w:rsid w:val="00AA00D3"/>
    <w:rsid w:val="00AA69CB"/>
    <w:rsid w:val="00AB1C8B"/>
    <w:rsid w:val="00AF0F42"/>
    <w:rsid w:val="00AF4909"/>
    <w:rsid w:val="00AF4AAA"/>
    <w:rsid w:val="00AF6103"/>
    <w:rsid w:val="00B36519"/>
    <w:rsid w:val="00B40BA9"/>
    <w:rsid w:val="00B43078"/>
    <w:rsid w:val="00B5308A"/>
    <w:rsid w:val="00BA0085"/>
    <w:rsid w:val="00BD2BA4"/>
    <w:rsid w:val="00BF19AA"/>
    <w:rsid w:val="00C14374"/>
    <w:rsid w:val="00C144A2"/>
    <w:rsid w:val="00C14F34"/>
    <w:rsid w:val="00C25FA4"/>
    <w:rsid w:val="00C264D6"/>
    <w:rsid w:val="00C3226D"/>
    <w:rsid w:val="00C435B4"/>
    <w:rsid w:val="00C46B91"/>
    <w:rsid w:val="00CB2AFD"/>
    <w:rsid w:val="00CB4CF5"/>
    <w:rsid w:val="00CB4E73"/>
    <w:rsid w:val="00CC5ABD"/>
    <w:rsid w:val="00CC68BB"/>
    <w:rsid w:val="00CC6E77"/>
    <w:rsid w:val="00CD2076"/>
    <w:rsid w:val="00CE5276"/>
    <w:rsid w:val="00CE6DFB"/>
    <w:rsid w:val="00CF6677"/>
    <w:rsid w:val="00D02D25"/>
    <w:rsid w:val="00D04D7A"/>
    <w:rsid w:val="00D17C82"/>
    <w:rsid w:val="00D35364"/>
    <w:rsid w:val="00D43671"/>
    <w:rsid w:val="00D65CED"/>
    <w:rsid w:val="00D67864"/>
    <w:rsid w:val="00D731F6"/>
    <w:rsid w:val="00D7632E"/>
    <w:rsid w:val="00D8525F"/>
    <w:rsid w:val="00D87E32"/>
    <w:rsid w:val="00DA3318"/>
    <w:rsid w:val="00DA340E"/>
    <w:rsid w:val="00DB58CD"/>
    <w:rsid w:val="00DC7BE9"/>
    <w:rsid w:val="00DD4DB6"/>
    <w:rsid w:val="00DD64B1"/>
    <w:rsid w:val="00DE4AC3"/>
    <w:rsid w:val="00DF53FF"/>
    <w:rsid w:val="00DF5F61"/>
    <w:rsid w:val="00E131B1"/>
    <w:rsid w:val="00E170C3"/>
    <w:rsid w:val="00E228DD"/>
    <w:rsid w:val="00E22D04"/>
    <w:rsid w:val="00E43B54"/>
    <w:rsid w:val="00E4673E"/>
    <w:rsid w:val="00E50C70"/>
    <w:rsid w:val="00E530DD"/>
    <w:rsid w:val="00E63F9B"/>
    <w:rsid w:val="00E65C6B"/>
    <w:rsid w:val="00E83E35"/>
    <w:rsid w:val="00ED0DE2"/>
    <w:rsid w:val="00ED53D3"/>
    <w:rsid w:val="00F01656"/>
    <w:rsid w:val="00F50722"/>
    <w:rsid w:val="00F52320"/>
    <w:rsid w:val="00F75C32"/>
    <w:rsid w:val="00F840D1"/>
    <w:rsid w:val="00F9365A"/>
    <w:rsid w:val="00F94FEC"/>
    <w:rsid w:val="00FA471D"/>
    <w:rsid w:val="00FD3036"/>
    <w:rsid w:val="00FD35F4"/>
    <w:rsid w:val="00FE7A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19"/>
    <w:pPr>
      <w:bidi/>
    </w:pPr>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3A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8525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8525F"/>
    <w:rPr>
      <w:lang w:bidi="ar-DZ"/>
    </w:rPr>
  </w:style>
  <w:style w:type="paragraph" w:styleId="Pieddepage">
    <w:name w:val="footer"/>
    <w:basedOn w:val="Normal"/>
    <w:link w:val="PieddepageCar"/>
    <w:uiPriority w:val="99"/>
    <w:semiHidden/>
    <w:unhideWhenUsed/>
    <w:rsid w:val="00D8525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8525F"/>
    <w:rPr>
      <w:lang w:bidi="ar-DZ"/>
    </w:rPr>
  </w:style>
  <w:style w:type="paragraph" w:styleId="Textedebulles">
    <w:name w:val="Balloon Text"/>
    <w:basedOn w:val="Normal"/>
    <w:link w:val="TextedebullesCar"/>
    <w:uiPriority w:val="99"/>
    <w:semiHidden/>
    <w:unhideWhenUsed/>
    <w:rsid w:val="00633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3326"/>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C40AF1759D4FA584DBF0870CB53FAE"/>
        <w:category>
          <w:name w:val="Général"/>
          <w:gallery w:val="placeholder"/>
        </w:category>
        <w:types>
          <w:type w:val="bbPlcHdr"/>
        </w:types>
        <w:behaviors>
          <w:behavior w:val="content"/>
        </w:behaviors>
        <w:guid w:val="{FAD1BF24-51E4-49BD-8A7D-89B67B3519D4}"/>
      </w:docPartPr>
      <w:docPartBody>
        <w:p w:rsidR="00276E39" w:rsidRDefault="00611F77" w:rsidP="00611F77">
          <w:pPr>
            <w:pStyle w:val="4AC40AF1759D4FA584DBF0870CB53FAE"/>
          </w:pPr>
          <w:r>
            <w:rPr>
              <w:i/>
              <w:iCs/>
              <w:color w:val="FFFFFF" w:themeColor="background1"/>
              <w:lang w:val="fr-FR"/>
            </w:rPr>
            <w:t>[Tapez une citation prise dans le document ou la synthèse d'un passage intéressant. Vous pouvez placer la zone de texte n'importe où dans le document. Utilisez l'onglet Outils de zone de texte pour modifier la mise en forme de la zone de texte de la citation.]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47953"/>
    <w:rsid w:val="00276E39"/>
    <w:rsid w:val="0040011B"/>
    <w:rsid w:val="00611F77"/>
    <w:rsid w:val="007261FD"/>
    <w:rsid w:val="008F4D9D"/>
    <w:rsid w:val="00E479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7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6FFBC8E8F90451CB1F48742EBB09F06">
    <w:name w:val="96FFBC8E8F90451CB1F48742EBB09F06"/>
    <w:rsid w:val="00E47953"/>
    <w:pPr>
      <w:bidi/>
    </w:pPr>
  </w:style>
  <w:style w:type="paragraph" w:customStyle="1" w:styleId="85391A88154640C3A7544ECCC0508272">
    <w:name w:val="85391A88154640C3A7544ECCC0508272"/>
    <w:rsid w:val="00611F77"/>
    <w:pPr>
      <w:bidi/>
    </w:pPr>
  </w:style>
  <w:style w:type="paragraph" w:customStyle="1" w:styleId="4AC40AF1759D4FA584DBF0870CB53FAE">
    <w:name w:val="4AC40AF1759D4FA584DBF0870CB53FAE"/>
    <w:rsid w:val="00611F77"/>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6CE1-3C18-4B6B-9FE1-4EC2DBE1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190</Words>
  <Characters>1083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cp:lastPrinted>2018-10-28T14:48:00Z</cp:lastPrinted>
  <dcterms:created xsi:type="dcterms:W3CDTF">2022-11-05T21:14:00Z</dcterms:created>
  <dcterms:modified xsi:type="dcterms:W3CDTF">2025-03-14T14:59:00Z</dcterms:modified>
</cp:coreProperties>
</file>