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A7A" w:rsidRPr="00A8310D" w:rsidRDefault="005E1916" w:rsidP="00C11CA4">
      <w:pPr>
        <w:pStyle w:val="Titre3"/>
        <w:spacing w:line="360" w:lineRule="auto"/>
        <w:jc w:val="center"/>
        <w:rPr>
          <w:rFonts w:asciiTheme="majorBidi" w:hAnsiTheme="majorBidi" w:cstheme="majorBidi"/>
          <w:sz w:val="24"/>
          <w:szCs w:val="24"/>
          <w:lang w:val="en-US"/>
        </w:rPr>
      </w:pPr>
      <w:r w:rsidRPr="00A8310D">
        <w:rPr>
          <w:rFonts w:asciiTheme="majorBidi" w:hAnsiTheme="majorBidi" w:cstheme="majorBidi"/>
          <w:sz w:val="24"/>
          <w:szCs w:val="24"/>
          <w:lang w:val="en-US"/>
        </w:rPr>
        <w:t>Chapter 1: The Microbial World</w:t>
      </w:r>
    </w:p>
    <w:p w:rsidR="005E1916" w:rsidRPr="00A8310D" w:rsidRDefault="005E1916" w:rsidP="00C11CA4">
      <w:pPr>
        <w:pStyle w:val="Titre3"/>
        <w:spacing w:line="360" w:lineRule="auto"/>
        <w:rPr>
          <w:rFonts w:asciiTheme="majorBidi" w:hAnsiTheme="majorBidi" w:cstheme="majorBidi"/>
          <w:b w:val="0"/>
          <w:bCs w:val="0"/>
          <w:sz w:val="24"/>
          <w:szCs w:val="24"/>
          <w:lang w:val="en-US"/>
        </w:rPr>
      </w:pPr>
      <w:r w:rsidRPr="00A8310D">
        <w:rPr>
          <w:rStyle w:val="lev"/>
          <w:rFonts w:asciiTheme="majorBidi" w:hAnsiTheme="majorBidi" w:cstheme="majorBidi"/>
          <w:b/>
          <w:bCs/>
          <w:color w:val="0D0D0D" w:themeColor="text1" w:themeTint="F2"/>
          <w:sz w:val="24"/>
          <w:szCs w:val="24"/>
          <w:lang w:val="en-US"/>
        </w:rPr>
        <w:t>Introduction</w:t>
      </w:r>
    </w:p>
    <w:p w:rsidR="00977A7A" w:rsidRPr="00A8310D" w:rsidRDefault="005E1916" w:rsidP="00C11CA4">
      <w:pPr>
        <w:pStyle w:val="NormalWeb"/>
        <w:spacing w:line="360" w:lineRule="auto"/>
        <w:jc w:val="both"/>
        <w:rPr>
          <w:rFonts w:asciiTheme="majorBidi" w:hAnsiTheme="majorBidi" w:cstheme="majorBidi"/>
          <w:lang w:val="en-US"/>
        </w:rPr>
      </w:pPr>
      <w:r w:rsidRPr="00A8310D">
        <w:rPr>
          <w:rFonts w:asciiTheme="majorBidi" w:hAnsiTheme="majorBidi" w:cstheme="majorBidi"/>
          <w:lang w:val="en-US"/>
        </w:rPr>
        <w:t>Microbiology is the scientific study of microorganisms, which are organisms too small to be seen with the naked eye. These microorganisms, often referred to as microbes, include bacteria, unicellular fungi (e.g., yeasts and molds), protozoa, certain algae, and viruses. A common characteristic of all microorganisms is that they can only be observed under a microscope due to their size</w:t>
      </w:r>
      <w:r w:rsidR="002173D0" w:rsidRPr="00A8310D">
        <w:rPr>
          <w:rFonts w:asciiTheme="majorBidi" w:hAnsiTheme="majorBidi" w:cstheme="majorBidi"/>
          <w:lang w:val="en-US"/>
        </w:rPr>
        <w:t xml:space="preserve"> (1 µm)</w:t>
      </w:r>
      <w:r w:rsidRPr="00A8310D">
        <w:rPr>
          <w:rFonts w:asciiTheme="majorBidi" w:hAnsiTheme="majorBidi" w:cstheme="majorBidi"/>
          <w:lang w:val="en-US"/>
        </w:rPr>
        <w:t>. Viruses, being the smallest, require an electron microscope for detailed observation</w:t>
      </w:r>
      <w:r w:rsidR="002173D0" w:rsidRPr="00A8310D">
        <w:rPr>
          <w:rFonts w:asciiTheme="majorBidi" w:hAnsiTheme="majorBidi" w:cstheme="majorBidi"/>
          <w:lang w:val="en-US"/>
        </w:rPr>
        <w:t xml:space="preserve"> (10- 100nm)</w:t>
      </w:r>
      <w:r w:rsidRPr="00A8310D">
        <w:rPr>
          <w:rFonts w:asciiTheme="majorBidi" w:hAnsiTheme="majorBidi" w:cstheme="majorBidi"/>
          <w:lang w:val="en-US"/>
        </w:rPr>
        <w:t>.</w:t>
      </w:r>
      <w:r w:rsidR="00977A7A" w:rsidRPr="00A8310D">
        <w:rPr>
          <w:rFonts w:asciiTheme="majorBidi" w:hAnsiTheme="majorBidi" w:cstheme="majorBidi"/>
          <w:lang w:val="en-US"/>
        </w:rPr>
        <w:t xml:space="preserve"> </w:t>
      </w:r>
      <w:r w:rsidRPr="00A8310D">
        <w:rPr>
          <w:rFonts w:asciiTheme="majorBidi" w:hAnsiTheme="majorBidi" w:cstheme="majorBidi"/>
          <w:lang w:val="en-US"/>
        </w:rPr>
        <w:t>The field of microbiology focuses on understanding these microscopic life forms, including their structure, physiology, reproduction, and ecological roles. Microorganisms have existed for billions of years and exhibit remarkable diversity. They can exist as single cells, in colonies, or in populations that interact with one another. While bacteria, fungi, protozoa, and algae are living organisms capable of independent life processes, viruses are acellular and depend entirely on host cells for reproduction.</w:t>
      </w:r>
    </w:p>
    <w:p w:rsidR="005E1916" w:rsidRPr="00A8310D" w:rsidRDefault="00977A7A" w:rsidP="00C11CA4">
      <w:pPr>
        <w:pStyle w:val="NormalWeb"/>
        <w:spacing w:line="360" w:lineRule="auto"/>
        <w:rPr>
          <w:rFonts w:asciiTheme="majorBidi" w:hAnsiTheme="majorBidi" w:cstheme="majorBidi"/>
          <w:lang w:val="en-US"/>
        </w:rPr>
      </w:pPr>
      <w:r w:rsidRPr="00A8310D">
        <w:rPr>
          <w:rFonts w:asciiTheme="majorBidi" w:hAnsiTheme="majorBidi" w:cstheme="majorBidi"/>
          <w:b/>
          <w:bCs/>
          <w:lang w:val="en-US"/>
        </w:rPr>
        <w:t>1-</w:t>
      </w:r>
      <w:r w:rsidRPr="00A8310D">
        <w:rPr>
          <w:rFonts w:asciiTheme="majorBidi" w:hAnsiTheme="majorBidi" w:cstheme="majorBidi"/>
          <w:lang w:val="en-US"/>
        </w:rPr>
        <w:t xml:space="preserve"> </w:t>
      </w:r>
      <w:r w:rsidR="00AA39A9" w:rsidRPr="00A8310D">
        <w:rPr>
          <w:rStyle w:val="lev"/>
          <w:rFonts w:asciiTheme="majorBidi" w:hAnsiTheme="majorBidi" w:cstheme="majorBidi"/>
          <w:color w:val="0D0D0D" w:themeColor="text1" w:themeTint="F2"/>
          <w:lang w:val="en-US"/>
        </w:rPr>
        <w:t>Historical b</w:t>
      </w:r>
      <w:r w:rsidR="005E1916" w:rsidRPr="00A8310D">
        <w:rPr>
          <w:rStyle w:val="lev"/>
          <w:rFonts w:asciiTheme="majorBidi" w:hAnsiTheme="majorBidi" w:cstheme="majorBidi"/>
          <w:color w:val="0D0D0D" w:themeColor="text1" w:themeTint="F2"/>
          <w:lang w:val="en-US"/>
        </w:rPr>
        <w:t>ackground</w:t>
      </w:r>
    </w:p>
    <w:p w:rsidR="005E1916" w:rsidRPr="00A8310D" w:rsidRDefault="00977A7A" w:rsidP="00C11CA4">
      <w:pPr>
        <w:pStyle w:val="NormalWeb"/>
        <w:spacing w:line="360" w:lineRule="auto"/>
        <w:rPr>
          <w:rFonts w:asciiTheme="majorBidi" w:hAnsiTheme="majorBidi" w:cstheme="majorBidi"/>
          <w:lang w:val="en-US"/>
        </w:rPr>
      </w:pPr>
      <w:r w:rsidRPr="00A8310D">
        <w:rPr>
          <w:rStyle w:val="lev"/>
          <w:rFonts w:asciiTheme="majorBidi" w:hAnsiTheme="majorBidi" w:cstheme="majorBidi"/>
          <w:lang w:val="en-US"/>
        </w:rPr>
        <w:t xml:space="preserve">1-1- </w:t>
      </w:r>
      <w:r w:rsidR="00AA39A9" w:rsidRPr="00A8310D">
        <w:rPr>
          <w:rStyle w:val="lev"/>
          <w:rFonts w:asciiTheme="majorBidi" w:hAnsiTheme="majorBidi" w:cstheme="majorBidi"/>
          <w:lang w:val="en-US"/>
        </w:rPr>
        <w:t>The theory of spontaneous g</w:t>
      </w:r>
      <w:r w:rsidR="005E1916" w:rsidRPr="00A8310D">
        <w:rPr>
          <w:rStyle w:val="lev"/>
          <w:rFonts w:asciiTheme="majorBidi" w:hAnsiTheme="majorBidi" w:cstheme="majorBidi"/>
          <w:lang w:val="en-US"/>
        </w:rPr>
        <w:t>eneration</w:t>
      </w:r>
    </w:p>
    <w:p w:rsidR="005E1916" w:rsidRPr="00A8310D" w:rsidRDefault="005E1916" w:rsidP="00C11CA4">
      <w:pPr>
        <w:spacing w:line="360" w:lineRule="auto"/>
        <w:rPr>
          <w:rFonts w:asciiTheme="majorBidi" w:hAnsiTheme="majorBidi" w:cstheme="majorBidi"/>
          <w:sz w:val="24"/>
          <w:szCs w:val="24"/>
          <w:lang w:val="en-US"/>
        </w:rPr>
      </w:pPr>
      <w:r w:rsidRPr="00A8310D">
        <w:rPr>
          <w:rFonts w:asciiTheme="majorBidi" w:hAnsiTheme="majorBidi" w:cstheme="majorBidi"/>
          <w:sz w:val="24"/>
          <w:szCs w:val="24"/>
          <w:lang w:val="en-US"/>
        </w:rPr>
        <w:t xml:space="preserve">In ancient times, the theory of spontaneous generation suggested that living organisms could arise from </w:t>
      </w:r>
      <w:r w:rsidRPr="00A8310D">
        <w:rPr>
          <w:rFonts w:asciiTheme="majorBidi" w:hAnsiTheme="majorBidi" w:cstheme="majorBidi"/>
          <w:b/>
          <w:bCs/>
          <w:sz w:val="24"/>
          <w:szCs w:val="24"/>
          <w:lang w:val="en-US"/>
        </w:rPr>
        <w:t>non-living matter</w:t>
      </w:r>
      <w:r w:rsidR="00AA39A9" w:rsidRPr="00A8310D">
        <w:rPr>
          <w:rFonts w:asciiTheme="majorBidi" w:hAnsiTheme="majorBidi" w:cstheme="majorBidi"/>
          <w:sz w:val="24"/>
          <w:szCs w:val="24"/>
          <w:lang w:val="en-US"/>
        </w:rPr>
        <w:t xml:space="preserve"> or inanimate matter (</w:t>
      </w:r>
      <w:r w:rsidR="00AA39A9" w:rsidRPr="00A8310D">
        <w:rPr>
          <w:rFonts w:asciiTheme="majorBidi" w:eastAsia="Times New Roman" w:hAnsiTheme="majorBidi" w:cstheme="majorBidi"/>
          <w:sz w:val="24"/>
          <w:szCs w:val="24"/>
          <w:lang w:val="en-US" w:eastAsia="fr-FR"/>
        </w:rPr>
        <w:t xml:space="preserve">Mud, food scraps, decaying wood,  stagnant water..etc) </w:t>
      </w:r>
      <w:r w:rsidRPr="00A8310D">
        <w:rPr>
          <w:rFonts w:asciiTheme="majorBidi" w:hAnsiTheme="majorBidi" w:cstheme="majorBidi"/>
          <w:sz w:val="24"/>
          <w:szCs w:val="24"/>
          <w:lang w:val="en-US"/>
        </w:rPr>
        <w:t xml:space="preserve">. This idea was widely accepted until it was disproven by </w:t>
      </w:r>
      <w:r w:rsidRPr="00A8310D">
        <w:rPr>
          <w:rStyle w:val="lev"/>
          <w:rFonts w:asciiTheme="majorBidi" w:hAnsiTheme="majorBidi" w:cstheme="majorBidi"/>
          <w:sz w:val="24"/>
          <w:szCs w:val="24"/>
          <w:lang w:val="en-US"/>
        </w:rPr>
        <w:t>Francesco Redi</w:t>
      </w:r>
      <w:r w:rsidRPr="00A8310D">
        <w:rPr>
          <w:rFonts w:asciiTheme="majorBidi" w:hAnsiTheme="majorBidi" w:cstheme="majorBidi"/>
          <w:sz w:val="24"/>
          <w:szCs w:val="24"/>
          <w:lang w:val="en-US"/>
        </w:rPr>
        <w:t xml:space="preserve"> (1626-1697). Through experiments with decaying meat, Redi showed that maggots came from fly eggs and not from the meat itself, challenging the spontaneous generation theory.</w:t>
      </w:r>
    </w:p>
    <w:p w:rsidR="00977A7A" w:rsidRPr="00A8310D" w:rsidRDefault="00977A7A" w:rsidP="00C11CA4">
      <w:pPr>
        <w:spacing w:before="100" w:beforeAutospacing="1" w:after="100" w:afterAutospacing="1" w:line="360" w:lineRule="auto"/>
        <w:jc w:val="center"/>
        <w:rPr>
          <w:rFonts w:asciiTheme="majorBidi" w:hAnsiTheme="majorBidi" w:cstheme="majorBidi"/>
          <w:sz w:val="24"/>
          <w:szCs w:val="24"/>
          <w:lang w:val="en-US"/>
        </w:rPr>
      </w:pPr>
      <w:r w:rsidRPr="00A8310D">
        <w:rPr>
          <w:rFonts w:asciiTheme="majorBidi" w:hAnsiTheme="majorBidi" w:cstheme="majorBidi"/>
          <w:noProof/>
          <w:sz w:val="24"/>
          <w:szCs w:val="24"/>
          <w:lang w:eastAsia="fr-FR"/>
        </w:rPr>
        <w:lastRenderedPageBreak/>
        <w:drawing>
          <wp:inline distT="0" distB="0" distL="0" distR="0">
            <wp:extent cx="4723071" cy="2527173"/>
            <wp:effectExtent l="19050" t="0" r="1329" b="0"/>
            <wp:docPr id="1" name="Image 1" descr="C:\Users\Tis Info\Desktop\Nouveau dossier (4)\OSC_Microbio_03_01_Rediex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Nouveau dossier (4)\OSC_Microbio_03_01_Rediexpt.jpg"/>
                    <pic:cNvPicPr>
                      <a:picLocks noChangeAspect="1" noChangeArrowheads="1"/>
                    </pic:cNvPicPr>
                  </pic:nvPicPr>
                  <pic:blipFill>
                    <a:blip r:embed="rId7"/>
                    <a:srcRect/>
                    <a:stretch>
                      <a:fillRect/>
                    </a:stretch>
                  </pic:blipFill>
                  <pic:spPr bwMode="auto">
                    <a:xfrm>
                      <a:off x="0" y="0"/>
                      <a:ext cx="4721457" cy="2526309"/>
                    </a:xfrm>
                    <a:prstGeom prst="rect">
                      <a:avLst/>
                    </a:prstGeom>
                    <a:noFill/>
                    <a:ln w="9525">
                      <a:noFill/>
                      <a:miter lim="800000"/>
                      <a:headEnd/>
                      <a:tailEnd/>
                    </a:ln>
                  </pic:spPr>
                </pic:pic>
              </a:graphicData>
            </a:graphic>
          </wp:inline>
        </w:drawing>
      </w:r>
    </w:p>
    <w:p w:rsidR="00977A7A" w:rsidRPr="00A8310D" w:rsidRDefault="00AB09EB" w:rsidP="00C11CA4">
      <w:pPr>
        <w:spacing w:before="100" w:beforeAutospacing="1" w:after="100" w:afterAutospacing="1" w:line="360" w:lineRule="auto"/>
        <w:rPr>
          <w:rFonts w:asciiTheme="majorBidi" w:hAnsiTheme="majorBidi" w:cstheme="majorBidi"/>
          <w:sz w:val="24"/>
          <w:szCs w:val="24"/>
          <w:lang w:val="en-US"/>
        </w:rPr>
      </w:pPr>
      <w:r w:rsidRPr="00A8310D">
        <w:rPr>
          <w:rFonts w:asciiTheme="majorBidi" w:hAnsiTheme="majorBidi" w:cstheme="majorBidi"/>
          <w:noProof/>
          <w:sz w:val="24"/>
          <w:szCs w:val="24"/>
          <w:lang w:val="en-US"/>
        </w:rPr>
        <w:pict>
          <v:shapetype id="_x0000_t202" coordsize="21600,21600" o:spt="202" path="m,l,21600r21600,l21600,xe">
            <v:stroke joinstyle="miter"/>
            <v:path gradientshapeok="t" o:connecttype="rect"/>
          </v:shapetype>
          <v:shape id="_x0000_s1026" type="#_x0000_t202" style="position:absolute;margin-left:0;margin-top:0;width:457.6pt;height:73.5pt;z-index:251660288;mso-height-percent:200;mso-position-horizontal:center;mso-height-percent:200;mso-width-relative:margin;mso-height-relative:margin" stroked="f">
            <v:textbox style="mso-fit-shape-to-text:t">
              <w:txbxContent>
                <w:p w:rsidR="00977A7A" w:rsidRPr="00E07CFF" w:rsidRDefault="00E07CFF" w:rsidP="00E07CFF">
                  <w:pPr>
                    <w:rPr>
                      <w:rFonts w:asciiTheme="majorBidi" w:hAnsiTheme="majorBidi" w:cstheme="majorBidi"/>
                      <w:sz w:val="24"/>
                      <w:szCs w:val="24"/>
                      <w:lang w:val="en-US"/>
                    </w:rPr>
                  </w:pPr>
                  <w:r w:rsidRPr="00E07CFF">
                    <w:rPr>
                      <w:rFonts w:asciiTheme="majorBidi" w:hAnsiTheme="majorBidi" w:cstheme="majorBidi"/>
                      <w:b/>
                      <w:bCs/>
                      <w:sz w:val="24"/>
                      <w:szCs w:val="24"/>
                      <w:lang w:val="en-US"/>
                    </w:rPr>
                    <w:t>Figure 1</w:t>
                  </w:r>
                  <w:r w:rsidRPr="00E07CFF">
                    <w:rPr>
                      <w:rFonts w:asciiTheme="majorBidi" w:hAnsiTheme="majorBidi" w:cstheme="majorBidi"/>
                      <w:sz w:val="24"/>
                      <w:szCs w:val="24"/>
                      <w:lang w:val="en-US"/>
                    </w:rPr>
                    <w:t> : Maggot Formation in Open, Sealed, and Mesh-Covered Containers in Francesco Redi's Experiment</w:t>
                  </w:r>
                </w:p>
              </w:txbxContent>
            </v:textbox>
          </v:shape>
        </w:pict>
      </w:r>
    </w:p>
    <w:p w:rsidR="005E1916" w:rsidRPr="00A8310D" w:rsidRDefault="00977A7A" w:rsidP="00C11CA4">
      <w:pPr>
        <w:pStyle w:val="NormalWeb"/>
        <w:spacing w:line="360" w:lineRule="auto"/>
        <w:rPr>
          <w:rFonts w:asciiTheme="majorBidi" w:hAnsiTheme="majorBidi" w:cstheme="majorBidi"/>
          <w:lang w:val="en-US"/>
        </w:rPr>
      </w:pPr>
      <w:r w:rsidRPr="00A8310D">
        <w:rPr>
          <w:rStyle w:val="lev"/>
          <w:rFonts w:asciiTheme="majorBidi" w:hAnsiTheme="majorBidi" w:cstheme="majorBidi"/>
          <w:lang w:val="en-US"/>
        </w:rPr>
        <w:t xml:space="preserve">1-2- </w:t>
      </w:r>
      <w:r w:rsidR="005E1916" w:rsidRPr="00A8310D">
        <w:rPr>
          <w:rStyle w:val="lev"/>
          <w:rFonts w:asciiTheme="majorBidi" w:hAnsiTheme="majorBidi" w:cstheme="majorBidi"/>
          <w:lang w:val="en-US"/>
        </w:rPr>
        <w:t>The First Observation of Microorganisms</w:t>
      </w:r>
    </w:p>
    <w:p w:rsidR="005E1916" w:rsidRPr="00A8310D" w:rsidRDefault="005E1916" w:rsidP="00C11CA4">
      <w:pPr>
        <w:spacing w:before="100" w:beforeAutospacing="1" w:after="100" w:afterAutospacing="1" w:line="360" w:lineRule="auto"/>
        <w:rPr>
          <w:rFonts w:asciiTheme="majorBidi" w:hAnsiTheme="majorBidi" w:cstheme="majorBidi"/>
          <w:sz w:val="24"/>
          <w:szCs w:val="24"/>
          <w:lang w:val="en-US"/>
        </w:rPr>
      </w:pPr>
      <w:r w:rsidRPr="00A8310D">
        <w:rPr>
          <w:rStyle w:val="lev"/>
          <w:rFonts w:asciiTheme="majorBidi" w:hAnsiTheme="majorBidi" w:cstheme="majorBidi"/>
          <w:sz w:val="24"/>
          <w:szCs w:val="24"/>
          <w:lang w:val="en-US"/>
        </w:rPr>
        <w:t>Antonie van Leeuwenhoek</w:t>
      </w:r>
      <w:r w:rsidRPr="00A8310D">
        <w:rPr>
          <w:rFonts w:asciiTheme="majorBidi" w:hAnsiTheme="majorBidi" w:cstheme="majorBidi"/>
          <w:sz w:val="24"/>
          <w:szCs w:val="24"/>
          <w:lang w:val="en-US"/>
        </w:rPr>
        <w:t xml:space="preserve"> (1632-1723) made significant contributions by designing simple microscopes and being the first to observe microorganisms. He described these tiny life forms as "animalcules," revealing the existence of a previously unseen world.</w:t>
      </w:r>
    </w:p>
    <w:p w:rsidR="00E07CFF" w:rsidRPr="00A8310D" w:rsidRDefault="00E07CFF" w:rsidP="00C11CA4">
      <w:pPr>
        <w:spacing w:before="100" w:beforeAutospacing="1" w:after="100" w:afterAutospacing="1" w:line="360" w:lineRule="auto"/>
        <w:jc w:val="center"/>
        <w:rPr>
          <w:rFonts w:asciiTheme="majorBidi" w:hAnsiTheme="majorBidi" w:cstheme="majorBidi"/>
          <w:sz w:val="24"/>
          <w:szCs w:val="24"/>
          <w:lang w:val="en-US"/>
        </w:rPr>
      </w:pPr>
      <w:r w:rsidRPr="00A8310D">
        <w:rPr>
          <w:rFonts w:asciiTheme="majorBidi" w:hAnsiTheme="majorBidi" w:cstheme="majorBidi"/>
          <w:noProof/>
          <w:sz w:val="24"/>
          <w:szCs w:val="24"/>
          <w:lang w:eastAsia="fr-FR"/>
        </w:rPr>
        <w:drawing>
          <wp:inline distT="0" distB="0" distL="0" distR="0">
            <wp:extent cx="2554029" cy="3187331"/>
            <wp:effectExtent l="19050" t="0" r="0" b="0"/>
            <wp:docPr id="2" name="Image 2" descr="C:\Users\Tis Info\Desktop\Nouveau dossier (4)\Unbekannt_-_Animalcules_observed_by_Anton_van_Leeuwenhoek_c1795_-_(MeisterDrucke-1201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s Info\Desktop\Nouveau dossier (4)\Unbekannt_-_Animalcules_observed_by_Anton_van_Leeuwenhoek_c1795_-_(MeisterDrucke-1201095).jpg"/>
                    <pic:cNvPicPr>
                      <a:picLocks noChangeAspect="1" noChangeArrowheads="1"/>
                    </pic:cNvPicPr>
                  </pic:nvPicPr>
                  <pic:blipFill>
                    <a:blip r:embed="rId8"/>
                    <a:srcRect/>
                    <a:stretch>
                      <a:fillRect/>
                    </a:stretch>
                  </pic:blipFill>
                  <pic:spPr bwMode="auto">
                    <a:xfrm>
                      <a:off x="0" y="0"/>
                      <a:ext cx="2558296" cy="3192656"/>
                    </a:xfrm>
                    <a:prstGeom prst="rect">
                      <a:avLst/>
                    </a:prstGeom>
                    <a:noFill/>
                    <a:ln w="9525">
                      <a:noFill/>
                      <a:miter lim="800000"/>
                      <a:headEnd/>
                      <a:tailEnd/>
                    </a:ln>
                  </pic:spPr>
                </pic:pic>
              </a:graphicData>
            </a:graphic>
          </wp:inline>
        </w:drawing>
      </w:r>
    </w:p>
    <w:p w:rsidR="00E07CFF" w:rsidRPr="00A8310D" w:rsidRDefault="00E07CFF" w:rsidP="00C11CA4">
      <w:pPr>
        <w:spacing w:before="100" w:beforeAutospacing="1" w:after="100" w:afterAutospacing="1" w:line="360" w:lineRule="auto"/>
        <w:jc w:val="center"/>
        <w:rPr>
          <w:rFonts w:asciiTheme="majorBidi" w:hAnsiTheme="majorBidi" w:cstheme="majorBidi"/>
          <w:sz w:val="24"/>
          <w:szCs w:val="24"/>
          <w:lang w:val="en-US"/>
        </w:rPr>
      </w:pPr>
      <w:r w:rsidRPr="00A8310D">
        <w:rPr>
          <w:rFonts w:asciiTheme="majorBidi" w:hAnsiTheme="majorBidi" w:cstheme="majorBidi"/>
          <w:b/>
          <w:bCs/>
          <w:sz w:val="24"/>
          <w:szCs w:val="24"/>
          <w:lang w:val="en-US"/>
        </w:rPr>
        <w:t>Figure 2:</w:t>
      </w:r>
      <w:r w:rsidRPr="00A8310D">
        <w:rPr>
          <w:rFonts w:asciiTheme="majorBidi" w:hAnsiTheme="majorBidi" w:cstheme="majorBidi"/>
          <w:sz w:val="24"/>
          <w:szCs w:val="24"/>
          <w:lang w:val="en-US"/>
        </w:rPr>
        <w:t xml:space="preserve"> Animalcules observed by </w:t>
      </w:r>
      <w:r w:rsidRPr="00A8310D">
        <w:rPr>
          <w:rStyle w:val="lev"/>
          <w:rFonts w:asciiTheme="majorBidi" w:hAnsiTheme="majorBidi" w:cstheme="majorBidi"/>
          <w:b w:val="0"/>
          <w:bCs w:val="0"/>
          <w:sz w:val="24"/>
          <w:szCs w:val="24"/>
          <w:lang w:val="en-US"/>
        </w:rPr>
        <w:t>Leeuwenhoek</w:t>
      </w:r>
      <w:r w:rsidRPr="00A8310D">
        <w:rPr>
          <w:rFonts w:asciiTheme="majorBidi" w:hAnsiTheme="majorBidi" w:cstheme="majorBidi"/>
          <w:sz w:val="24"/>
          <w:szCs w:val="24"/>
          <w:lang w:val="en-US"/>
        </w:rPr>
        <w:t xml:space="preserve"> (1632-1723)</w:t>
      </w:r>
      <w:r w:rsidR="00631599" w:rsidRPr="00A8310D">
        <w:rPr>
          <w:rFonts w:asciiTheme="majorBidi" w:hAnsiTheme="majorBidi" w:cstheme="majorBidi"/>
          <w:sz w:val="24"/>
          <w:szCs w:val="24"/>
          <w:lang w:val="en-US"/>
        </w:rPr>
        <w:t>.</w:t>
      </w:r>
    </w:p>
    <w:p w:rsidR="005E1916" w:rsidRPr="00A8310D" w:rsidRDefault="00977A7A" w:rsidP="000D7370">
      <w:pPr>
        <w:pStyle w:val="NormalWeb"/>
        <w:spacing w:line="360" w:lineRule="auto"/>
        <w:rPr>
          <w:rFonts w:asciiTheme="majorBidi" w:hAnsiTheme="majorBidi" w:cstheme="majorBidi"/>
          <w:lang w:val="en-US"/>
        </w:rPr>
      </w:pPr>
      <w:r w:rsidRPr="00A8310D">
        <w:rPr>
          <w:rStyle w:val="lev"/>
          <w:rFonts w:asciiTheme="majorBidi" w:hAnsiTheme="majorBidi" w:cstheme="majorBidi"/>
          <w:lang w:val="en-US"/>
        </w:rPr>
        <w:lastRenderedPageBreak/>
        <w:t xml:space="preserve">1-3- </w:t>
      </w:r>
      <w:r w:rsidR="00804260" w:rsidRPr="00A8310D">
        <w:rPr>
          <w:rStyle w:val="lev"/>
          <w:rFonts w:asciiTheme="majorBidi" w:hAnsiTheme="majorBidi" w:cstheme="majorBidi"/>
          <w:lang w:val="en-US"/>
        </w:rPr>
        <w:t>The 19th c</w:t>
      </w:r>
      <w:r w:rsidR="005E1916" w:rsidRPr="00A8310D">
        <w:rPr>
          <w:rStyle w:val="lev"/>
          <w:rFonts w:asciiTheme="majorBidi" w:hAnsiTheme="majorBidi" w:cstheme="majorBidi"/>
          <w:lang w:val="en-US"/>
        </w:rPr>
        <w:t xml:space="preserve">entury: The </w:t>
      </w:r>
      <w:r w:rsidR="000D7370">
        <w:rPr>
          <w:rStyle w:val="lev"/>
          <w:rFonts w:asciiTheme="majorBidi" w:hAnsiTheme="majorBidi" w:cstheme="majorBidi"/>
          <w:lang w:val="en-US"/>
        </w:rPr>
        <w:t>birth of modern m</w:t>
      </w:r>
      <w:r w:rsidR="005E1916" w:rsidRPr="00A8310D">
        <w:rPr>
          <w:rStyle w:val="lev"/>
          <w:rFonts w:asciiTheme="majorBidi" w:hAnsiTheme="majorBidi" w:cstheme="majorBidi"/>
          <w:lang w:val="en-US"/>
        </w:rPr>
        <w:t>icrobiology</w:t>
      </w:r>
    </w:p>
    <w:p w:rsidR="005E1916" w:rsidRPr="00A8310D" w:rsidRDefault="005E1916" w:rsidP="00C11CA4">
      <w:pPr>
        <w:spacing w:before="100" w:beforeAutospacing="1" w:after="100" w:afterAutospacing="1" w:line="360" w:lineRule="auto"/>
        <w:rPr>
          <w:rFonts w:asciiTheme="majorBidi" w:hAnsiTheme="majorBidi" w:cstheme="majorBidi"/>
          <w:sz w:val="24"/>
          <w:szCs w:val="24"/>
          <w:lang w:val="en-US"/>
        </w:rPr>
      </w:pPr>
      <w:r w:rsidRPr="00A8310D">
        <w:rPr>
          <w:rStyle w:val="lev"/>
          <w:rFonts w:asciiTheme="majorBidi" w:hAnsiTheme="majorBidi" w:cstheme="majorBidi"/>
          <w:sz w:val="24"/>
          <w:szCs w:val="24"/>
          <w:lang w:val="en-US"/>
        </w:rPr>
        <w:t>Louis Pasteur</w:t>
      </w:r>
      <w:r w:rsidRPr="00A8310D">
        <w:rPr>
          <w:rFonts w:asciiTheme="majorBidi" w:hAnsiTheme="majorBidi" w:cstheme="majorBidi"/>
          <w:sz w:val="24"/>
          <w:szCs w:val="24"/>
          <w:lang w:val="en-US"/>
        </w:rPr>
        <w:t xml:space="preserve"> (1822-1895) and </w:t>
      </w:r>
      <w:r w:rsidRPr="00A8310D">
        <w:rPr>
          <w:rStyle w:val="lev"/>
          <w:rFonts w:asciiTheme="majorBidi" w:hAnsiTheme="majorBidi" w:cstheme="majorBidi"/>
          <w:sz w:val="24"/>
          <w:szCs w:val="24"/>
          <w:lang w:val="en-US"/>
        </w:rPr>
        <w:t>Robert Koch</w:t>
      </w:r>
      <w:r w:rsidRPr="00A8310D">
        <w:rPr>
          <w:rFonts w:asciiTheme="majorBidi" w:hAnsiTheme="majorBidi" w:cstheme="majorBidi"/>
          <w:sz w:val="24"/>
          <w:szCs w:val="24"/>
          <w:lang w:val="en-US"/>
        </w:rPr>
        <w:t xml:space="preserve"> (1843-1910) are considered pioneers in microbiology. Pasteur’s experiments disproved spontaneous generation and showed that microorganisms originate from the air, not inanimate matter. He also developed pasteurization and vaccines, contributing to the microbial theory of infectious diseases.</w:t>
      </w:r>
    </w:p>
    <w:p w:rsidR="00631599" w:rsidRPr="00A8310D" w:rsidRDefault="00631599" w:rsidP="00C11CA4">
      <w:pPr>
        <w:spacing w:before="100" w:beforeAutospacing="1" w:after="100" w:afterAutospacing="1" w:line="360" w:lineRule="auto"/>
        <w:rPr>
          <w:rFonts w:asciiTheme="majorBidi" w:hAnsiTheme="majorBidi" w:cstheme="majorBidi"/>
          <w:sz w:val="24"/>
          <w:szCs w:val="24"/>
          <w:lang w:val="en-US"/>
        </w:rPr>
      </w:pPr>
      <w:r w:rsidRPr="00A8310D">
        <w:rPr>
          <w:rStyle w:val="lev"/>
          <w:rFonts w:asciiTheme="majorBidi" w:hAnsiTheme="majorBidi" w:cstheme="majorBidi"/>
          <w:sz w:val="24"/>
          <w:szCs w:val="24"/>
          <w:lang w:val="en-US"/>
        </w:rPr>
        <w:t>Robert Koch</w:t>
      </w:r>
      <w:r w:rsidRPr="00A8310D">
        <w:rPr>
          <w:rFonts w:asciiTheme="majorBidi" w:hAnsiTheme="majorBidi" w:cstheme="majorBidi"/>
          <w:sz w:val="24"/>
          <w:szCs w:val="24"/>
          <w:lang w:val="en-US"/>
        </w:rPr>
        <w:t xml:space="preserve"> developed techniques for isolating and culturing bacteria, which allowed him to identify </w:t>
      </w:r>
      <w:r w:rsidRPr="000D7370">
        <w:rPr>
          <w:rStyle w:val="lev"/>
          <w:rFonts w:asciiTheme="majorBidi" w:hAnsiTheme="majorBidi" w:cstheme="majorBidi"/>
          <w:b w:val="0"/>
          <w:bCs w:val="0"/>
          <w:i/>
          <w:iCs/>
          <w:sz w:val="24"/>
          <w:szCs w:val="24"/>
          <w:lang w:val="en-US"/>
        </w:rPr>
        <w:t>Bacillus anthracis</w:t>
      </w:r>
      <w:r w:rsidRPr="00A8310D">
        <w:rPr>
          <w:rFonts w:asciiTheme="majorBidi" w:hAnsiTheme="majorBidi" w:cstheme="majorBidi"/>
          <w:sz w:val="24"/>
          <w:szCs w:val="24"/>
          <w:lang w:val="en-US"/>
        </w:rPr>
        <w:t xml:space="preserve"> as the causative agent of anthrax and </w:t>
      </w:r>
      <w:r w:rsidRPr="000D7370">
        <w:rPr>
          <w:rStyle w:val="lev"/>
          <w:rFonts w:asciiTheme="majorBidi" w:hAnsiTheme="majorBidi" w:cstheme="majorBidi"/>
          <w:b w:val="0"/>
          <w:bCs w:val="0"/>
          <w:i/>
          <w:iCs/>
          <w:sz w:val="24"/>
          <w:szCs w:val="24"/>
          <w:lang w:val="en-US"/>
        </w:rPr>
        <w:t>Mycobacterium tuberculosis</w:t>
      </w:r>
      <w:r w:rsidRPr="00A8310D">
        <w:rPr>
          <w:rFonts w:asciiTheme="majorBidi" w:hAnsiTheme="majorBidi" w:cstheme="majorBidi"/>
          <w:sz w:val="24"/>
          <w:szCs w:val="24"/>
          <w:lang w:val="en-US"/>
        </w:rPr>
        <w:t xml:space="preserve"> as the cause of tuberculosis. His work laid the foundation for medical microbiology and public health</w:t>
      </w:r>
    </w:p>
    <w:p w:rsidR="00804260" w:rsidRPr="00A8310D" w:rsidRDefault="00804260" w:rsidP="00C11CA4">
      <w:pPr>
        <w:spacing w:before="100" w:beforeAutospacing="1" w:after="100" w:afterAutospacing="1" w:line="360" w:lineRule="auto"/>
        <w:rPr>
          <w:rFonts w:asciiTheme="majorBidi" w:hAnsiTheme="majorBidi" w:cstheme="majorBidi"/>
          <w:sz w:val="24"/>
          <w:szCs w:val="24"/>
          <w:lang w:val="en-US"/>
        </w:rPr>
      </w:pPr>
    </w:p>
    <w:p w:rsidR="00804260" w:rsidRPr="00A8310D" w:rsidRDefault="00804260" w:rsidP="00C11CA4">
      <w:pPr>
        <w:spacing w:before="100" w:beforeAutospacing="1" w:after="100" w:afterAutospacing="1" w:line="360" w:lineRule="auto"/>
        <w:rPr>
          <w:rFonts w:asciiTheme="majorBidi" w:hAnsiTheme="majorBidi" w:cstheme="majorBidi"/>
          <w:sz w:val="24"/>
          <w:szCs w:val="24"/>
          <w:lang w:val="en-US"/>
        </w:rPr>
      </w:pPr>
      <w:r w:rsidRPr="00A8310D">
        <w:rPr>
          <w:rFonts w:asciiTheme="majorBidi" w:hAnsiTheme="majorBidi" w:cstheme="majorBidi"/>
          <w:noProof/>
          <w:sz w:val="24"/>
          <w:szCs w:val="24"/>
          <w:lang w:eastAsia="fr-FR"/>
        </w:rPr>
        <w:drawing>
          <wp:inline distT="0" distB="0" distL="0" distR="0">
            <wp:extent cx="5657466" cy="2094613"/>
            <wp:effectExtent l="19050" t="0" r="384" b="0"/>
            <wp:docPr id="3" name="Image 3" descr="C:\Users\Tis Info\Desktop\Nouveau dossier (4)\pasteur-experi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s Info\Desktop\Nouveau dossier (4)\pasteur-experiment.jpg"/>
                    <pic:cNvPicPr>
                      <a:picLocks noChangeAspect="1" noChangeArrowheads="1"/>
                    </pic:cNvPicPr>
                  </pic:nvPicPr>
                  <pic:blipFill>
                    <a:blip r:embed="rId9"/>
                    <a:srcRect l="960" t="15702" r="984" b="2893"/>
                    <a:stretch>
                      <a:fillRect/>
                    </a:stretch>
                  </pic:blipFill>
                  <pic:spPr bwMode="auto">
                    <a:xfrm>
                      <a:off x="0" y="0"/>
                      <a:ext cx="5657466" cy="2094613"/>
                    </a:xfrm>
                    <a:prstGeom prst="rect">
                      <a:avLst/>
                    </a:prstGeom>
                    <a:noFill/>
                    <a:ln w="9525">
                      <a:noFill/>
                      <a:miter lim="800000"/>
                      <a:headEnd/>
                      <a:tailEnd/>
                    </a:ln>
                  </pic:spPr>
                </pic:pic>
              </a:graphicData>
            </a:graphic>
          </wp:inline>
        </w:drawing>
      </w:r>
    </w:p>
    <w:p w:rsidR="00804260" w:rsidRPr="00A8310D" w:rsidRDefault="00804260" w:rsidP="00C11CA4">
      <w:pPr>
        <w:spacing w:before="100" w:beforeAutospacing="1" w:after="100" w:afterAutospacing="1" w:line="360" w:lineRule="auto"/>
        <w:jc w:val="center"/>
        <w:rPr>
          <w:rFonts w:asciiTheme="majorBidi" w:hAnsiTheme="majorBidi" w:cstheme="majorBidi"/>
          <w:sz w:val="24"/>
          <w:szCs w:val="24"/>
        </w:rPr>
      </w:pPr>
      <w:r w:rsidRPr="00A8310D">
        <w:rPr>
          <w:rFonts w:asciiTheme="majorBidi" w:hAnsiTheme="majorBidi" w:cstheme="majorBidi"/>
          <w:b/>
          <w:bCs/>
          <w:sz w:val="24"/>
          <w:szCs w:val="24"/>
        </w:rPr>
        <w:t>Figure 3:</w:t>
      </w:r>
      <w:r w:rsidRPr="00A8310D">
        <w:rPr>
          <w:rFonts w:asciiTheme="majorBidi" w:hAnsiTheme="majorBidi" w:cstheme="majorBidi"/>
          <w:sz w:val="24"/>
          <w:szCs w:val="24"/>
        </w:rPr>
        <w:t xml:space="preserve"> Pasteur’s experiment</w:t>
      </w:r>
    </w:p>
    <w:p w:rsidR="00804260" w:rsidRPr="00A8310D" w:rsidRDefault="00804260" w:rsidP="00C11CA4">
      <w:pPr>
        <w:spacing w:before="100" w:beforeAutospacing="1" w:after="100" w:afterAutospacing="1" w:line="360" w:lineRule="auto"/>
        <w:jc w:val="center"/>
        <w:rPr>
          <w:rFonts w:asciiTheme="majorBidi" w:hAnsiTheme="majorBidi" w:cstheme="majorBidi"/>
          <w:sz w:val="24"/>
          <w:szCs w:val="24"/>
        </w:rPr>
      </w:pPr>
    </w:p>
    <w:p w:rsidR="00804260" w:rsidRPr="00A8310D" w:rsidRDefault="00804260" w:rsidP="00C11CA4">
      <w:pPr>
        <w:spacing w:before="100" w:beforeAutospacing="1" w:after="100" w:afterAutospacing="1" w:line="360" w:lineRule="auto"/>
        <w:jc w:val="center"/>
        <w:rPr>
          <w:rFonts w:asciiTheme="majorBidi" w:hAnsiTheme="majorBidi" w:cstheme="majorBidi"/>
          <w:sz w:val="24"/>
          <w:szCs w:val="24"/>
        </w:rPr>
      </w:pPr>
      <w:r w:rsidRPr="00A8310D">
        <w:rPr>
          <w:rFonts w:asciiTheme="majorBidi" w:hAnsiTheme="majorBidi" w:cstheme="majorBidi"/>
          <w:noProof/>
          <w:sz w:val="24"/>
          <w:szCs w:val="24"/>
          <w:lang w:eastAsia="fr-FR"/>
        </w:rPr>
        <w:lastRenderedPageBreak/>
        <w:drawing>
          <wp:inline distT="0" distB="0" distL="0" distR="0">
            <wp:extent cx="6387139" cy="6326372"/>
            <wp:effectExtent l="19050" t="0" r="0" b="0"/>
            <wp:docPr id="4" name="Image 4" descr="C:\Users\Tis Info\Desktop\Nouveau dossier (4)\Koch's_Postulat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s Info\Desktop\Nouveau dossier (4)\Koch's_Postulates.svg.png"/>
                    <pic:cNvPicPr>
                      <a:picLocks noChangeAspect="1" noChangeArrowheads="1"/>
                    </pic:cNvPicPr>
                  </pic:nvPicPr>
                  <pic:blipFill>
                    <a:blip r:embed="rId10"/>
                    <a:srcRect/>
                    <a:stretch>
                      <a:fillRect/>
                    </a:stretch>
                  </pic:blipFill>
                  <pic:spPr bwMode="auto">
                    <a:xfrm>
                      <a:off x="0" y="0"/>
                      <a:ext cx="6404231" cy="6343302"/>
                    </a:xfrm>
                    <a:prstGeom prst="rect">
                      <a:avLst/>
                    </a:prstGeom>
                    <a:noFill/>
                    <a:ln w="9525">
                      <a:noFill/>
                      <a:miter lim="800000"/>
                      <a:headEnd/>
                      <a:tailEnd/>
                    </a:ln>
                  </pic:spPr>
                </pic:pic>
              </a:graphicData>
            </a:graphic>
          </wp:inline>
        </w:drawing>
      </w:r>
    </w:p>
    <w:p w:rsidR="00804260" w:rsidRPr="00A8310D" w:rsidRDefault="00804260" w:rsidP="00C11CA4">
      <w:pPr>
        <w:spacing w:before="100" w:beforeAutospacing="1" w:after="100" w:afterAutospacing="1" w:line="360" w:lineRule="auto"/>
        <w:jc w:val="center"/>
        <w:rPr>
          <w:rFonts w:asciiTheme="majorBidi" w:hAnsiTheme="majorBidi" w:cstheme="majorBidi"/>
          <w:sz w:val="24"/>
          <w:szCs w:val="24"/>
        </w:rPr>
      </w:pPr>
    </w:p>
    <w:p w:rsidR="00804260" w:rsidRPr="00A8310D" w:rsidRDefault="00804260" w:rsidP="00C11CA4">
      <w:pPr>
        <w:spacing w:before="100" w:beforeAutospacing="1" w:after="100" w:afterAutospacing="1" w:line="360" w:lineRule="auto"/>
        <w:jc w:val="center"/>
        <w:rPr>
          <w:rFonts w:asciiTheme="majorBidi" w:hAnsiTheme="majorBidi" w:cstheme="majorBidi"/>
          <w:sz w:val="24"/>
          <w:szCs w:val="24"/>
        </w:rPr>
      </w:pPr>
      <w:r w:rsidRPr="00A8310D">
        <w:rPr>
          <w:rFonts w:asciiTheme="majorBidi" w:hAnsiTheme="majorBidi" w:cstheme="majorBidi"/>
          <w:b/>
          <w:bCs/>
          <w:sz w:val="24"/>
          <w:szCs w:val="24"/>
        </w:rPr>
        <w:t>Figure 4</w:t>
      </w:r>
      <w:r w:rsidRPr="00A8310D">
        <w:rPr>
          <w:rFonts w:asciiTheme="majorBidi" w:hAnsiTheme="majorBidi" w:cstheme="majorBidi"/>
          <w:sz w:val="24"/>
          <w:szCs w:val="24"/>
        </w:rPr>
        <w:t> : Koch’s postulates</w:t>
      </w:r>
    </w:p>
    <w:p w:rsidR="00631599" w:rsidRDefault="00631599" w:rsidP="00C11CA4">
      <w:pPr>
        <w:spacing w:before="100" w:beforeAutospacing="1" w:after="100" w:afterAutospacing="1" w:line="360" w:lineRule="auto"/>
        <w:jc w:val="center"/>
        <w:rPr>
          <w:rFonts w:asciiTheme="majorBidi" w:hAnsiTheme="majorBidi" w:cstheme="majorBidi"/>
          <w:sz w:val="24"/>
          <w:szCs w:val="24"/>
        </w:rPr>
      </w:pPr>
    </w:p>
    <w:p w:rsidR="00A8310D" w:rsidRDefault="00A8310D" w:rsidP="00C11CA4">
      <w:pPr>
        <w:spacing w:before="100" w:beforeAutospacing="1" w:after="100" w:afterAutospacing="1" w:line="360" w:lineRule="auto"/>
        <w:jc w:val="center"/>
        <w:rPr>
          <w:rFonts w:asciiTheme="majorBidi" w:hAnsiTheme="majorBidi" w:cstheme="majorBidi"/>
          <w:sz w:val="24"/>
          <w:szCs w:val="24"/>
        </w:rPr>
      </w:pPr>
    </w:p>
    <w:p w:rsidR="00A8310D" w:rsidRPr="00A8310D" w:rsidRDefault="00A8310D" w:rsidP="00C11CA4">
      <w:pPr>
        <w:spacing w:before="100" w:beforeAutospacing="1" w:after="100" w:afterAutospacing="1" w:line="360" w:lineRule="auto"/>
        <w:jc w:val="center"/>
        <w:rPr>
          <w:rFonts w:asciiTheme="majorBidi" w:hAnsiTheme="majorBidi" w:cstheme="majorBidi"/>
          <w:sz w:val="24"/>
          <w:szCs w:val="24"/>
        </w:rPr>
      </w:pPr>
    </w:p>
    <w:p w:rsidR="005E1916" w:rsidRPr="00A8310D" w:rsidRDefault="00977A7A" w:rsidP="00A8310D">
      <w:pPr>
        <w:pStyle w:val="NormalWeb"/>
        <w:spacing w:line="360" w:lineRule="auto"/>
        <w:rPr>
          <w:rFonts w:asciiTheme="majorBidi" w:hAnsiTheme="majorBidi" w:cstheme="majorBidi"/>
        </w:rPr>
      </w:pPr>
      <w:r w:rsidRPr="00A8310D">
        <w:rPr>
          <w:rStyle w:val="lev"/>
          <w:rFonts w:asciiTheme="majorBidi" w:hAnsiTheme="majorBidi" w:cstheme="majorBidi"/>
        </w:rPr>
        <w:lastRenderedPageBreak/>
        <w:t xml:space="preserve">1-4- </w:t>
      </w:r>
      <w:r w:rsidR="005E1916" w:rsidRPr="00A8310D">
        <w:rPr>
          <w:rStyle w:val="lev"/>
          <w:rFonts w:asciiTheme="majorBidi" w:hAnsiTheme="majorBidi" w:cstheme="majorBidi"/>
        </w:rPr>
        <w:t xml:space="preserve">Additional </w:t>
      </w:r>
      <w:r w:rsidR="00A8310D" w:rsidRPr="00A8310D">
        <w:rPr>
          <w:rStyle w:val="lev"/>
          <w:rFonts w:asciiTheme="majorBidi" w:hAnsiTheme="majorBidi" w:cstheme="majorBidi"/>
        </w:rPr>
        <w:t>c</w:t>
      </w:r>
      <w:r w:rsidR="005E1916" w:rsidRPr="00A8310D">
        <w:rPr>
          <w:rStyle w:val="lev"/>
          <w:rFonts w:asciiTheme="majorBidi" w:hAnsiTheme="majorBidi" w:cstheme="majorBidi"/>
        </w:rPr>
        <w:t>ontributions</w:t>
      </w:r>
    </w:p>
    <w:p w:rsidR="005E1916" w:rsidRPr="00A8310D" w:rsidRDefault="005E1916" w:rsidP="00C11CA4">
      <w:pPr>
        <w:pStyle w:val="Paragraphedeliste"/>
        <w:numPr>
          <w:ilvl w:val="0"/>
          <w:numId w:val="15"/>
        </w:numPr>
        <w:spacing w:before="100" w:beforeAutospacing="1" w:after="100" w:afterAutospacing="1" w:line="360" w:lineRule="auto"/>
        <w:rPr>
          <w:rFonts w:asciiTheme="majorBidi" w:hAnsiTheme="majorBidi" w:cstheme="majorBidi"/>
          <w:sz w:val="24"/>
          <w:szCs w:val="24"/>
          <w:lang w:val="en-US"/>
        </w:rPr>
      </w:pPr>
      <w:r w:rsidRPr="00A8310D">
        <w:rPr>
          <w:rStyle w:val="lev"/>
          <w:rFonts w:asciiTheme="majorBidi" w:hAnsiTheme="majorBidi" w:cstheme="majorBidi"/>
          <w:sz w:val="24"/>
          <w:szCs w:val="24"/>
          <w:lang w:val="en-US"/>
        </w:rPr>
        <w:t>Edward Jenner</w:t>
      </w:r>
      <w:r w:rsidRPr="00A8310D">
        <w:rPr>
          <w:rFonts w:asciiTheme="majorBidi" w:hAnsiTheme="majorBidi" w:cstheme="majorBidi"/>
          <w:sz w:val="24"/>
          <w:szCs w:val="24"/>
          <w:lang w:val="en-US"/>
        </w:rPr>
        <w:t xml:space="preserve"> (1796) developed the first vaccine for smallpox, which marked a major milestone in the prevention of infectious diseases.</w:t>
      </w:r>
    </w:p>
    <w:p w:rsidR="005E1916" w:rsidRPr="00A8310D" w:rsidRDefault="005E1916" w:rsidP="00C11CA4">
      <w:pPr>
        <w:pStyle w:val="Paragraphedeliste"/>
        <w:numPr>
          <w:ilvl w:val="0"/>
          <w:numId w:val="15"/>
        </w:numPr>
        <w:spacing w:before="100" w:beforeAutospacing="1" w:after="100" w:afterAutospacing="1" w:line="360" w:lineRule="auto"/>
        <w:rPr>
          <w:rFonts w:asciiTheme="majorBidi" w:hAnsiTheme="majorBidi" w:cstheme="majorBidi"/>
          <w:sz w:val="24"/>
          <w:szCs w:val="24"/>
          <w:lang w:val="en-US"/>
        </w:rPr>
      </w:pPr>
      <w:r w:rsidRPr="00A8310D">
        <w:rPr>
          <w:rStyle w:val="lev"/>
          <w:rFonts w:asciiTheme="majorBidi" w:hAnsiTheme="majorBidi" w:cstheme="majorBidi"/>
          <w:sz w:val="24"/>
          <w:szCs w:val="24"/>
          <w:lang w:val="en-US"/>
        </w:rPr>
        <w:t>Alexander Fleming</w:t>
      </w:r>
      <w:r w:rsidRPr="00A8310D">
        <w:rPr>
          <w:rFonts w:asciiTheme="majorBidi" w:hAnsiTheme="majorBidi" w:cstheme="majorBidi"/>
          <w:sz w:val="24"/>
          <w:szCs w:val="24"/>
          <w:lang w:val="en-US"/>
        </w:rPr>
        <w:t xml:space="preserve"> (1928) discovered </w:t>
      </w:r>
      <w:r w:rsidRPr="00A8310D">
        <w:rPr>
          <w:rStyle w:val="lev"/>
          <w:rFonts w:asciiTheme="majorBidi" w:hAnsiTheme="majorBidi" w:cstheme="majorBidi"/>
          <w:sz w:val="24"/>
          <w:szCs w:val="24"/>
          <w:lang w:val="en-US"/>
        </w:rPr>
        <w:t>penicillin</w:t>
      </w:r>
      <w:r w:rsidRPr="00A8310D">
        <w:rPr>
          <w:rFonts w:asciiTheme="majorBidi" w:hAnsiTheme="majorBidi" w:cstheme="majorBidi"/>
          <w:sz w:val="24"/>
          <w:szCs w:val="24"/>
          <w:lang w:val="en-US"/>
        </w:rPr>
        <w:t>, a groundbreaking antibiotic that revolutionized the treatment of bacterial infections.</w:t>
      </w:r>
    </w:p>
    <w:p w:rsidR="005E1916" w:rsidRPr="00A8310D" w:rsidRDefault="005E1916" w:rsidP="00C11CA4">
      <w:pPr>
        <w:pStyle w:val="Paragraphedeliste"/>
        <w:numPr>
          <w:ilvl w:val="0"/>
          <w:numId w:val="15"/>
        </w:numPr>
        <w:spacing w:before="100" w:beforeAutospacing="1" w:after="100" w:afterAutospacing="1" w:line="360" w:lineRule="auto"/>
        <w:rPr>
          <w:rFonts w:asciiTheme="majorBidi" w:hAnsiTheme="majorBidi" w:cstheme="majorBidi"/>
          <w:sz w:val="24"/>
          <w:szCs w:val="24"/>
          <w:lang w:val="en-US"/>
        </w:rPr>
      </w:pPr>
      <w:r w:rsidRPr="00A8310D">
        <w:rPr>
          <w:rFonts w:asciiTheme="majorBidi" w:hAnsiTheme="majorBidi" w:cstheme="majorBidi"/>
          <w:sz w:val="24"/>
          <w:szCs w:val="24"/>
          <w:lang w:val="en-US"/>
        </w:rPr>
        <w:t xml:space="preserve">In modern times, </w:t>
      </w:r>
      <w:r w:rsidRPr="00A8310D">
        <w:rPr>
          <w:rStyle w:val="lev"/>
          <w:rFonts w:asciiTheme="majorBidi" w:hAnsiTheme="majorBidi" w:cstheme="majorBidi"/>
          <w:sz w:val="24"/>
          <w:szCs w:val="24"/>
          <w:lang w:val="en-US"/>
        </w:rPr>
        <w:t>Craig Venter</w:t>
      </w:r>
      <w:r w:rsidRPr="00A8310D">
        <w:rPr>
          <w:rFonts w:asciiTheme="majorBidi" w:hAnsiTheme="majorBidi" w:cstheme="majorBidi"/>
          <w:sz w:val="24"/>
          <w:szCs w:val="24"/>
          <w:lang w:val="en-US"/>
        </w:rPr>
        <w:t xml:space="preserve"> (1995) and his team sequenced the first bacterial genome (</w:t>
      </w:r>
      <w:r w:rsidRPr="00A8310D">
        <w:rPr>
          <w:rStyle w:val="lev"/>
          <w:rFonts w:asciiTheme="majorBidi" w:hAnsiTheme="majorBidi" w:cstheme="majorBidi"/>
          <w:i/>
          <w:iCs/>
          <w:sz w:val="24"/>
          <w:szCs w:val="24"/>
          <w:lang w:val="en-US"/>
        </w:rPr>
        <w:t>Haemophilus influenzae</w:t>
      </w:r>
      <w:r w:rsidRPr="00A8310D">
        <w:rPr>
          <w:rFonts w:asciiTheme="majorBidi" w:hAnsiTheme="majorBidi" w:cstheme="majorBidi"/>
          <w:sz w:val="24"/>
          <w:szCs w:val="24"/>
          <w:lang w:val="en-US"/>
        </w:rPr>
        <w:t>), marking the advent of molecular microbiology and genomic studies.</w:t>
      </w:r>
    </w:p>
    <w:p w:rsidR="00CD473A" w:rsidRPr="00A8310D" w:rsidRDefault="00977A7A"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 xml:space="preserve">2- </w:t>
      </w:r>
      <w:r w:rsidR="006761DE" w:rsidRPr="00A8310D">
        <w:rPr>
          <w:rFonts w:asciiTheme="majorBidi" w:eastAsia="Times New Roman" w:hAnsiTheme="majorBidi" w:cstheme="majorBidi"/>
          <w:b/>
          <w:bCs/>
          <w:sz w:val="24"/>
          <w:szCs w:val="24"/>
          <w:lang w:val="en-US" w:eastAsia="fr-FR"/>
        </w:rPr>
        <w:t>The position of m</w:t>
      </w:r>
      <w:r w:rsidR="00CD473A" w:rsidRPr="00A8310D">
        <w:rPr>
          <w:rFonts w:asciiTheme="majorBidi" w:eastAsia="Times New Roman" w:hAnsiTheme="majorBidi" w:cstheme="majorBidi"/>
          <w:b/>
          <w:bCs/>
          <w:sz w:val="24"/>
          <w:szCs w:val="24"/>
          <w:lang w:val="en-US" w:eastAsia="fr-FR"/>
        </w:rPr>
        <w:t xml:space="preserve">icroorganisms in the </w:t>
      </w:r>
      <w:r w:rsidR="006761DE" w:rsidRPr="00A8310D">
        <w:rPr>
          <w:rFonts w:asciiTheme="majorBidi" w:eastAsia="Times New Roman" w:hAnsiTheme="majorBidi" w:cstheme="majorBidi"/>
          <w:b/>
          <w:bCs/>
          <w:sz w:val="24"/>
          <w:szCs w:val="24"/>
          <w:lang w:val="en-US" w:eastAsia="fr-FR"/>
        </w:rPr>
        <w:t>living w</w:t>
      </w:r>
      <w:r w:rsidR="00CD473A" w:rsidRPr="00A8310D">
        <w:rPr>
          <w:rFonts w:asciiTheme="majorBidi" w:eastAsia="Times New Roman" w:hAnsiTheme="majorBidi" w:cstheme="majorBidi"/>
          <w:b/>
          <w:bCs/>
          <w:sz w:val="24"/>
          <w:szCs w:val="24"/>
          <w:lang w:val="en-US" w:eastAsia="fr-FR"/>
        </w:rPr>
        <w:t>orld</w:t>
      </w:r>
      <w:r w:rsidR="00CD473A" w:rsidRPr="00A8310D">
        <w:rPr>
          <w:rFonts w:asciiTheme="majorBidi" w:eastAsia="Times New Roman" w:hAnsiTheme="majorBidi" w:cstheme="majorBidi"/>
          <w:sz w:val="24"/>
          <w:szCs w:val="24"/>
          <w:lang w:val="en-US" w:eastAsia="fr-FR"/>
        </w:rPr>
        <w:br/>
        <w:t>Microorganisms are incredibly diverse, and classifying them has always been a challenge. Initially, they were simply categorized as plants or animals. However, this approach was too basic, as some microorganisms have traits of both. For example, some move like animals but also have cell walls or perform photosynthesis like plants.</w:t>
      </w:r>
      <w:r w:rsidR="00CD473A" w:rsidRPr="00A8310D">
        <w:rPr>
          <w:rFonts w:asciiTheme="majorBidi" w:eastAsia="Times New Roman" w:hAnsiTheme="majorBidi" w:cstheme="majorBidi"/>
          <w:sz w:val="24"/>
          <w:szCs w:val="24"/>
          <w:lang w:val="en-US" w:eastAsia="fr-FR"/>
        </w:rPr>
        <w:br/>
        <w:t>To address this complexity, several scientists proposed new systems of classification:</w:t>
      </w:r>
    </w:p>
    <w:p w:rsidR="00CD473A" w:rsidRPr="00A8310D" w:rsidRDefault="00977A7A"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 xml:space="preserve">2-1- </w:t>
      </w:r>
      <w:r w:rsidR="00CD473A" w:rsidRPr="00A8310D">
        <w:rPr>
          <w:rFonts w:asciiTheme="majorBidi" w:eastAsia="Times New Roman" w:hAnsiTheme="majorBidi" w:cstheme="majorBidi"/>
          <w:b/>
          <w:bCs/>
          <w:sz w:val="24"/>
          <w:szCs w:val="24"/>
          <w:lang w:val="en-US" w:eastAsia="fr-FR"/>
        </w:rPr>
        <w:t>Carl von Linné (1735): Introduced the first two-kingdom system</w:t>
      </w:r>
    </w:p>
    <w:p w:rsidR="00CD473A" w:rsidRPr="00A8310D" w:rsidRDefault="00CD473A" w:rsidP="00C11CA4">
      <w:pPr>
        <w:numPr>
          <w:ilvl w:val="0"/>
          <w:numId w:val="6"/>
        </w:numPr>
        <w:spacing w:before="100" w:beforeAutospacing="1" w:after="100" w:afterAutospacing="1" w:line="360" w:lineRule="auto"/>
        <w:rPr>
          <w:rFonts w:asciiTheme="majorBidi" w:eastAsia="Times New Roman" w:hAnsiTheme="majorBidi" w:cstheme="majorBidi"/>
          <w:sz w:val="24"/>
          <w:szCs w:val="24"/>
          <w:lang w:eastAsia="fr-FR"/>
        </w:rPr>
      </w:pPr>
      <w:r w:rsidRPr="00A8310D">
        <w:rPr>
          <w:rFonts w:asciiTheme="majorBidi" w:eastAsia="Times New Roman" w:hAnsiTheme="majorBidi" w:cstheme="majorBidi"/>
          <w:sz w:val="24"/>
          <w:szCs w:val="24"/>
          <w:lang w:eastAsia="fr-FR"/>
        </w:rPr>
        <w:t>Plantae: Plants</w:t>
      </w:r>
    </w:p>
    <w:p w:rsidR="00CD473A" w:rsidRPr="00A8310D" w:rsidRDefault="00CD473A" w:rsidP="00C11CA4">
      <w:pPr>
        <w:numPr>
          <w:ilvl w:val="0"/>
          <w:numId w:val="6"/>
        </w:numPr>
        <w:spacing w:before="100" w:beforeAutospacing="1" w:after="100" w:afterAutospacing="1" w:line="360" w:lineRule="auto"/>
        <w:rPr>
          <w:rFonts w:asciiTheme="majorBidi" w:eastAsia="Times New Roman" w:hAnsiTheme="majorBidi" w:cstheme="majorBidi"/>
          <w:sz w:val="24"/>
          <w:szCs w:val="24"/>
          <w:lang w:eastAsia="fr-FR"/>
        </w:rPr>
      </w:pPr>
      <w:r w:rsidRPr="00A8310D">
        <w:rPr>
          <w:rFonts w:asciiTheme="majorBidi" w:eastAsia="Times New Roman" w:hAnsiTheme="majorBidi" w:cstheme="majorBidi"/>
          <w:sz w:val="24"/>
          <w:szCs w:val="24"/>
          <w:lang w:eastAsia="fr-FR"/>
        </w:rPr>
        <w:t>Animalia: Animals</w:t>
      </w:r>
    </w:p>
    <w:p w:rsidR="00CD473A" w:rsidRPr="00A8310D" w:rsidRDefault="00977A7A"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2-2-</w:t>
      </w:r>
      <w:r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b/>
          <w:bCs/>
          <w:sz w:val="24"/>
          <w:szCs w:val="24"/>
          <w:lang w:val="en-US" w:eastAsia="fr-FR"/>
        </w:rPr>
        <w:t>Karl von Nägeli (1857): Suggested placing bacteria and fungi in the plant kingdom</w:t>
      </w:r>
    </w:p>
    <w:p w:rsidR="00CD473A" w:rsidRPr="00A8310D" w:rsidRDefault="00CD473A" w:rsidP="00C11CA4">
      <w:pPr>
        <w:numPr>
          <w:ilvl w:val="0"/>
          <w:numId w:val="7"/>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Because of their cell walls</w:t>
      </w:r>
    </w:p>
    <w:p w:rsidR="00CD473A" w:rsidRPr="00A8310D" w:rsidRDefault="00977A7A"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2-3-</w:t>
      </w:r>
      <w:r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b/>
          <w:bCs/>
          <w:sz w:val="24"/>
          <w:szCs w:val="24"/>
          <w:lang w:val="en-US" w:eastAsia="fr-FR"/>
        </w:rPr>
        <w:t>Ernst Haeckel (1866): Created a third kingdom, Protista</w:t>
      </w:r>
    </w:p>
    <w:p w:rsidR="00CD473A" w:rsidRPr="00A8310D" w:rsidRDefault="00CD473A" w:rsidP="00C11CA4">
      <w:pPr>
        <w:numPr>
          <w:ilvl w:val="0"/>
          <w:numId w:val="8"/>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Protista included algae, protozoa, fungi, and bacteria</w:t>
      </w:r>
    </w:p>
    <w:p w:rsidR="00CD473A" w:rsidRPr="00A8310D" w:rsidRDefault="00977A7A"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2-4-</w:t>
      </w:r>
      <w:r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b/>
          <w:bCs/>
          <w:sz w:val="24"/>
          <w:szCs w:val="24"/>
          <w:lang w:val="en-US" w:eastAsia="fr-FR"/>
        </w:rPr>
        <w:t>Edouard Chatton (1937): Made an important distinction between two types of cells</w:t>
      </w:r>
    </w:p>
    <w:p w:rsidR="00CD473A" w:rsidRPr="00A8310D" w:rsidRDefault="00CD473A" w:rsidP="00C11CA4">
      <w:pPr>
        <w:numPr>
          <w:ilvl w:val="0"/>
          <w:numId w:val="9"/>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Eukaryotic cells: Complex cells with a nucleus surrounded by a membrane (e.g., algae, fungi, protozoa)</w:t>
      </w:r>
    </w:p>
    <w:p w:rsidR="00CD473A" w:rsidRPr="00A8310D" w:rsidRDefault="00CD473A" w:rsidP="00C11CA4">
      <w:pPr>
        <w:numPr>
          <w:ilvl w:val="0"/>
          <w:numId w:val="9"/>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Prokaryotic cells: Simpler cells without a nucleus (e.g., bacteria and blue-green algae)</w:t>
      </w:r>
    </w:p>
    <w:p w:rsidR="00CD473A" w:rsidRPr="00A8310D" w:rsidRDefault="00977A7A"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lastRenderedPageBreak/>
        <w:t>2-5-</w:t>
      </w:r>
      <w:r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b/>
          <w:bCs/>
          <w:sz w:val="24"/>
          <w:szCs w:val="24"/>
          <w:lang w:val="en-US" w:eastAsia="fr-FR"/>
        </w:rPr>
        <w:t>R.G.E. Murray (1968): Divided life into two main groups</w:t>
      </w:r>
    </w:p>
    <w:p w:rsidR="00CD473A" w:rsidRPr="00A8310D" w:rsidRDefault="00CD473A" w:rsidP="00C11CA4">
      <w:pPr>
        <w:numPr>
          <w:ilvl w:val="0"/>
          <w:numId w:val="10"/>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Eucaryotae: All organisms with eukaryotic cells</w:t>
      </w:r>
    </w:p>
    <w:p w:rsidR="00CD473A" w:rsidRPr="00A8310D" w:rsidRDefault="00CD473A" w:rsidP="00C11CA4">
      <w:pPr>
        <w:numPr>
          <w:ilvl w:val="0"/>
          <w:numId w:val="10"/>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Procaryotae: All organisms with prokaryotic cells (also called Monera)</w:t>
      </w:r>
    </w:p>
    <w:p w:rsidR="00CD473A" w:rsidRPr="00A8310D" w:rsidRDefault="00977A7A"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2-6-</w:t>
      </w:r>
      <w:r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b/>
          <w:bCs/>
          <w:sz w:val="24"/>
          <w:szCs w:val="24"/>
          <w:lang w:val="en-US" w:eastAsia="fr-FR"/>
        </w:rPr>
        <w:t>Robert Whittaker (1969): Proposed a five-kingdom system</w:t>
      </w:r>
    </w:p>
    <w:p w:rsidR="00CD473A" w:rsidRPr="00A8310D" w:rsidRDefault="00CD473A" w:rsidP="00C11CA4">
      <w:pPr>
        <w:numPr>
          <w:ilvl w:val="0"/>
          <w:numId w:val="11"/>
        </w:numPr>
        <w:spacing w:before="100" w:beforeAutospacing="1" w:after="100" w:afterAutospacing="1" w:line="360" w:lineRule="auto"/>
        <w:rPr>
          <w:rFonts w:asciiTheme="majorBidi" w:eastAsia="Times New Roman" w:hAnsiTheme="majorBidi" w:cstheme="majorBidi"/>
          <w:sz w:val="24"/>
          <w:szCs w:val="24"/>
          <w:lang w:eastAsia="fr-FR"/>
        </w:rPr>
      </w:pPr>
      <w:r w:rsidRPr="00A8310D">
        <w:rPr>
          <w:rFonts w:asciiTheme="majorBidi" w:eastAsia="Times New Roman" w:hAnsiTheme="majorBidi" w:cstheme="majorBidi"/>
          <w:sz w:val="24"/>
          <w:szCs w:val="24"/>
          <w:lang w:eastAsia="fr-FR"/>
        </w:rPr>
        <w:t>Animalia (animals)</w:t>
      </w:r>
    </w:p>
    <w:p w:rsidR="00CD473A" w:rsidRPr="00A8310D" w:rsidRDefault="00CD473A" w:rsidP="00C11CA4">
      <w:pPr>
        <w:numPr>
          <w:ilvl w:val="0"/>
          <w:numId w:val="11"/>
        </w:numPr>
        <w:spacing w:before="100" w:beforeAutospacing="1" w:after="100" w:afterAutospacing="1" w:line="360" w:lineRule="auto"/>
        <w:rPr>
          <w:rFonts w:asciiTheme="majorBidi" w:eastAsia="Times New Roman" w:hAnsiTheme="majorBidi" w:cstheme="majorBidi"/>
          <w:sz w:val="24"/>
          <w:szCs w:val="24"/>
          <w:lang w:eastAsia="fr-FR"/>
        </w:rPr>
      </w:pPr>
      <w:r w:rsidRPr="00A8310D">
        <w:rPr>
          <w:rFonts w:asciiTheme="majorBidi" w:eastAsia="Times New Roman" w:hAnsiTheme="majorBidi" w:cstheme="majorBidi"/>
          <w:sz w:val="24"/>
          <w:szCs w:val="24"/>
          <w:lang w:eastAsia="fr-FR"/>
        </w:rPr>
        <w:t>Plantae (plants)</w:t>
      </w:r>
    </w:p>
    <w:p w:rsidR="00CD473A" w:rsidRPr="00A8310D" w:rsidRDefault="00CD473A" w:rsidP="00C11CA4">
      <w:pPr>
        <w:numPr>
          <w:ilvl w:val="0"/>
          <w:numId w:val="11"/>
        </w:numPr>
        <w:spacing w:before="100" w:beforeAutospacing="1" w:after="100" w:afterAutospacing="1" w:line="360" w:lineRule="auto"/>
        <w:rPr>
          <w:rFonts w:asciiTheme="majorBidi" w:eastAsia="Times New Roman" w:hAnsiTheme="majorBidi" w:cstheme="majorBidi"/>
          <w:sz w:val="24"/>
          <w:szCs w:val="24"/>
          <w:lang w:eastAsia="fr-FR"/>
        </w:rPr>
      </w:pPr>
      <w:r w:rsidRPr="00A8310D">
        <w:rPr>
          <w:rFonts w:asciiTheme="majorBidi" w:eastAsia="Times New Roman" w:hAnsiTheme="majorBidi" w:cstheme="majorBidi"/>
          <w:sz w:val="24"/>
          <w:szCs w:val="24"/>
          <w:lang w:eastAsia="fr-FR"/>
        </w:rPr>
        <w:t>Fungi</w:t>
      </w:r>
    </w:p>
    <w:p w:rsidR="00CD473A" w:rsidRPr="00A8310D" w:rsidRDefault="00CD473A" w:rsidP="00C11CA4">
      <w:pPr>
        <w:numPr>
          <w:ilvl w:val="0"/>
          <w:numId w:val="11"/>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Protista (unicellular eukaryotes like algae and protozoa)</w:t>
      </w:r>
    </w:p>
    <w:p w:rsidR="00CD473A" w:rsidRPr="00A8310D" w:rsidRDefault="00CD473A" w:rsidP="00C11CA4">
      <w:pPr>
        <w:numPr>
          <w:ilvl w:val="0"/>
          <w:numId w:val="11"/>
        </w:numPr>
        <w:spacing w:before="100" w:beforeAutospacing="1" w:after="100" w:afterAutospacing="1" w:line="360" w:lineRule="auto"/>
        <w:rPr>
          <w:rFonts w:asciiTheme="majorBidi" w:eastAsia="Times New Roman" w:hAnsiTheme="majorBidi" w:cstheme="majorBidi"/>
          <w:sz w:val="24"/>
          <w:szCs w:val="24"/>
          <w:lang w:eastAsia="fr-FR"/>
        </w:rPr>
      </w:pPr>
      <w:r w:rsidRPr="00A8310D">
        <w:rPr>
          <w:rFonts w:asciiTheme="majorBidi" w:eastAsia="Times New Roman" w:hAnsiTheme="majorBidi" w:cstheme="majorBidi"/>
          <w:sz w:val="24"/>
          <w:szCs w:val="24"/>
          <w:lang w:eastAsia="fr-FR"/>
        </w:rPr>
        <w:t>Monera (prokaryotes like bacteria)</w:t>
      </w:r>
    </w:p>
    <w:p w:rsidR="00C92DC1" w:rsidRPr="00A8310D" w:rsidRDefault="00C92DC1" w:rsidP="00C11CA4">
      <w:pPr>
        <w:spacing w:before="100" w:beforeAutospacing="1" w:after="100" w:afterAutospacing="1" w:line="360" w:lineRule="auto"/>
        <w:rPr>
          <w:rFonts w:asciiTheme="majorBidi" w:eastAsia="Times New Roman" w:hAnsiTheme="majorBidi" w:cstheme="majorBidi"/>
          <w:sz w:val="24"/>
          <w:szCs w:val="24"/>
          <w:lang w:eastAsia="fr-FR"/>
        </w:rPr>
      </w:pPr>
    </w:p>
    <w:p w:rsidR="00C92DC1" w:rsidRPr="00A8310D" w:rsidRDefault="00C92DC1" w:rsidP="00C11CA4">
      <w:pPr>
        <w:spacing w:before="100" w:beforeAutospacing="1" w:after="100" w:afterAutospacing="1" w:line="360" w:lineRule="auto"/>
        <w:rPr>
          <w:rFonts w:asciiTheme="majorBidi" w:eastAsia="Times New Roman" w:hAnsiTheme="majorBidi" w:cstheme="majorBidi"/>
          <w:sz w:val="24"/>
          <w:szCs w:val="24"/>
          <w:lang w:eastAsia="fr-FR"/>
        </w:rPr>
      </w:pPr>
    </w:p>
    <w:p w:rsidR="00C92DC1" w:rsidRPr="00A8310D" w:rsidRDefault="00C92DC1" w:rsidP="00C11CA4">
      <w:pPr>
        <w:spacing w:before="100" w:beforeAutospacing="1" w:after="100" w:afterAutospacing="1" w:line="360" w:lineRule="auto"/>
        <w:jc w:val="center"/>
        <w:rPr>
          <w:rFonts w:asciiTheme="majorBidi" w:eastAsia="Times New Roman" w:hAnsiTheme="majorBidi" w:cstheme="majorBidi"/>
          <w:sz w:val="24"/>
          <w:szCs w:val="24"/>
          <w:lang w:eastAsia="fr-FR"/>
        </w:rPr>
      </w:pPr>
      <w:r w:rsidRPr="00A8310D">
        <w:rPr>
          <w:rFonts w:asciiTheme="majorBidi" w:eastAsia="Times New Roman" w:hAnsiTheme="majorBidi" w:cstheme="majorBidi"/>
          <w:noProof/>
          <w:sz w:val="24"/>
          <w:szCs w:val="24"/>
          <w:lang w:eastAsia="fr-FR"/>
        </w:rPr>
        <w:drawing>
          <wp:inline distT="0" distB="0" distL="0" distR="0">
            <wp:extent cx="4665059" cy="3905746"/>
            <wp:effectExtent l="19050" t="0" r="2191"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4665196" cy="3905861"/>
                    </a:xfrm>
                    <a:prstGeom prst="rect">
                      <a:avLst/>
                    </a:prstGeom>
                    <a:noFill/>
                    <a:ln w="9525">
                      <a:noFill/>
                      <a:miter lim="800000"/>
                      <a:headEnd/>
                      <a:tailEnd/>
                    </a:ln>
                  </pic:spPr>
                </pic:pic>
              </a:graphicData>
            </a:graphic>
          </wp:inline>
        </w:drawing>
      </w:r>
    </w:p>
    <w:p w:rsidR="00C92DC1" w:rsidRPr="00A8310D" w:rsidRDefault="00C92DC1" w:rsidP="00C11CA4">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Figure 5 :</w:t>
      </w:r>
      <w:r w:rsidRPr="00A8310D">
        <w:rPr>
          <w:rFonts w:asciiTheme="majorBidi" w:eastAsia="Times New Roman" w:hAnsiTheme="majorBidi" w:cstheme="majorBidi"/>
          <w:sz w:val="24"/>
          <w:szCs w:val="24"/>
          <w:lang w:val="en-US" w:eastAsia="fr-FR"/>
        </w:rPr>
        <w:t xml:space="preserve">  </w:t>
      </w:r>
      <w:r w:rsidRPr="00A8310D">
        <w:rPr>
          <w:rFonts w:asciiTheme="majorBidi" w:hAnsiTheme="majorBidi" w:cstheme="majorBidi"/>
          <w:sz w:val="24"/>
          <w:szCs w:val="24"/>
          <w:lang w:val="en-US"/>
        </w:rPr>
        <w:t>Wittaker’s five kingdom model</w:t>
      </w:r>
    </w:p>
    <w:p w:rsidR="00CD473A" w:rsidRPr="00A8310D" w:rsidRDefault="00977A7A"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lastRenderedPageBreak/>
        <w:t>2-7-</w:t>
      </w:r>
      <w:r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b/>
          <w:bCs/>
          <w:sz w:val="24"/>
          <w:szCs w:val="24"/>
          <w:lang w:val="en-US" w:eastAsia="fr-FR"/>
        </w:rPr>
        <w:t>Carl Woese (1979): Revolutionized classification with the three-domain system, based on DNA studies</w:t>
      </w:r>
    </w:p>
    <w:p w:rsidR="00CD473A" w:rsidRPr="00A8310D" w:rsidRDefault="00CD473A" w:rsidP="00C11CA4">
      <w:pPr>
        <w:numPr>
          <w:ilvl w:val="0"/>
          <w:numId w:val="12"/>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 xml:space="preserve">Bacteria: Common prokaryotes like </w:t>
      </w:r>
      <w:r w:rsidRPr="00A8310D">
        <w:rPr>
          <w:rFonts w:asciiTheme="majorBidi" w:eastAsia="Times New Roman" w:hAnsiTheme="majorBidi" w:cstheme="majorBidi"/>
          <w:i/>
          <w:iCs/>
          <w:sz w:val="24"/>
          <w:szCs w:val="24"/>
          <w:lang w:val="en-US" w:eastAsia="fr-FR"/>
        </w:rPr>
        <w:t>E. coli</w:t>
      </w:r>
    </w:p>
    <w:p w:rsidR="00CD473A" w:rsidRPr="00A8310D" w:rsidRDefault="00CD473A" w:rsidP="00C11CA4">
      <w:pPr>
        <w:numPr>
          <w:ilvl w:val="0"/>
          <w:numId w:val="12"/>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Archaea: Unique prokaryotes found in extreme environments</w:t>
      </w:r>
    </w:p>
    <w:p w:rsidR="00CD473A" w:rsidRPr="00A8310D" w:rsidRDefault="00CD473A" w:rsidP="00C11CA4">
      <w:pPr>
        <w:numPr>
          <w:ilvl w:val="0"/>
          <w:numId w:val="12"/>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Eukarya: All organisms with eukaryotic cells, including plants, animals, fungi, and protists</w:t>
      </w:r>
    </w:p>
    <w:p w:rsidR="00C92DC1" w:rsidRPr="00A8310D" w:rsidRDefault="00C92DC1" w:rsidP="00C11CA4">
      <w:pPr>
        <w:spacing w:before="100" w:beforeAutospacing="1" w:after="100" w:afterAutospacing="1" w:line="360" w:lineRule="auto"/>
        <w:rPr>
          <w:rFonts w:asciiTheme="majorBidi" w:eastAsia="Times New Roman" w:hAnsiTheme="majorBidi" w:cstheme="majorBidi"/>
          <w:sz w:val="24"/>
          <w:szCs w:val="24"/>
          <w:lang w:val="en-US" w:eastAsia="fr-FR"/>
        </w:rPr>
      </w:pPr>
    </w:p>
    <w:p w:rsidR="00C92DC1" w:rsidRPr="00A8310D" w:rsidRDefault="00C92DC1" w:rsidP="00C11CA4">
      <w:pPr>
        <w:spacing w:before="100" w:beforeAutospacing="1" w:after="100" w:afterAutospacing="1" w:line="360" w:lineRule="auto"/>
        <w:rPr>
          <w:rFonts w:asciiTheme="majorBidi" w:eastAsia="Times New Roman" w:hAnsiTheme="majorBidi" w:cstheme="majorBidi"/>
          <w:sz w:val="24"/>
          <w:szCs w:val="24"/>
          <w:lang w:val="en-US" w:eastAsia="fr-FR"/>
        </w:rPr>
      </w:pPr>
    </w:p>
    <w:p w:rsidR="00C92DC1" w:rsidRPr="00A8310D" w:rsidRDefault="00C92DC1"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noProof/>
          <w:sz w:val="24"/>
          <w:szCs w:val="24"/>
          <w:lang w:eastAsia="fr-FR"/>
        </w:rPr>
        <w:drawing>
          <wp:inline distT="0" distB="0" distL="0" distR="0">
            <wp:extent cx="5760720" cy="3789707"/>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5760720" cy="3789707"/>
                    </a:xfrm>
                    <a:prstGeom prst="rect">
                      <a:avLst/>
                    </a:prstGeom>
                    <a:noFill/>
                    <a:ln w="9525">
                      <a:noFill/>
                      <a:miter lim="800000"/>
                      <a:headEnd/>
                      <a:tailEnd/>
                    </a:ln>
                  </pic:spPr>
                </pic:pic>
              </a:graphicData>
            </a:graphic>
          </wp:inline>
        </w:drawing>
      </w:r>
    </w:p>
    <w:p w:rsidR="00C92DC1" w:rsidRPr="00A8310D" w:rsidRDefault="00C92DC1" w:rsidP="00C11CA4">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Figure 6:</w:t>
      </w:r>
      <w:r w:rsidRPr="00A8310D">
        <w:rPr>
          <w:rFonts w:asciiTheme="majorBidi" w:eastAsia="Times New Roman" w:hAnsiTheme="majorBidi" w:cstheme="majorBidi"/>
          <w:sz w:val="24"/>
          <w:szCs w:val="24"/>
          <w:lang w:val="en-US" w:eastAsia="fr-FR"/>
        </w:rPr>
        <w:t xml:space="preserve"> Three domains of life</w:t>
      </w:r>
    </w:p>
    <w:p w:rsidR="00C92DC1" w:rsidRPr="00A8310D" w:rsidRDefault="00C92DC1" w:rsidP="00C11CA4">
      <w:pPr>
        <w:spacing w:before="100" w:beforeAutospacing="1" w:after="100" w:afterAutospacing="1" w:line="360" w:lineRule="auto"/>
        <w:rPr>
          <w:rFonts w:asciiTheme="majorBidi" w:eastAsia="Times New Roman" w:hAnsiTheme="majorBidi" w:cstheme="majorBidi"/>
          <w:sz w:val="24"/>
          <w:szCs w:val="24"/>
          <w:lang w:val="en-US" w:eastAsia="fr-FR"/>
        </w:rPr>
      </w:pPr>
    </w:p>
    <w:p w:rsidR="00C92DC1" w:rsidRPr="00A8310D" w:rsidRDefault="00C92DC1" w:rsidP="00C11CA4">
      <w:pPr>
        <w:spacing w:before="100" w:beforeAutospacing="1" w:after="100" w:afterAutospacing="1" w:line="360" w:lineRule="auto"/>
        <w:rPr>
          <w:rFonts w:asciiTheme="majorBidi" w:eastAsia="Times New Roman" w:hAnsiTheme="majorBidi" w:cstheme="majorBidi"/>
          <w:sz w:val="24"/>
          <w:szCs w:val="24"/>
          <w:lang w:val="en-US" w:eastAsia="fr-FR"/>
        </w:rPr>
      </w:pPr>
    </w:p>
    <w:p w:rsidR="00631599" w:rsidRPr="00A8310D" w:rsidRDefault="00631599" w:rsidP="00C11CA4">
      <w:pPr>
        <w:spacing w:before="100" w:beforeAutospacing="1" w:after="100" w:afterAutospacing="1" w:line="360" w:lineRule="auto"/>
        <w:rPr>
          <w:rFonts w:asciiTheme="majorBidi" w:eastAsia="Times New Roman" w:hAnsiTheme="majorBidi" w:cstheme="majorBidi"/>
          <w:sz w:val="24"/>
          <w:szCs w:val="24"/>
          <w:lang w:val="en-US" w:eastAsia="fr-FR"/>
        </w:rPr>
      </w:pPr>
    </w:p>
    <w:p w:rsidR="00A8310D" w:rsidRPr="00A8310D" w:rsidRDefault="00A8310D" w:rsidP="00A8310D">
      <w:pPr>
        <w:spacing w:before="100" w:beforeAutospacing="1" w:after="100" w:afterAutospacing="1" w:line="360" w:lineRule="auto"/>
        <w:jc w:val="both"/>
        <w:rPr>
          <w:rFonts w:asciiTheme="majorBidi" w:eastAsia="Times New Roman" w:hAnsiTheme="majorBidi" w:cstheme="majorBidi"/>
          <w:b/>
          <w:bCs/>
          <w:sz w:val="24"/>
          <w:szCs w:val="24"/>
          <w:lang w:val="en-US" w:eastAsia="fr-FR"/>
        </w:rPr>
      </w:pPr>
      <w:r w:rsidRPr="00A8310D">
        <w:rPr>
          <w:rFonts w:asciiTheme="majorBidi" w:eastAsia="Times New Roman" w:hAnsiTheme="majorBidi" w:cstheme="majorBidi"/>
          <w:b/>
          <w:bCs/>
          <w:sz w:val="24"/>
          <w:szCs w:val="24"/>
          <w:lang w:val="en-US" w:eastAsia="fr-FR"/>
        </w:rPr>
        <w:lastRenderedPageBreak/>
        <w:t xml:space="preserve">3- </w:t>
      </w:r>
      <w:r w:rsidR="00CD473A" w:rsidRPr="00A8310D">
        <w:rPr>
          <w:rFonts w:asciiTheme="majorBidi" w:eastAsia="Times New Roman" w:hAnsiTheme="majorBidi" w:cstheme="majorBidi"/>
          <w:b/>
          <w:bCs/>
          <w:sz w:val="24"/>
          <w:szCs w:val="24"/>
          <w:lang w:val="en-US" w:eastAsia="fr-FR"/>
        </w:rPr>
        <w:t>Protists</w:t>
      </w:r>
    </w:p>
    <w:p w:rsidR="00CD473A" w:rsidRPr="00A8310D" w:rsidRDefault="00CD473A" w:rsidP="00A8310D">
      <w:pPr>
        <w:spacing w:before="100" w:beforeAutospacing="1" w:after="100" w:afterAutospacing="1" w:line="360" w:lineRule="auto"/>
        <w:jc w:val="both"/>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Protists are a diverse group of organisms characterized by their small size and relatively simple cellular structure. While most protists are unicellular, some are multicellular. In multicellular protists, the cells are structurally similar and do not show significant differentiation. Protists differ from animals and plants in terms of their biological organization, physiology, and ecological roles.</w:t>
      </w:r>
      <w:r w:rsidR="0054148F" w:rsidRPr="00A8310D">
        <w:rPr>
          <w:rFonts w:asciiTheme="majorBidi" w:eastAsia="Times New Roman" w:hAnsiTheme="majorBidi" w:cstheme="majorBidi"/>
          <w:sz w:val="24"/>
          <w:szCs w:val="24"/>
          <w:lang w:val="en-US" w:eastAsia="fr-FR"/>
        </w:rPr>
        <w:t xml:space="preserve"> </w:t>
      </w:r>
      <w:r w:rsidR="0054148F" w:rsidRPr="00A8310D">
        <w:rPr>
          <w:rFonts w:asciiTheme="majorBidi" w:hAnsiTheme="majorBidi" w:cstheme="majorBidi"/>
          <w:sz w:val="24"/>
          <w:szCs w:val="24"/>
          <w:lang w:val="en-US"/>
        </w:rPr>
        <w:t>They are divided into higher Protists or Eukaryotes, which have a nucleus surrounded by a membrane. These have a more complex morphology and include algae (except blue-green algae), protozoa, and fungi. Lower Protists or Prokaryotes, on the other hand, have a simpler morphology compared to eukaryotic cells and lack a nucleus. These include blue-green algae (or Cyanophyceae), bacteria (or Schizomycetes), and Archaebacteria, which were recently discovered and possess characteristics that resemble neither eukaryotes nor prokaryotes, forming a third class of protists.</w:t>
      </w:r>
    </w:p>
    <w:p w:rsidR="00A8310D" w:rsidRPr="00A8310D" w:rsidRDefault="00977A7A" w:rsidP="00C11CA4">
      <w:pPr>
        <w:spacing w:before="100" w:beforeAutospacing="1" w:after="100" w:afterAutospacing="1" w:line="360" w:lineRule="auto"/>
        <w:rPr>
          <w:rFonts w:asciiTheme="majorBidi" w:eastAsia="Times New Roman" w:hAnsiTheme="majorBidi" w:cstheme="majorBidi"/>
          <w:b/>
          <w:bCs/>
          <w:sz w:val="24"/>
          <w:szCs w:val="24"/>
          <w:lang w:val="en-US" w:eastAsia="fr-FR"/>
        </w:rPr>
      </w:pPr>
      <w:r w:rsidRPr="00A8310D">
        <w:rPr>
          <w:rFonts w:asciiTheme="majorBidi" w:eastAsia="Times New Roman" w:hAnsiTheme="majorBidi" w:cstheme="majorBidi"/>
          <w:b/>
          <w:bCs/>
          <w:sz w:val="24"/>
          <w:szCs w:val="24"/>
          <w:lang w:val="en-US" w:eastAsia="fr-FR"/>
        </w:rPr>
        <w:t>3-</w:t>
      </w:r>
      <w:r w:rsidR="00942BED" w:rsidRPr="00A8310D">
        <w:rPr>
          <w:rFonts w:asciiTheme="majorBidi" w:eastAsia="Times New Roman" w:hAnsiTheme="majorBidi" w:cstheme="majorBidi"/>
          <w:b/>
          <w:bCs/>
          <w:sz w:val="24"/>
          <w:szCs w:val="24"/>
          <w:lang w:val="en-US" w:eastAsia="fr-FR"/>
        </w:rPr>
        <w:t>1</w:t>
      </w:r>
      <w:r w:rsidRPr="00A8310D">
        <w:rPr>
          <w:rFonts w:asciiTheme="majorBidi" w:eastAsia="Times New Roman" w:hAnsiTheme="majorBidi" w:cstheme="majorBidi"/>
          <w:b/>
          <w:bCs/>
          <w:sz w:val="24"/>
          <w:szCs w:val="24"/>
          <w:lang w:val="en-US" w:eastAsia="fr-FR"/>
        </w:rPr>
        <w:t>-</w:t>
      </w:r>
      <w:r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sz w:val="24"/>
          <w:szCs w:val="24"/>
          <w:lang w:val="en-US" w:eastAsia="fr-FR"/>
        </w:rPr>
        <w:t xml:space="preserve"> </w:t>
      </w:r>
      <w:r w:rsidR="00A8310D" w:rsidRPr="00A8310D">
        <w:rPr>
          <w:rFonts w:asciiTheme="majorBidi" w:eastAsia="Times New Roman" w:hAnsiTheme="majorBidi" w:cstheme="majorBidi"/>
          <w:b/>
          <w:bCs/>
          <w:sz w:val="24"/>
          <w:szCs w:val="24"/>
          <w:lang w:val="en-US" w:eastAsia="fr-FR"/>
        </w:rPr>
        <w:t>Structure and f</w:t>
      </w:r>
      <w:r w:rsidR="00CD473A" w:rsidRPr="00A8310D">
        <w:rPr>
          <w:rFonts w:asciiTheme="majorBidi" w:eastAsia="Times New Roman" w:hAnsiTheme="majorBidi" w:cstheme="majorBidi"/>
          <w:b/>
          <w:bCs/>
          <w:sz w:val="24"/>
          <w:szCs w:val="24"/>
          <w:lang w:val="en-US" w:eastAsia="fr-FR"/>
        </w:rPr>
        <w:t>unction</w:t>
      </w:r>
    </w:p>
    <w:p w:rsidR="00CD473A" w:rsidRPr="00A8310D" w:rsidRDefault="00CD473A" w:rsidP="00A8310D">
      <w:pPr>
        <w:spacing w:before="100" w:beforeAutospacing="1" w:after="100" w:afterAutospacing="1" w:line="360" w:lineRule="auto"/>
        <w:jc w:val="both"/>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Protists are typically smaller than animal and plant cells, which allows them to operate independently, unlike animals or plants that require more complex structures to sustain life. This reduced size confers several physiological advantages, particularly a higher surface-to-volume ratio, which facilitates more efficient exchange of materials with their environment. Additionally, this enables protists to disperse and occupy various ecological niches with remarkable efficiency.</w:t>
      </w:r>
    </w:p>
    <w:p w:rsidR="00A8310D" w:rsidRPr="00A8310D" w:rsidRDefault="00977A7A" w:rsidP="00C11CA4">
      <w:pPr>
        <w:spacing w:before="100" w:beforeAutospacing="1" w:after="100" w:afterAutospacing="1" w:line="360" w:lineRule="auto"/>
        <w:rPr>
          <w:rFonts w:asciiTheme="majorBidi" w:eastAsia="Times New Roman" w:hAnsiTheme="majorBidi" w:cstheme="majorBidi"/>
          <w:b/>
          <w:bCs/>
          <w:sz w:val="24"/>
          <w:szCs w:val="24"/>
          <w:lang w:val="en-US" w:eastAsia="fr-FR"/>
        </w:rPr>
      </w:pPr>
      <w:r w:rsidRPr="00A8310D">
        <w:rPr>
          <w:rFonts w:asciiTheme="majorBidi" w:eastAsia="Times New Roman" w:hAnsiTheme="majorBidi" w:cstheme="majorBidi"/>
          <w:b/>
          <w:bCs/>
          <w:sz w:val="24"/>
          <w:szCs w:val="24"/>
          <w:lang w:val="en-US" w:eastAsia="fr-FR"/>
        </w:rPr>
        <w:t>3-</w:t>
      </w:r>
      <w:r w:rsidR="00942BED" w:rsidRPr="00A8310D">
        <w:rPr>
          <w:rFonts w:asciiTheme="majorBidi" w:eastAsia="Times New Roman" w:hAnsiTheme="majorBidi" w:cstheme="majorBidi"/>
          <w:b/>
          <w:bCs/>
          <w:sz w:val="24"/>
          <w:szCs w:val="24"/>
          <w:lang w:val="en-US" w:eastAsia="fr-FR"/>
        </w:rPr>
        <w:t>2</w:t>
      </w:r>
      <w:r w:rsidRPr="00A8310D">
        <w:rPr>
          <w:rFonts w:asciiTheme="majorBidi" w:eastAsia="Times New Roman" w:hAnsiTheme="majorBidi" w:cstheme="majorBidi"/>
          <w:b/>
          <w:bCs/>
          <w:sz w:val="24"/>
          <w:szCs w:val="24"/>
          <w:lang w:val="en-US" w:eastAsia="fr-FR"/>
        </w:rPr>
        <w:t xml:space="preserve">- </w:t>
      </w:r>
      <w:r w:rsidR="00CD473A" w:rsidRPr="00A8310D">
        <w:rPr>
          <w:rFonts w:asciiTheme="majorBidi" w:eastAsia="Times New Roman" w:hAnsiTheme="majorBidi" w:cstheme="majorBidi"/>
          <w:b/>
          <w:bCs/>
          <w:sz w:val="24"/>
          <w:szCs w:val="24"/>
          <w:lang w:val="en-US" w:eastAsia="fr-FR"/>
        </w:rPr>
        <w:t>Reproduction</w:t>
      </w:r>
    </w:p>
    <w:p w:rsidR="00CD473A" w:rsidRPr="00A8310D" w:rsidRDefault="00CD473A" w:rsidP="00A8310D">
      <w:pPr>
        <w:spacing w:before="100" w:beforeAutospacing="1" w:after="100" w:afterAutospacing="1" w:line="360" w:lineRule="auto"/>
        <w:jc w:val="both"/>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 xml:space="preserve">Protists, especially bacteria, exhibit rapid and simple modes of reproduction. For example, </w:t>
      </w:r>
      <w:r w:rsidRPr="00A8310D">
        <w:rPr>
          <w:rFonts w:asciiTheme="majorBidi" w:eastAsia="Times New Roman" w:hAnsiTheme="majorBidi" w:cstheme="majorBidi"/>
          <w:i/>
          <w:iCs/>
          <w:sz w:val="24"/>
          <w:szCs w:val="24"/>
          <w:lang w:val="en-US" w:eastAsia="fr-FR"/>
        </w:rPr>
        <w:t>Escherichia coli</w:t>
      </w:r>
      <w:r w:rsidRPr="00A8310D">
        <w:rPr>
          <w:rFonts w:asciiTheme="majorBidi" w:eastAsia="Times New Roman" w:hAnsiTheme="majorBidi" w:cstheme="majorBidi"/>
          <w:sz w:val="24"/>
          <w:szCs w:val="24"/>
          <w:lang w:val="en-US" w:eastAsia="fr-FR"/>
        </w:rPr>
        <w:t xml:space="preserve"> undergoes binary fission, dividing into two daughter cells in approximately 20 minutes under optimal laboratory conditions. This rapid reproduction enables microorganisms to achieve high population densities in short periods, contributing to their ecological significance and their capacity to drive metabolic processes in various ecosystems.</w:t>
      </w:r>
    </w:p>
    <w:p w:rsidR="00A8310D" w:rsidRPr="00A8310D" w:rsidRDefault="00A8310D" w:rsidP="00A8310D">
      <w:pPr>
        <w:spacing w:before="100" w:beforeAutospacing="1" w:after="100" w:afterAutospacing="1" w:line="360" w:lineRule="auto"/>
        <w:jc w:val="both"/>
        <w:rPr>
          <w:rFonts w:asciiTheme="majorBidi" w:eastAsia="Times New Roman" w:hAnsiTheme="majorBidi" w:cstheme="majorBidi"/>
          <w:sz w:val="24"/>
          <w:szCs w:val="24"/>
          <w:lang w:val="en-US" w:eastAsia="fr-FR"/>
        </w:rPr>
      </w:pPr>
    </w:p>
    <w:p w:rsidR="00A8310D" w:rsidRPr="00A8310D" w:rsidRDefault="00A8310D" w:rsidP="00A8310D">
      <w:pPr>
        <w:spacing w:before="100" w:beforeAutospacing="1" w:after="100" w:afterAutospacing="1" w:line="360" w:lineRule="auto"/>
        <w:jc w:val="both"/>
        <w:rPr>
          <w:rFonts w:asciiTheme="majorBidi" w:eastAsia="Times New Roman" w:hAnsiTheme="majorBidi" w:cstheme="majorBidi"/>
          <w:sz w:val="24"/>
          <w:szCs w:val="24"/>
          <w:lang w:val="en-US" w:eastAsia="fr-FR"/>
        </w:rPr>
      </w:pPr>
    </w:p>
    <w:p w:rsidR="00A8310D" w:rsidRPr="00A8310D" w:rsidRDefault="00977A7A" w:rsidP="00C11CA4">
      <w:pPr>
        <w:spacing w:before="100" w:beforeAutospacing="1" w:after="100" w:afterAutospacing="1" w:line="360" w:lineRule="auto"/>
        <w:rPr>
          <w:rFonts w:asciiTheme="majorBidi" w:eastAsia="Times New Roman" w:hAnsiTheme="majorBidi" w:cstheme="majorBidi"/>
          <w:b/>
          <w:bCs/>
          <w:sz w:val="24"/>
          <w:szCs w:val="24"/>
          <w:lang w:val="en-US" w:eastAsia="fr-FR"/>
        </w:rPr>
      </w:pPr>
      <w:r w:rsidRPr="00A8310D">
        <w:rPr>
          <w:rFonts w:asciiTheme="majorBidi" w:eastAsia="Times New Roman" w:hAnsiTheme="majorBidi" w:cstheme="majorBidi"/>
          <w:b/>
          <w:bCs/>
          <w:sz w:val="24"/>
          <w:szCs w:val="24"/>
          <w:lang w:val="en-US" w:eastAsia="fr-FR"/>
        </w:rPr>
        <w:lastRenderedPageBreak/>
        <w:t>3-</w:t>
      </w:r>
      <w:r w:rsidR="00942BED" w:rsidRPr="00A8310D">
        <w:rPr>
          <w:rFonts w:asciiTheme="majorBidi" w:eastAsia="Times New Roman" w:hAnsiTheme="majorBidi" w:cstheme="majorBidi"/>
          <w:b/>
          <w:bCs/>
          <w:sz w:val="24"/>
          <w:szCs w:val="24"/>
          <w:lang w:val="en-US" w:eastAsia="fr-FR"/>
        </w:rPr>
        <w:t>3</w:t>
      </w:r>
      <w:r w:rsidRPr="00A8310D">
        <w:rPr>
          <w:rFonts w:asciiTheme="majorBidi" w:eastAsia="Times New Roman" w:hAnsiTheme="majorBidi" w:cstheme="majorBidi"/>
          <w:b/>
          <w:bCs/>
          <w:sz w:val="24"/>
          <w:szCs w:val="24"/>
          <w:lang w:val="en-US" w:eastAsia="fr-FR"/>
        </w:rPr>
        <w:t>-</w:t>
      </w:r>
      <w:r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b/>
          <w:bCs/>
          <w:sz w:val="24"/>
          <w:szCs w:val="24"/>
          <w:lang w:val="en-US" w:eastAsia="fr-FR"/>
        </w:rPr>
        <w:t>Metabolism</w:t>
      </w:r>
    </w:p>
    <w:p w:rsidR="00CD473A" w:rsidRPr="00A8310D" w:rsidRDefault="00CD473A" w:rsidP="00A8310D">
      <w:pPr>
        <w:spacing w:before="100" w:beforeAutospacing="1" w:after="100" w:afterAutospacing="1" w:line="360" w:lineRule="auto"/>
        <w:jc w:val="both"/>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sz w:val="24"/>
          <w:szCs w:val="24"/>
          <w:lang w:val="en-US" w:eastAsia="fr-FR"/>
        </w:rPr>
        <w:t>A defining characteristic of microorganisms, particularly bacteria, is their metabolic diversity. Each microorganism is adapted to metabolize specific substrates, which allows for their widespread distribution in diverse environmental conditions. Microorganisms are capable of metabolizing both natural and synthetic organic compounds, a process that plays a crucial role in nutrient cycling and environmental sustainability. Furthermore, bacteria can produce enzymes in response to the presence of specific substrates, a metabolic adaptation that enhances their ability to thrive in varying environmental conditions.</w:t>
      </w:r>
    </w:p>
    <w:p w:rsidR="00977A7A" w:rsidRPr="00A8310D" w:rsidRDefault="00977A7A"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3-</w:t>
      </w:r>
      <w:r w:rsidR="00942BED" w:rsidRPr="00A8310D">
        <w:rPr>
          <w:rFonts w:asciiTheme="majorBidi" w:eastAsia="Times New Roman" w:hAnsiTheme="majorBidi" w:cstheme="majorBidi"/>
          <w:b/>
          <w:bCs/>
          <w:sz w:val="24"/>
          <w:szCs w:val="24"/>
          <w:lang w:val="en-US" w:eastAsia="fr-FR"/>
        </w:rPr>
        <w:t>4</w:t>
      </w:r>
      <w:r w:rsidRPr="00A8310D">
        <w:rPr>
          <w:rFonts w:asciiTheme="majorBidi" w:eastAsia="Times New Roman" w:hAnsiTheme="majorBidi" w:cstheme="majorBidi"/>
          <w:b/>
          <w:bCs/>
          <w:sz w:val="24"/>
          <w:szCs w:val="24"/>
          <w:lang w:val="en-US" w:eastAsia="fr-FR"/>
        </w:rPr>
        <w:t>-</w:t>
      </w:r>
      <w:r w:rsidRPr="00A8310D">
        <w:rPr>
          <w:rFonts w:asciiTheme="majorBidi" w:eastAsia="Times New Roman" w:hAnsiTheme="majorBidi" w:cstheme="majorBidi"/>
          <w:sz w:val="24"/>
          <w:szCs w:val="24"/>
          <w:lang w:val="en-US" w:eastAsia="fr-FR"/>
        </w:rPr>
        <w:t xml:space="preserve"> </w:t>
      </w:r>
      <w:r w:rsidR="00CD473A" w:rsidRPr="00A8310D">
        <w:rPr>
          <w:rFonts w:asciiTheme="majorBidi" w:eastAsia="Times New Roman" w:hAnsiTheme="majorBidi" w:cstheme="majorBidi"/>
          <w:b/>
          <w:bCs/>
          <w:sz w:val="24"/>
          <w:szCs w:val="24"/>
          <w:lang w:val="en-US" w:eastAsia="fr-FR"/>
        </w:rPr>
        <w:t>Ecology</w:t>
      </w:r>
      <w:r w:rsidR="00CD473A" w:rsidRPr="00A8310D">
        <w:rPr>
          <w:rFonts w:asciiTheme="majorBidi" w:eastAsia="Times New Roman" w:hAnsiTheme="majorBidi" w:cstheme="majorBidi"/>
          <w:sz w:val="24"/>
          <w:szCs w:val="24"/>
          <w:lang w:val="en-US" w:eastAsia="fr-FR"/>
        </w:rPr>
        <w:br/>
        <w:t>Microorganisms are ubiquitous and play vital roles in various ecosystems:</w:t>
      </w:r>
    </w:p>
    <w:p w:rsidR="00CD473A" w:rsidRPr="00A8310D" w:rsidRDefault="00CD473A" w:rsidP="00C11CA4">
      <w:pPr>
        <w:pStyle w:val="Paragraphedeliste"/>
        <w:numPr>
          <w:ilvl w:val="0"/>
          <w:numId w:val="11"/>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Marine ecosystems</w:t>
      </w:r>
      <w:r w:rsidRPr="00A8310D">
        <w:rPr>
          <w:rFonts w:asciiTheme="majorBidi" w:eastAsia="Times New Roman" w:hAnsiTheme="majorBidi" w:cstheme="majorBidi"/>
          <w:sz w:val="24"/>
          <w:szCs w:val="24"/>
          <w:lang w:val="en-US" w:eastAsia="fr-FR"/>
        </w:rPr>
        <w:t>: Microorganisms form the base of the marine food chain and provide essential nutrients to higher trophic levels.</w:t>
      </w:r>
    </w:p>
    <w:p w:rsidR="00CD473A" w:rsidRPr="00A8310D" w:rsidRDefault="00CD473A" w:rsidP="00C11CA4">
      <w:pPr>
        <w:pStyle w:val="Paragraphedeliste"/>
        <w:numPr>
          <w:ilvl w:val="0"/>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Soil ecosystems</w:t>
      </w:r>
      <w:r w:rsidRPr="00A8310D">
        <w:rPr>
          <w:rFonts w:asciiTheme="majorBidi" w:eastAsia="Times New Roman" w:hAnsiTheme="majorBidi" w:cstheme="majorBidi"/>
          <w:sz w:val="24"/>
          <w:szCs w:val="24"/>
          <w:lang w:val="en-US" w:eastAsia="fr-FR"/>
        </w:rPr>
        <w:t>: Microorganisms contribute to the decomposition of organic matter, nitrogen fixation, and the mineralization of nutrients. They also regulate atmospheric gases, including oxygen (O</w:t>
      </w:r>
      <w:r w:rsidRPr="00A8310D">
        <w:rPr>
          <w:rFonts w:ascii="Cambria Math" w:eastAsia="Times New Roman" w:hAnsi="Cambria Math" w:cstheme="majorBidi"/>
          <w:sz w:val="24"/>
          <w:szCs w:val="24"/>
          <w:lang w:val="en-US" w:eastAsia="fr-FR"/>
        </w:rPr>
        <w:t>₂</w:t>
      </w:r>
      <w:r w:rsidRPr="00A8310D">
        <w:rPr>
          <w:rFonts w:asciiTheme="majorBidi" w:eastAsia="Times New Roman" w:hAnsiTheme="majorBidi" w:cstheme="majorBidi"/>
          <w:sz w:val="24"/>
          <w:szCs w:val="24"/>
          <w:lang w:val="en-US" w:eastAsia="fr-FR"/>
        </w:rPr>
        <w:t>), carbon dioxide (CO</w:t>
      </w:r>
      <w:r w:rsidRPr="00A8310D">
        <w:rPr>
          <w:rFonts w:ascii="Cambria Math" w:eastAsia="Times New Roman" w:hAnsi="Cambria Math" w:cstheme="majorBidi"/>
          <w:sz w:val="24"/>
          <w:szCs w:val="24"/>
          <w:lang w:val="en-US" w:eastAsia="fr-FR"/>
        </w:rPr>
        <w:t>₂</w:t>
      </w:r>
      <w:r w:rsidRPr="00A8310D">
        <w:rPr>
          <w:rFonts w:asciiTheme="majorBidi" w:eastAsia="Times New Roman" w:hAnsiTheme="majorBidi" w:cstheme="majorBidi"/>
          <w:sz w:val="24"/>
          <w:szCs w:val="24"/>
          <w:lang w:val="en-US" w:eastAsia="fr-FR"/>
        </w:rPr>
        <w:t>), and methane (CH</w:t>
      </w:r>
      <w:r w:rsidRPr="00A8310D">
        <w:rPr>
          <w:rFonts w:ascii="Cambria Math" w:eastAsia="Times New Roman" w:hAnsi="Cambria Math" w:cstheme="majorBidi"/>
          <w:sz w:val="24"/>
          <w:szCs w:val="24"/>
          <w:lang w:val="en-US" w:eastAsia="fr-FR"/>
        </w:rPr>
        <w:t>₄</w:t>
      </w:r>
      <w:r w:rsidRPr="00A8310D">
        <w:rPr>
          <w:rFonts w:asciiTheme="majorBidi" w:eastAsia="Times New Roman" w:hAnsiTheme="majorBidi" w:cstheme="majorBidi"/>
          <w:sz w:val="24"/>
          <w:szCs w:val="24"/>
          <w:lang w:val="en-US" w:eastAsia="fr-FR"/>
        </w:rPr>
        <w:t>).</w:t>
      </w:r>
    </w:p>
    <w:p w:rsidR="00CD473A" w:rsidRPr="00A8310D" w:rsidRDefault="00CD473A" w:rsidP="00C11CA4">
      <w:pPr>
        <w:numPr>
          <w:ilvl w:val="0"/>
          <w:numId w:val="13"/>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Animal gastrointestinal systems</w:t>
      </w:r>
      <w:r w:rsidRPr="00A8310D">
        <w:rPr>
          <w:rFonts w:asciiTheme="majorBidi" w:eastAsia="Times New Roman" w:hAnsiTheme="majorBidi" w:cstheme="majorBidi"/>
          <w:sz w:val="24"/>
          <w:szCs w:val="24"/>
          <w:lang w:val="en-US" w:eastAsia="fr-FR"/>
        </w:rPr>
        <w:t>: In the digestive tracts of animals, microorganisms, particularly bacteria, assist in the digestion of complex food substances and protect the host from pathogenic microorganisms. These microbial populations are initially acquired from the mother and the environment, and they evolve throughout the lifetime of the host.</w:t>
      </w:r>
    </w:p>
    <w:p w:rsidR="00631599" w:rsidRPr="00A8310D" w:rsidRDefault="00631599"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4- Biological Organization of Protists</w:t>
      </w:r>
      <w:r w:rsidRPr="00A8310D">
        <w:rPr>
          <w:rFonts w:asciiTheme="majorBidi" w:eastAsia="Times New Roman" w:hAnsiTheme="majorBidi" w:cstheme="majorBidi"/>
          <w:sz w:val="24"/>
          <w:szCs w:val="24"/>
          <w:lang w:val="en-US" w:eastAsia="fr-FR"/>
        </w:rPr>
        <w:br/>
        <w:t>Protists can be classified based on their biological organization into three categories:</w:t>
      </w:r>
    </w:p>
    <w:p w:rsidR="00631599" w:rsidRPr="00A8310D" w:rsidRDefault="00631599" w:rsidP="00C11CA4">
      <w:pPr>
        <w:pStyle w:val="Paragraphedeliste"/>
        <w:numPr>
          <w:ilvl w:val="1"/>
          <w:numId w:val="11"/>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Unicellular</w:t>
      </w:r>
      <w:r w:rsidRPr="00A8310D">
        <w:rPr>
          <w:rFonts w:asciiTheme="majorBidi" w:eastAsia="Times New Roman" w:hAnsiTheme="majorBidi" w:cstheme="majorBidi"/>
          <w:sz w:val="24"/>
          <w:szCs w:val="24"/>
          <w:lang w:val="en-US" w:eastAsia="fr-FR"/>
        </w:rPr>
        <w:t>: Protists composed of a single cell.</w:t>
      </w:r>
    </w:p>
    <w:p w:rsidR="00631599" w:rsidRPr="00A8310D" w:rsidRDefault="00631599" w:rsidP="00C11CA4">
      <w:pPr>
        <w:pStyle w:val="Paragraphedeliste"/>
        <w:numPr>
          <w:ilvl w:val="1"/>
          <w:numId w:val="11"/>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Multicellular</w:t>
      </w:r>
      <w:r w:rsidRPr="00A8310D">
        <w:rPr>
          <w:rFonts w:asciiTheme="majorBidi" w:eastAsia="Times New Roman" w:hAnsiTheme="majorBidi" w:cstheme="majorBidi"/>
          <w:sz w:val="24"/>
          <w:szCs w:val="24"/>
          <w:lang w:val="en-US" w:eastAsia="fr-FR"/>
        </w:rPr>
        <w:t>: Protists composed of multiple cells.</w:t>
      </w:r>
    </w:p>
    <w:p w:rsidR="00631599" w:rsidRPr="00A8310D" w:rsidRDefault="00631599" w:rsidP="00C11CA4">
      <w:pPr>
        <w:pStyle w:val="Paragraphedeliste"/>
        <w:numPr>
          <w:ilvl w:val="1"/>
          <w:numId w:val="11"/>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Coenocytic</w:t>
      </w:r>
      <w:r w:rsidRPr="00A8310D">
        <w:rPr>
          <w:rFonts w:asciiTheme="majorBidi" w:eastAsia="Times New Roman" w:hAnsiTheme="majorBidi" w:cstheme="majorBidi"/>
          <w:sz w:val="24"/>
          <w:szCs w:val="24"/>
          <w:lang w:val="en-US" w:eastAsia="fr-FR"/>
        </w:rPr>
        <w:t>: Protists that possess multiple nuclei within a single cell, lacking cellular compartmentalization.</w:t>
      </w:r>
    </w:p>
    <w:p w:rsidR="007079DE" w:rsidRPr="00A8310D" w:rsidRDefault="007079DE" w:rsidP="00C11CA4">
      <w:pPr>
        <w:pStyle w:val="Paragraphedeliste"/>
        <w:spacing w:line="360" w:lineRule="auto"/>
        <w:rPr>
          <w:rFonts w:asciiTheme="majorBidi" w:eastAsia="Times New Roman" w:hAnsiTheme="majorBidi" w:cstheme="majorBidi"/>
          <w:sz w:val="24"/>
          <w:szCs w:val="24"/>
          <w:lang w:val="en-US" w:eastAsia="fr-FR"/>
        </w:rPr>
      </w:pPr>
    </w:p>
    <w:p w:rsidR="007079DE" w:rsidRPr="00A8310D" w:rsidRDefault="00631599" w:rsidP="00C11CA4">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noProof/>
          <w:sz w:val="24"/>
          <w:szCs w:val="24"/>
          <w:lang w:eastAsia="fr-FR"/>
        </w:rPr>
        <w:lastRenderedPageBreak/>
        <w:drawing>
          <wp:inline distT="0" distB="0" distL="0" distR="0">
            <wp:extent cx="3494302" cy="3258540"/>
            <wp:effectExtent l="19050" t="0" r="0" b="0"/>
            <wp:docPr id="7" name="Image 11" descr="C:\Users\Tis Info\Desktop\Nouveau dossier (4)\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is Info\Desktop\Nouveau dossier (4)\téléchargement.jpg"/>
                    <pic:cNvPicPr>
                      <a:picLocks noChangeAspect="1" noChangeArrowheads="1"/>
                    </pic:cNvPicPr>
                  </pic:nvPicPr>
                  <pic:blipFill>
                    <a:blip r:embed="rId13"/>
                    <a:srcRect/>
                    <a:stretch>
                      <a:fillRect/>
                    </a:stretch>
                  </pic:blipFill>
                  <pic:spPr bwMode="auto">
                    <a:xfrm>
                      <a:off x="0" y="0"/>
                      <a:ext cx="3498872" cy="3262801"/>
                    </a:xfrm>
                    <a:prstGeom prst="rect">
                      <a:avLst/>
                    </a:prstGeom>
                    <a:noFill/>
                    <a:ln w="9525">
                      <a:noFill/>
                      <a:miter lim="800000"/>
                      <a:headEnd/>
                      <a:tailEnd/>
                    </a:ln>
                  </pic:spPr>
                </pic:pic>
              </a:graphicData>
            </a:graphic>
          </wp:inline>
        </w:drawing>
      </w:r>
    </w:p>
    <w:p w:rsidR="00631599" w:rsidRPr="00A8310D" w:rsidRDefault="00631599" w:rsidP="00C11CA4">
      <w:pPr>
        <w:spacing w:line="360" w:lineRule="auto"/>
        <w:rPr>
          <w:rFonts w:asciiTheme="majorBidi" w:hAnsiTheme="majorBidi" w:cstheme="majorBidi"/>
          <w:color w:val="0D0D0D" w:themeColor="text1" w:themeTint="F2"/>
          <w:sz w:val="24"/>
          <w:szCs w:val="24"/>
          <w:lang w:val="en-US"/>
        </w:rPr>
      </w:pPr>
      <w:r w:rsidRPr="00A8310D">
        <w:rPr>
          <w:rFonts w:asciiTheme="majorBidi" w:hAnsiTheme="majorBidi" w:cstheme="majorBidi"/>
          <w:b/>
          <w:bCs/>
          <w:color w:val="0D0D0D" w:themeColor="text1" w:themeTint="F2"/>
          <w:sz w:val="24"/>
          <w:szCs w:val="24"/>
          <w:shd w:val="clear" w:color="auto" w:fill="FFFFFF"/>
          <w:lang w:val="en-US"/>
        </w:rPr>
        <w:t>Figure 7:</w:t>
      </w:r>
      <w:r w:rsidRPr="00A8310D">
        <w:rPr>
          <w:rFonts w:asciiTheme="majorBidi" w:hAnsiTheme="majorBidi" w:cstheme="majorBidi"/>
          <w:color w:val="0D0D0D" w:themeColor="text1" w:themeTint="F2"/>
          <w:sz w:val="24"/>
          <w:szCs w:val="24"/>
          <w:shd w:val="clear" w:color="auto" w:fill="FFFFFF"/>
          <w:lang w:val="en-US"/>
        </w:rPr>
        <w:t xml:space="preserve"> Protists range from single-celled amoebas to multicellular seaweed. Protists may be similar to animals, plants, or fungi.</w:t>
      </w:r>
    </w:p>
    <w:p w:rsidR="00942BED" w:rsidRPr="00A8310D" w:rsidRDefault="00942BED" w:rsidP="00C11CA4">
      <w:pPr>
        <w:spacing w:before="100" w:beforeAutospacing="1" w:after="100" w:afterAutospacing="1" w:line="360" w:lineRule="auto"/>
        <w:outlineLvl w:val="2"/>
        <w:rPr>
          <w:rFonts w:asciiTheme="majorBidi" w:eastAsia="Times New Roman" w:hAnsiTheme="majorBidi" w:cstheme="majorBidi"/>
          <w:b/>
          <w:bCs/>
          <w:sz w:val="24"/>
          <w:szCs w:val="24"/>
          <w:lang w:val="en-US" w:eastAsia="fr-FR"/>
        </w:rPr>
      </w:pPr>
      <w:r w:rsidRPr="00A8310D">
        <w:rPr>
          <w:rFonts w:asciiTheme="majorBidi" w:eastAsia="Times New Roman" w:hAnsiTheme="majorBidi" w:cstheme="majorBidi"/>
          <w:b/>
          <w:bCs/>
          <w:sz w:val="24"/>
          <w:szCs w:val="24"/>
          <w:lang w:val="en-US" w:eastAsia="fr-FR"/>
        </w:rPr>
        <w:t>5- Types of protists</w:t>
      </w:r>
    </w:p>
    <w:p w:rsidR="00942BED" w:rsidRPr="00A8310D" w:rsidRDefault="00942BED"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5-1-  Higher Protists (Eukaryotes)</w:t>
      </w:r>
      <w:r w:rsidRPr="00A8310D">
        <w:rPr>
          <w:rFonts w:asciiTheme="majorBidi" w:eastAsia="Times New Roman" w:hAnsiTheme="majorBidi" w:cstheme="majorBidi"/>
          <w:sz w:val="24"/>
          <w:szCs w:val="24"/>
          <w:lang w:val="en-US" w:eastAsia="fr-FR"/>
        </w:rPr>
        <w:br/>
        <w:t>These are microorganisms that possess a nucleus. There are three groups of eukaryotic protists: fungi, algae, and protozoa.</w:t>
      </w:r>
    </w:p>
    <w:p w:rsidR="00942BED" w:rsidRPr="00A8310D" w:rsidRDefault="00C11CA4" w:rsidP="00C11CA4">
      <w:pPr>
        <w:spacing w:before="100" w:beforeAutospacing="1" w:after="100" w:afterAutospacing="1" w:line="360" w:lineRule="auto"/>
        <w:rPr>
          <w:rFonts w:asciiTheme="majorBidi" w:eastAsia="Times New Roman" w:hAnsiTheme="majorBidi" w:cstheme="majorBidi"/>
          <w:sz w:val="24"/>
          <w:szCs w:val="24"/>
          <w:lang w:eastAsia="fr-FR"/>
        </w:rPr>
      </w:pPr>
      <w:r w:rsidRPr="00A8310D">
        <w:rPr>
          <w:rFonts w:asciiTheme="majorBidi" w:eastAsia="Times New Roman" w:hAnsiTheme="majorBidi" w:cstheme="majorBidi"/>
          <w:b/>
          <w:bCs/>
          <w:sz w:val="24"/>
          <w:szCs w:val="24"/>
          <w:lang w:val="en-US" w:eastAsia="fr-FR"/>
        </w:rPr>
        <w:t xml:space="preserve">A- </w:t>
      </w:r>
      <w:r w:rsidR="00942BED" w:rsidRPr="00A8310D">
        <w:rPr>
          <w:rFonts w:asciiTheme="majorBidi" w:eastAsia="Times New Roman" w:hAnsiTheme="majorBidi" w:cstheme="majorBidi"/>
          <w:b/>
          <w:bCs/>
          <w:sz w:val="24"/>
          <w:szCs w:val="24"/>
          <w:lang w:val="en-US" w:eastAsia="fr-FR"/>
        </w:rPr>
        <w:t>Fungi:</w:t>
      </w:r>
      <w:r w:rsidR="00942BED" w:rsidRPr="00A8310D">
        <w:rPr>
          <w:rFonts w:asciiTheme="majorBidi" w:eastAsia="Times New Roman" w:hAnsiTheme="majorBidi" w:cstheme="majorBidi"/>
          <w:sz w:val="24"/>
          <w:szCs w:val="24"/>
          <w:lang w:val="en-US" w:eastAsia="fr-FR"/>
        </w:rPr>
        <w:br/>
        <w:t xml:space="preserve">Fungi or mycetes are eukaryotes, meaning they have a nucleus surrounded by a nuclear membrane, as well as various types of cytoplasmic organelles bounded by membranes. They are larger than bacteria and can form large assemblies. They reproduce by fission, and their cell wall is made of chitin, not peptidoglycan. </w:t>
      </w:r>
      <w:r w:rsidR="00942BED" w:rsidRPr="00A8310D">
        <w:rPr>
          <w:rFonts w:asciiTheme="majorBidi" w:eastAsia="Times New Roman" w:hAnsiTheme="majorBidi" w:cstheme="majorBidi"/>
          <w:sz w:val="24"/>
          <w:szCs w:val="24"/>
          <w:lang w:eastAsia="fr-FR"/>
        </w:rPr>
        <w:t>There are two categories of fungi: molds and yeasts.</w:t>
      </w:r>
    </w:p>
    <w:p w:rsidR="00942BED" w:rsidRPr="00A8310D" w:rsidRDefault="00942BED" w:rsidP="00C11CA4">
      <w:pPr>
        <w:numPr>
          <w:ilvl w:val="0"/>
          <w:numId w:val="16"/>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Molds:</w:t>
      </w:r>
      <w:r w:rsidRPr="00A8310D">
        <w:rPr>
          <w:rFonts w:asciiTheme="majorBidi" w:eastAsia="Times New Roman" w:hAnsiTheme="majorBidi" w:cstheme="majorBidi"/>
          <w:sz w:val="24"/>
          <w:szCs w:val="24"/>
          <w:lang w:val="en-US" w:eastAsia="fr-FR"/>
        </w:rPr>
        <w:t xml:space="preserve"> These are multicellular organisms found on fruits, bread, etc. They are made up of filaments called hyphae, which in turn form mycelium (thallus). Fungi have a rigid wall mainly composed of chitin (various polysaccharides). Many fungi are </w:t>
      </w:r>
      <w:r w:rsidRPr="00A8310D">
        <w:rPr>
          <w:rFonts w:asciiTheme="majorBidi" w:eastAsia="Times New Roman" w:hAnsiTheme="majorBidi" w:cstheme="majorBidi"/>
          <w:sz w:val="24"/>
          <w:szCs w:val="24"/>
          <w:lang w:val="en-US" w:eastAsia="fr-FR"/>
        </w:rPr>
        <w:lastRenderedPageBreak/>
        <w:t>pathogenic to plants (phytopathogenic). Others are pathogenic to humans and animals but do not cause significant harm (e.g., digestive mycoses).</w:t>
      </w:r>
    </w:p>
    <w:p w:rsidR="00942BED" w:rsidRPr="00A8310D" w:rsidRDefault="00942BED" w:rsidP="00C11CA4">
      <w:pPr>
        <w:numPr>
          <w:ilvl w:val="0"/>
          <w:numId w:val="16"/>
        </w:num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Yeasts:</w:t>
      </w:r>
      <w:r w:rsidRPr="00A8310D">
        <w:rPr>
          <w:rFonts w:asciiTheme="majorBidi" w:eastAsia="Times New Roman" w:hAnsiTheme="majorBidi" w:cstheme="majorBidi"/>
          <w:sz w:val="24"/>
          <w:szCs w:val="24"/>
          <w:lang w:val="en-US" w:eastAsia="fr-FR"/>
        </w:rPr>
        <w:t xml:space="preserve"> Yeasts are unicellular organisms (e.g., </w:t>
      </w:r>
      <w:r w:rsidRPr="00A8310D">
        <w:rPr>
          <w:rFonts w:asciiTheme="majorBidi" w:eastAsia="Times New Roman" w:hAnsiTheme="majorBidi" w:cstheme="majorBidi"/>
          <w:i/>
          <w:iCs/>
          <w:sz w:val="24"/>
          <w:szCs w:val="24"/>
          <w:lang w:val="en-US" w:eastAsia="fr-FR"/>
        </w:rPr>
        <w:t>Saccharomyces cerevisiae</w:t>
      </w:r>
      <w:r w:rsidRPr="00A8310D">
        <w:rPr>
          <w:rFonts w:asciiTheme="majorBidi" w:eastAsia="Times New Roman" w:hAnsiTheme="majorBidi" w:cstheme="majorBidi"/>
          <w:sz w:val="24"/>
          <w:szCs w:val="24"/>
          <w:lang w:val="en-US" w:eastAsia="fr-FR"/>
        </w:rPr>
        <w:t>); they are the most widely used microorganisms in the world due to their extraordinary metabolism. They are heterotrophic and possess a rigid chitinous cell wall.</w:t>
      </w:r>
    </w:p>
    <w:p w:rsidR="00942BED" w:rsidRPr="00A8310D" w:rsidRDefault="00C11CA4"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 xml:space="preserve">B- </w:t>
      </w:r>
      <w:r w:rsidR="00942BED" w:rsidRPr="00A8310D">
        <w:rPr>
          <w:rFonts w:asciiTheme="majorBidi" w:eastAsia="Times New Roman" w:hAnsiTheme="majorBidi" w:cstheme="majorBidi"/>
          <w:b/>
          <w:bCs/>
          <w:sz w:val="24"/>
          <w:szCs w:val="24"/>
          <w:lang w:val="en-US" w:eastAsia="fr-FR"/>
        </w:rPr>
        <w:t>Algae:</w:t>
      </w:r>
      <w:r w:rsidR="00942BED" w:rsidRPr="00A8310D">
        <w:rPr>
          <w:rFonts w:asciiTheme="majorBidi" w:eastAsia="Times New Roman" w:hAnsiTheme="majorBidi" w:cstheme="majorBidi"/>
          <w:sz w:val="24"/>
          <w:szCs w:val="24"/>
          <w:lang w:val="en-US" w:eastAsia="fr-FR"/>
        </w:rPr>
        <w:br/>
        <w:t>Algae are microscopic organisms (microalgae, as opposed to macroalgae) that are phototrophic. They perform plant-like photosynthesis (producing oxygen) and can be unicellular or multicellular, either mobile or immobile. They have a cellulose-based cell wall and belong to marine ecosystems: freshwater and seawater.</w:t>
      </w:r>
    </w:p>
    <w:p w:rsidR="00942BED" w:rsidRPr="00A8310D" w:rsidRDefault="00C11CA4"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 xml:space="preserve">C- </w:t>
      </w:r>
      <w:r w:rsidR="00942BED" w:rsidRPr="00A8310D">
        <w:rPr>
          <w:rFonts w:asciiTheme="majorBidi" w:eastAsia="Times New Roman" w:hAnsiTheme="majorBidi" w:cstheme="majorBidi"/>
          <w:b/>
          <w:bCs/>
          <w:sz w:val="24"/>
          <w:szCs w:val="24"/>
          <w:lang w:val="en-US" w:eastAsia="fr-FR"/>
        </w:rPr>
        <w:t>Protozoa:</w:t>
      </w:r>
      <w:r w:rsidR="00942BED" w:rsidRPr="00A8310D">
        <w:rPr>
          <w:rFonts w:asciiTheme="majorBidi" w:eastAsia="Times New Roman" w:hAnsiTheme="majorBidi" w:cstheme="majorBidi"/>
          <w:sz w:val="24"/>
          <w:szCs w:val="24"/>
          <w:lang w:val="en-US" w:eastAsia="fr-FR"/>
        </w:rPr>
        <w:br/>
        <w:t>Protozoa are higher protists made up of a cell similar to animal cells (eukaryotic). Their cell does not have a wall. Most protozoa are mobile, using cilia, flagella, or pseudopodia (retractable extensions of the cytoplasm). Protozoa classification is based on morphological and biological traits, and they are also often divided into mucosal pathogens and tissue and blood pathogens.</w:t>
      </w:r>
    </w:p>
    <w:p w:rsidR="00942BED" w:rsidRPr="00A8310D" w:rsidRDefault="00942BED"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5-2- Lower Protists (Prokaryotes)</w:t>
      </w:r>
      <w:r w:rsidRPr="00A8310D">
        <w:rPr>
          <w:rFonts w:asciiTheme="majorBidi" w:eastAsia="Times New Roman" w:hAnsiTheme="majorBidi" w:cstheme="majorBidi"/>
          <w:sz w:val="24"/>
          <w:szCs w:val="24"/>
          <w:lang w:val="en-US" w:eastAsia="fr-FR"/>
        </w:rPr>
        <w:br/>
        <w:t>These are microorganisms that do not possess a nucleus. They also lack certain organelles, such as the Golgi apparatus.</w:t>
      </w:r>
    </w:p>
    <w:p w:rsidR="00942BED" w:rsidRPr="00A8310D" w:rsidRDefault="00C11CA4"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 xml:space="preserve">A- </w:t>
      </w:r>
      <w:r w:rsidR="00942BED" w:rsidRPr="00A8310D">
        <w:rPr>
          <w:rFonts w:asciiTheme="majorBidi" w:eastAsia="Times New Roman" w:hAnsiTheme="majorBidi" w:cstheme="majorBidi"/>
          <w:b/>
          <w:bCs/>
          <w:sz w:val="24"/>
          <w:szCs w:val="24"/>
          <w:lang w:val="en-US" w:eastAsia="fr-FR"/>
        </w:rPr>
        <w:t>Bacteria:</w:t>
      </w:r>
      <w:r w:rsidR="00942BED" w:rsidRPr="00A8310D">
        <w:rPr>
          <w:rFonts w:asciiTheme="majorBidi" w:eastAsia="Times New Roman" w:hAnsiTheme="majorBidi" w:cstheme="majorBidi"/>
          <w:sz w:val="24"/>
          <w:szCs w:val="24"/>
          <w:lang w:val="en-US" w:eastAsia="fr-FR"/>
        </w:rPr>
        <w:br/>
        <w:t>Bacteria are unicellular organisms that are relatively simple, with genetic material in the form of a single circular chromosome that is not contained within a nuclear membrane (called the nucleoid).</w:t>
      </w:r>
    </w:p>
    <w:p w:rsidR="00942BED" w:rsidRPr="00A8310D" w:rsidRDefault="00C11CA4"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t xml:space="preserve">B- </w:t>
      </w:r>
      <w:r w:rsidR="00942BED" w:rsidRPr="00A8310D">
        <w:rPr>
          <w:rFonts w:asciiTheme="majorBidi" w:eastAsia="Times New Roman" w:hAnsiTheme="majorBidi" w:cstheme="majorBidi"/>
          <w:b/>
          <w:bCs/>
          <w:sz w:val="24"/>
          <w:szCs w:val="24"/>
          <w:lang w:val="en-US" w:eastAsia="fr-FR"/>
        </w:rPr>
        <w:t>Viruses:</w:t>
      </w:r>
      <w:r w:rsidR="00942BED" w:rsidRPr="00A8310D">
        <w:rPr>
          <w:rFonts w:asciiTheme="majorBidi" w:eastAsia="Times New Roman" w:hAnsiTheme="majorBidi" w:cstheme="majorBidi"/>
          <w:sz w:val="24"/>
          <w:szCs w:val="24"/>
          <w:lang w:val="en-US" w:eastAsia="fr-FR"/>
        </w:rPr>
        <w:br/>
        <w:t>Viruses are the smallest microorganisms. Their size is on the order of a few nanometers, and they are only visible under an electron microscope. They are not living organisms. Viruses are obligatory parasites of all living cells in animals, plants, and bacteria. Their growth and multiplication can only occur inside a living cell, which usually leads to the destruction of the host cell. Bacteria-infecting viruses are called bacteriophages.</w:t>
      </w:r>
    </w:p>
    <w:p w:rsidR="007079DE" w:rsidRPr="00A8310D" w:rsidRDefault="00631599" w:rsidP="00C11CA4">
      <w:pPr>
        <w:spacing w:before="100" w:beforeAutospacing="1" w:after="100" w:afterAutospacing="1" w:line="360" w:lineRule="auto"/>
        <w:rPr>
          <w:rFonts w:asciiTheme="majorBidi" w:eastAsia="Times New Roman" w:hAnsiTheme="majorBidi" w:cstheme="majorBidi"/>
          <w:sz w:val="24"/>
          <w:szCs w:val="24"/>
          <w:lang w:val="en-US" w:eastAsia="fr-FR"/>
        </w:rPr>
      </w:pPr>
      <w:r w:rsidRPr="00A8310D">
        <w:rPr>
          <w:rFonts w:asciiTheme="majorBidi" w:eastAsia="Times New Roman" w:hAnsiTheme="majorBidi" w:cstheme="majorBidi"/>
          <w:b/>
          <w:bCs/>
          <w:sz w:val="24"/>
          <w:szCs w:val="24"/>
          <w:lang w:val="en-US" w:eastAsia="fr-FR"/>
        </w:rPr>
        <w:lastRenderedPageBreak/>
        <w:t>Table 1:</w:t>
      </w:r>
      <w:r w:rsidRPr="00A8310D">
        <w:rPr>
          <w:rFonts w:asciiTheme="majorBidi" w:eastAsia="Times New Roman" w:hAnsiTheme="majorBidi" w:cstheme="majorBidi"/>
          <w:sz w:val="24"/>
          <w:szCs w:val="24"/>
          <w:lang w:val="en-US" w:eastAsia="fr-FR"/>
        </w:rPr>
        <w:t xml:space="preserve"> Differences between prokaryotes and eukaryotes cells</w:t>
      </w:r>
    </w:p>
    <w:tbl>
      <w:tblPr>
        <w:tblStyle w:val="Grilledutableau"/>
        <w:tblW w:w="0" w:type="auto"/>
        <w:tblLook w:val="04A0"/>
      </w:tblPr>
      <w:tblGrid>
        <w:gridCol w:w="3070"/>
        <w:gridCol w:w="3071"/>
        <w:gridCol w:w="3071"/>
      </w:tblGrid>
      <w:tr w:rsidR="007079DE" w:rsidRPr="00A8310D" w:rsidTr="00631599">
        <w:trPr>
          <w:trHeight w:val="612"/>
        </w:trPr>
        <w:tc>
          <w:tcPr>
            <w:tcW w:w="3070" w:type="dxa"/>
          </w:tcPr>
          <w:p w:rsidR="007079DE" w:rsidRPr="00A8310D" w:rsidRDefault="007079DE" w:rsidP="00C11CA4">
            <w:pPr>
              <w:pStyle w:val="Default"/>
              <w:spacing w:line="360" w:lineRule="auto"/>
              <w:rPr>
                <w:rFonts w:asciiTheme="majorBidi" w:hAnsiTheme="majorBidi" w:cstheme="majorBidi"/>
                <w:sz w:val="20"/>
                <w:szCs w:val="20"/>
              </w:rPr>
            </w:pPr>
            <w:r w:rsidRPr="00A8310D">
              <w:rPr>
                <w:rFonts w:asciiTheme="majorBidi" w:hAnsiTheme="majorBidi" w:cstheme="majorBidi"/>
                <w:b/>
                <w:bCs/>
                <w:sz w:val="20"/>
                <w:szCs w:val="20"/>
              </w:rPr>
              <w:t xml:space="preserve">Characteristic </w:t>
            </w:r>
          </w:p>
        </w:tc>
        <w:tc>
          <w:tcPr>
            <w:tcW w:w="3071" w:type="dxa"/>
          </w:tcPr>
          <w:p w:rsidR="007079DE" w:rsidRPr="00A8310D" w:rsidRDefault="007079DE" w:rsidP="00C11CA4">
            <w:pPr>
              <w:pStyle w:val="Default"/>
              <w:spacing w:line="360" w:lineRule="auto"/>
              <w:rPr>
                <w:rFonts w:asciiTheme="majorBidi" w:hAnsiTheme="majorBidi" w:cstheme="majorBidi"/>
                <w:sz w:val="20"/>
                <w:szCs w:val="20"/>
              </w:rPr>
            </w:pPr>
            <w:r w:rsidRPr="00A8310D">
              <w:rPr>
                <w:rFonts w:asciiTheme="majorBidi" w:hAnsiTheme="majorBidi" w:cstheme="majorBidi"/>
                <w:b/>
                <w:bCs/>
                <w:sz w:val="20"/>
                <w:szCs w:val="20"/>
              </w:rPr>
              <w:t xml:space="preserve">Prokaryotes </w:t>
            </w:r>
          </w:p>
        </w:tc>
        <w:tc>
          <w:tcPr>
            <w:tcW w:w="3071" w:type="dxa"/>
          </w:tcPr>
          <w:p w:rsidR="007079DE" w:rsidRPr="00A8310D" w:rsidRDefault="007079DE" w:rsidP="00C11CA4">
            <w:pPr>
              <w:pStyle w:val="Default"/>
              <w:spacing w:line="360" w:lineRule="auto"/>
              <w:rPr>
                <w:rFonts w:asciiTheme="majorBidi" w:hAnsiTheme="majorBidi" w:cstheme="majorBidi"/>
                <w:sz w:val="20"/>
                <w:szCs w:val="20"/>
              </w:rPr>
            </w:pPr>
            <w:r w:rsidRPr="00A8310D">
              <w:rPr>
                <w:rFonts w:asciiTheme="majorBidi" w:hAnsiTheme="majorBidi" w:cstheme="majorBidi"/>
                <w:b/>
                <w:bCs/>
                <w:sz w:val="20"/>
                <w:szCs w:val="20"/>
              </w:rPr>
              <w:t xml:space="preserve">Eukaryotes </w:t>
            </w:r>
          </w:p>
        </w:tc>
      </w:tr>
      <w:tr w:rsidR="007079DE" w:rsidRPr="00A8310D" w:rsidTr="007079DE">
        <w:tc>
          <w:tcPr>
            <w:tcW w:w="3070" w:type="dxa"/>
          </w:tcPr>
          <w:p w:rsidR="007079DE" w:rsidRPr="00A8310D" w:rsidRDefault="007079DE"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Size of cell </w:t>
            </w:r>
          </w:p>
        </w:tc>
        <w:tc>
          <w:tcPr>
            <w:tcW w:w="3071" w:type="dxa"/>
          </w:tcPr>
          <w:p w:rsidR="007079DE" w:rsidRPr="00A8310D" w:rsidRDefault="007079DE"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Typically 0.2-2.0 </w:t>
            </w:r>
            <w:r w:rsidRPr="00A8310D">
              <w:rPr>
                <w:rFonts w:asciiTheme="majorBidi" w:hAnsiTheme="majorBidi" w:cstheme="majorBidi"/>
                <w:sz w:val="20"/>
                <w:szCs w:val="20"/>
              </w:rPr>
              <w:t xml:space="preserve">m in diameter </w:t>
            </w:r>
          </w:p>
        </w:tc>
        <w:tc>
          <w:tcPr>
            <w:tcW w:w="3071" w:type="dxa"/>
          </w:tcPr>
          <w:p w:rsidR="007079DE" w:rsidRPr="00A8310D" w:rsidRDefault="007079DE"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Typically 10-100 </w:t>
            </w:r>
            <w:r w:rsidRPr="00A8310D">
              <w:rPr>
                <w:rFonts w:asciiTheme="majorBidi" w:hAnsiTheme="majorBidi" w:cstheme="majorBidi"/>
                <w:sz w:val="20"/>
                <w:szCs w:val="20"/>
              </w:rPr>
              <w:t xml:space="preserve">m in diameter </w:t>
            </w:r>
          </w:p>
        </w:tc>
      </w:tr>
      <w:tr w:rsidR="007079DE" w:rsidRPr="00A8310D" w:rsidTr="007079DE">
        <w:tc>
          <w:tcPr>
            <w:tcW w:w="3070" w:type="dxa"/>
          </w:tcPr>
          <w:p w:rsidR="007079DE" w:rsidRPr="00A8310D" w:rsidRDefault="007079DE"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Nucleus </w:t>
            </w:r>
          </w:p>
        </w:tc>
        <w:tc>
          <w:tcPr>
            <w:tcW w:w="3071" w:type="dxa"/>
          </w:tcPr>
          <w:p w:rsidR="007079DE" w:rsidRPr="00A8310D" w:rsidRDefault="007079DE"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No nuclear membrane or nucleoli (nucleoid) </w:t>
            </w:r>
          </w:p>
        </w:tc>
        <w:tc>
          <w:tcPr>
            <w:tcW w:w="3071" w:type="dxa"/>
          </w:tcPr>
          <w:p w:rsidR="007079DE" w:rsidRPr="00A8310D" w:rsidRDefault="007079DE"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True nucleus, consisting of nuclear membrane &amp; nucleoli </w:t>
            </w:r>
          </w:p>
        </w:tc>
      </w:tr>
      <w:tr w:rsidR="007079DE" w:rsidRPr="00A8310D" w:rsidTr="007079DE">
        <w:tc>
          <w:tcPr>
            <w:tcW w:w="3070" w:type="dxa"/>
          </w:tcPr>
          <w:p w:rsidR="007079DE" w:rsidRPr="00A8310D" w:rsidRDefault="007079DE"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Membrane-enclosed organelles </w:t>
            </w:r>
          </w:p>
        </w:tc>
        <w:tc>
          <w:tcPr>
            <w:tcW w:w="3071" w:type="dxa"/>
          </w:tcPr>
          <w:p w:rsidR="007079DE" w:rsidRPr="00A8310D" w:rsidRDefault="007079DE"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Absent </w:t>
            </w:r>
          </w:p>
        </w:tc>
        <w:tc>
          <w:tcPr>
            <w:tcW w:w="3071" w:type="dxa"/>
          </w:tcPr>
          <w:p w:rsidR="007079DE" w:rsidRPr="00A8310D" w:rsidRDefault="007079DE"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Present; examples include lysosomes, Golgi complex, endoplasmic reticulum, mitochondria &amp; chloroplasts </w:t>
            </w:r>
          </w:p>
        </w:tc>
      </w:tr>
      <w:tr w:rsidR="007079DE" w:rsidRPr="00A8310D" w:rsidTr="007079DE">
        <w:tc>
          <w:tcPr>
            <w:tcW w:w="3070" w:type="dxa"/>
          </w:tcPr>
          <w:p w:rsidR="007079DE" w:rsidRPr="00A8310D" w:rsidRDefault="007079DE"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Flagella </w:t>
            </w:r>
          </w:p>
        </w:tc>
        <w:tc>
          <w:tcPr>
            <w:tcW w:w="3071" w:type="dxa"/>
          </w:tcPr>
          <w:p w:rsidR="007079DE" w:rsidRPr="00A8310D" w:rsidRDefault="007079DE"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Consist of two protein building blocks </w:t>
            </w:r>
          </w:p>
        </w:tc>
        <w:tc>
          <w:tcPr>
            <w:tcW w:w="3071" w:type="dxa"/>
          </w:tcPr>
          <w:p w:rsidR="007079DE" w:rsidRPr="00A8310D" w:rsidRDefault="007079DE"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Complex; consist of multiple microtubules </w:t>
            </w:r>
          </w:p>
        </w:tc>
      </w:tr>
      <w:tr w:rsidR="007079DE" w:rsidRPr="00A8310D" w:rsidTr="007079DE">
        <w:tc>
          <w:tcPr>
            <w:tcW w:w="3070" w:type="dxa"/>
          </w:tcPr>
          <w:p w:rsidR="007079DE" w:rsidRPr="00A8310D" w:rsidRDefault="007079DE"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Glycocalyx </w:t>
            </w:r>
          </w:p>
        </w:tc>
        <w:tc>
          <w:tcPr>
            <w:tcW w:w="3071" w:type="dxa"/>
          </w:tcPr>
          <w:p w:rsidR="007079DE" w:rsidRPr="00A8310D" w:rsidRDefault="007079DE"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Present as a capsule or slime layer </w:t>
            </w:r>
          </w:p>
        </w:tc>
        <w:tc>
          <w:tcPr>
            <w:tcW w:w="3071" w:type="dxa"/>
          </w:tcPr>
          <w:p w:rsidR="007079DE" w:rsidRPr="00A8310D" w:rsidRDefault="007079DE"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Present in some cells that lack a cell wall </w:t>
            </w:r>
          </w:p>
        </w:tc>
      </w:tr>
      <w:tr w:rsidR="007079DE" w:rsidRPr="00A8310D" w:rsidTr="007079DE">
        <w:tc>
          <w:tcPr>
            <w:tcW w:w="3070" w:type="dxa"/>
          </w:tcPr>
          <w:p w:rsidR="007079DE" w:rsidRPr="00A8310D" w:rsidRDefault="007079DE"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Cell wall </w:t>
            </w:r>
          </w:p>
        </w:tc>
        <w:tc>
          <w:tcPr>
            <w:tcW w:w="3071" w:type="dxa"/>
          </w:tcPr>
          <w:p w:rsidR="007079DE" w:rsidRPr="00A8310D" w:rsidRDefault="007079DE"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Usually present; chemically complex (typical bacterial cell wall includes peptidoglycan) </w:t>
            </w:r>
          </w:p>
        </w:tc>
        <w:tc>
          <w:tcPr>
            <w:tcW w:w="3071" w:type="dxa"/>
          </w:tcPr>
          <w:p w:rsidR="007079DE" w:rsidRPr="00A8310D" w:rsidRDefault="007079DE"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When present, chemically simple </w:t>
            </w:r>
          </w:p>
        </w:tc>
      </w:tr>
      <w:tr w:rsidR="007079DE" w:rsidRPr="00A8310D" w:rsidTr="007079DE">
        <w:tc>
          <w:tcPr>
            <w:tcW w:w="3070" w:type="dxa"/>
          </w:tcPr>
          <w:p w:rsidR="007079DE" w:rsidRPr="00A8310D" w:rsidRDefault="007079DE"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Plasma membrane </w:t>
            </w:r>
          </w:p>
        </w:tc>
        <w:tc>
          <w:tcPr>
            <w:tcW w:w="3071" w:type="dxa"/>
          </w:tcPr>
          <w:p w:rsidR="007079DE" w:rsidRPr="00A8310D" w:rsidRDefault="007079DE"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No carbohydrates and generally lacks sterols </w:t>
            </w:r>
          </w:p>
        </w:tc>
        <w:tc>
          <w:tcPr>
            <w:tcW w:w="3071" w:type="dxa"/>
          </w:tcPr>
          <w:p w:rsidR="007079DE" w:rsidRPr="00A8310D" w:rsidRDefault="007079DE"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Sterols and carbohydrates that serve as receptors present </w:t>
            </w:r>
          </w:p>
        </w:tc>
      </w:tr>
      <w:tr w:rsidR="00631599" w:rsidRPr="00A8310D" w:rsidTr="007079DE">
        <w:tc>
          <w:tcPr>
            <w:tcW w:w="3070" w:type="dxa"/>
          </w:tcPr>
          <w:p w:rsidR="00631599" w:rsidRPr="00A8310D" w:rsidRDefault="00631599"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Cytoplasm </w:t>
            </w:r>
          </w:p>
        </w:tc>
        <w:tc>
          <w:tcPr>
            <w:tcW w:w="3071" w:type="dxa"/>
          </w:tcPr>
          <w:p w:rsidR="00631599" w:rsidRPr="00A8310D" w:rsidRDefault="00631599"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No cytosketeton or cytoplasmic streaming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Cytoskeleton; cytoplasmic streaming </w:t>
            </w:r>
          </w:p>
        </w:tc>
      </w:tr>
      <w:tr w:rsidR="00631599" w:rsidRPr="00A8310D" w:rsidTr="007079DE">
        <w:tc>
          <w:tcPr>
            <w:tcW w:w="3070" w:type="dxa"/>
          </w:tcPr>
          <w:p w:rsidR="00631599" w:rsidRPr="00A8310D" w:rsidRDefault="00631599"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Ribosomes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Smaller size (70S) </w:t>
            </w:r>
          </w:p>
        </w:tc>
        <w:tc>
          <w:tcPr>
            <w:tcW w:w="3071" w:type="dxa"/>
          </w:tcPr>
          <w:p w:rsidR="00631599" w:rsidRPr="00A8310D" w:rsidRDefault="00631599"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Larger size (80S); smaller size (70S) in organelles </w:t>
            </w:r>
          </w:p>
        </w:tc>
      </w:tr>
      <w:tr w:rsidR="00631599" w:rsidRPr="00A8310D" w:rsidTr="007079DE">
        <w:tc>
          <w:tcPr>
            <w:tcW w:w="3070" w:type="dxa"/>
          </w:tcPr>
          <w:p w:rsidR="00631599" w:rsidRPr="00A8310D" w:rsidRDefault="00631599"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Mesosomes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Present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Absent </w:t>
            </w:r>
          </w:p>
        </w:tc>
      </w:tr>
      <w:tr w:rsidR="00631599" w:rsidRPr="00A8310D" w:rsidTr="007079DE">
        <w:tc>
          <w:tcPr>
            <w:tcW w:w="3070" w:type="dxa"/>
          </w:tcPr>
          <w:p w:rsidR="00631599" w:rsidRPr="00A8310D" w:rsidRDefault="00631599"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Chromosome arrangement </w:t>
            </w:r>
          </w:p>
        </w:tc>
        <w:tc>
          <w:tcPr>
            <w:tcW w:w="3071" w:type="dxa"/>
          </w:tcPr>
          <w:p w:rsidR="00631599" w:rsidRPr="00A8310D" w:rsidRDefault="00631599"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Single circular chromosome; lacks histones </w:t>
            </w:r>
          </w:p>
        </w:tc>
        <w:tc>
          <w:tcPr>
            <w:tcW w:w="3071" w:type="dxa"/>
          </w:tcPr>
          <w:p w:rsidR="00631599" w:rsidRPr="00A8310D" w:rsidRDefault="00631599"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Multiple linear chromosomes with histones </w:t>
            </w:r>
          </w:p>
        </w:tc>
      </w:tr>
      <w:tr w:rsidR="00631599" w:rsidRPr="00A8310D" w:rsidTr="007079DE">
        <w:tc>
          <w:tcPr>
            <w:tcW w:w="3070" w:type="dxa"/>
          </w:tcPr>
          <w:p w:rsidR="00631599" w:rsidRPr="00A8310D" w:rsidRDefault="00631599"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Extrachromosomal DNA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Plasmid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Mitochondria and chloroplast </w:t>
            </w:r>
          </w:p>
        </w:tc>
      </w:tr>
      <w:tr w:rsidR="00631599" w:rsidRPr="00A8310D" w:rsidTr="007079DE">
        <w:tc>
          <w:tcPr>
            <w:tcW w:w="3070" w:type="dxa"/>
          </w:tcPr>
          <w:p w:rsidR="00631599" w:rsidRPr="00A8310D" w:rsidRDefault="00631599"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Cell division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Binary fission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Mitosis </w:t>
            </w:r>
          </w:p>
        </w:tc>
      </w:tr>
      <w:tr w:rsidR="00631599" w:rsidRPr="00A8310D" w:rsidTr="007079DE">
        <w:tc>
          <w:tcPr>
            <w:tcW w:w="3070" w:type="dxa"/>
          </w:tcPr>
          <w:p w:rsidR="00631599" w:rsidRPr="00A8310D" w:rsidRDefault="00631599"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Sexual reproduction </w:t>
            </w:r>
          </w:p>
        </w:tc>
        <w:tc>
          <w:tcPr>
            <w:tcW w:w="3071" w:type="dxa"/>
          </w:tcPr>
          <w:p w:rsidR="00631599" w:rsidRPr="00A8310D" w:rsidRDefault="00631599"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No meiosis; transfer of DNA fragments only (conjugation)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Involves meiosis </w:t>
            </w:r>
          </w:p>
        </w:tc>
      </w:tr>
      <w:tr w:rsidR="00631599" w:rsidRPr="00A8310D" w:rsidTr="007079DE">
        <w:tc>
          <w:tcPr>
            <w:tcW w:w="3070" w:type="dxa"/>
          </w:tcPr>
          <w:p w:rsidR="00631599" w:rsidRPr="00A8310D" w:rsidRDefault="00631599"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Site for cellular respiration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Cell membrane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Mitochondria </w:t>
            </w:r>
          </w:p>
        </w:tc>
      </w:tr>
      <w:tr w:rsidR="00631599" w:rsidRPr="00A8310D" w:rsidTr="007079DE">
        <w:tc>
          <w:tcPr>
            <w:tcW w:w="3070" w:type="dxa"/>
          </w:tcPr>
          <w:p w:rsidR="00631599" w:rsidRPr="00A8310D" w:rsidRDefault="00631599"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Locomotion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Rotating flagella and gliding </w:t>
            </w:r>
          </w:p>
        </w:tc>
        <w:tc>
          <w:tcPr>
            <w:tcW w:w="3071" w:type="dxa"/>
          </w:tcPr>
          <w:p w:rsidR="00631599" w:rsidRPr="00A8310D" w:rsidRDefault="00631599"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Undulating flagella and cilia, and also amoeboid movement </w:t>
            </w:r>
          </w:p>
        </w:tc>
      </w:tr>
      <w:tr w:rsidR="00631599" w:rsidRPr="00A8310D" w:rsidTr="007079DE">
        <w:tc>
          <w:tcPr>
            <w:tcW w:w="3070" w:type="dxa"/>
          </w:tcPr>
          <w:p w:rsidR="00631599" w:rsidRPr="00A8310D" w:rsidRDefault="00631599" w:rsidP="00C11CA4">
            <w:pPr>
              <w:pStyle w:val="Default"/>
              <w:spacing w:line="360" w:lineRule="auto"/>
              <w:rPr>
                <w:rFonts w:asciiTheme="majorBidi" w:hAnsiTheme="majorBidi" w:cstheme="majorBidi"/>
                <w:b/>
                <w:bCs/>
                <w:sz w:val="20"/>
                <w:szCs w:val="20"/>
              </w:rPr>
            </w:pPr>
            <w:r w:rsidRPr="00A8310D">
              <w:rPr>
                <w:rFonts w:asciiTheme="majorBidi" w:hAnsiTheme="majorBidi" w:cstheme="majorBidi"/>
                <w:b/>
                <w:bCs/>
                <w:sz w:val="20"/>
                <w:szCs w:val="20"/>
              </w:rPr>
              <w:t xml:space="preserve">Pili </w:t>
            </w:r>
          </w:p>
        </w:tc>
        <w:tc>
          <w:tcPr>
            <w:tcW w:w="3071" w:type="dxa"/>
          </w:tcPr>
          <w:p w:rsidR="00631599" w:rsidRPr="00A8310D" w:rsidRDefault="00631599" w:rsidP="00C11CA4">
            <w:pPr>
              <w:pStyle w:val="Default"/>
              <w:spacing w:line="360" w:lineRule="auto"/>
              <w:rPr>
                <w:rFonts w:asciiTheme="majorBidi" w:hAnsiTheme="majorBidi" w:cstheme="majorBidi"/>
                <w:sz w:val="20"/>
                <w:szCs w:val="20"/>
                <w:lang w:val="en-US"/>
              </w:rPr>
            </w:pPr>
            <w:r w:rsidRPr="00A8310D">
              <w:rPr>
                <w:rFonts w:asciiTheme="majorBidi" w:hAnsiTheme="majorBidi" w:cstheme="majorBidi"/>
                <w:sz w:val="20"/>
                <w:szCs w:val="20"/>
                <w:lang w:val="en-US"/>
              </w:rPr>
              <w:t xml:space="preserve">Sex or attachment pili present </w:t>
            </w:r>
          </w:p>
        </w:tc>
        <w:tc>
          <w:tcPr>
            <w:tcW w:w="3071" w:type="dxa"/>
          </w:tcPr>
          <w:p w:rsidR="00631599" w:rsidRPr="00A8310D" w:rsidRDefault="00631599" w:rsidP="00C11CA4">
            <w:pPr>
              <w:pStyle w:val="Default"/>
              <w:spacing w:line="360" w:lineRule="auto"/>
              <w:rPr>
                <w:rFonts w:asciiTheme="majorBidi" w:hAnsiTheme="majorBidi" w:cstheme="majorBidi"/>
                <w:sz w:val="20"/>
                <w:szCs w:val="20"/>
              </w:rPr>
            </w:pPr>
            <w:r w:rsidRPr="00A8310D">
              <w:rPr>
                <w:rFonts w:asciiTheme="majorBidi" w:hAnsiTheme="majorBidi" w:cstheme="majorBidi"/>
                <w:sz w:val="20"/>
                <w:szCs w:val="20"/>
              </w:rPr>
              <w:t xml:space="preserve">absent </w:t>
            </w:r>
          </w:p>
        </w:tc>
      </w:tr>
    </w:tbl>
    <w:p w:rsidR="0076276A" w:rsidRPr="00A8310D" w:rsidRDefault="00AB09EB" w:rsidP="00C11CA4">
      <w:pPr>
        <w:spacing w:line="360" w:lineRule="auto"/>
        <w:jc w:val="center"/>
        <w:rPr>
          <w:rFonts w:asciiTheme="majorBidi" w:eastAsia="Times New Roman" w:hAnsiTheme="majorBidi" w:cstheme="majorBidi"/>
          <w:snapToGrid w:val="0"/>
          <w:color w:val="000000"/>
          <w:w w:val="0"/>
          <w:sz w:val="24"/>
          <w:szCs w:val="24"/>
          <w:u w:color="000000"/>
          <w:bdr w:val="none" w:sz="0" w:space="0" w:color="000000"/>
          <w:shd w:val="clear" w:color="000000" w:fill="000000"/>
        </w:rPr>
      </w:pPr>
      <w:r w:rsidRPr="00A8310D">
        <w:rPr>
          <w:rFonts w:asciiTheme="majorBidi" w:hAnsiTheme="majorBidi" w:cstheme="majorBid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r w:rsidR="00EC7CA7" w:rsidRPr="00A8310D">
        <w:rPr>
          <w:rFonts w:asciiTheme="majorBidi" w:hAnsiTheme="majorBidi" w:cstheme="majorBidi"/>
          <w:sz w:val="24"/>
          <w:szCs w:val="24"/>
        </w:rPr>
        <w:t xml:space="preserve"> </w:t>
      </w:r>
      <w:r w:rsidRPr="00A8310D">
        <w:rPr>
          <w:rFonts w:asciiTheme="majorBidi" w:hAnsiTheme="majorBidi" w:cstheme="majorBidi"/>
          <w:sz w:val="24"/>
          <w:szCs w:val="24"/>
        </w:rPr>
        <w:pict>
          <v:shape id="_x0000_i1026" type="#_x0000_t75" alt="" style="width:24.3pt;height:24.3pt"/>
        </w:pict>
      </w:r>
      <w:r w:rsidR="00EC7CA7" w:rsidRPr="00A8310D">
        <w:rPr>
          <w:rFonts w:asciiTheme="majorBidi" w:hAnsiTheme="majorBidi" w:cstheme="majorBidi"/>
          <w:sz w:val="24"/>
          <w:szCs w:val="24"/>
        </w:rPr>
        <w:t xml:space="preserve"> </w:t>
      </w:r>
      <w:r w:rsidRPr="00A8310D">
        <w:rPr>
          <w:rFonts w:asciiTheme="majorBidi" w:hAnsiTheme="majorBidi" w:cstheme="majorBidi"/>
          <w:sz w:val="24"/>
          <w:szCs w:val="24"/>
        </w:rPr>
        <w:pict>
          <v:shape id="_x0000_i1027" type="#_x0000_t75" alt="" style="width:24.3pt;height:24.3pt"/>
        </w:pict>
      </w:r>
      <w:r w:rsidR="00A57819" w:rsidRPr="00A8310D">
        <w:rPr>
          <w:rFonts w:asciiTheme="majorBidi" w:eastAsia="Times New Roman" w:hAnsiTheme="majorBidi" w:cstheme="majorBidi"/>
          <w:snapToGrid w:val="0"/>
          <w:color w:val="000000"/>
          <w:w w:val="0"/>
          <w:sz w:val="24"/>
          <w:szCs w:val="24"/>
          <w:u w:color="000000"/>
          <w:bdr w:val="none" w:sz="0" w:space="0" w:color="000000"/>
          <w:shd w:val="clear" w:color="000000" w:fill="000000"/>
        </w:rPr>
        <w:t xml:space="preserve"> </w:t>
      </w:r>
    </w:p>
    <w:sectPr w:rsidR="0076276A" w:rsidRPr="00A8310D" w:rsidSect="00DA02CD">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7F4" w:rsidRDefault="007E67F4" w:rsidP="00E953BD">
      <w:pPr>
        <w:spacing w:after="0" w:line="240" w:lineRule="auto"/>
      </w:pPr>
      <w:r>
        <w:separator/>
      </w:r>
    </w:p>
  </w:endnote>
  <w:endnote w:type="continuationSeparator" w:id="1">
    <w:p w:rsidR="007E67F4" w:rsidRDefault="007E67F4" w:rsidP="00E953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Narrow"/>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94772"/>
      <w:docPartObj>
        <w:docPartGallery w:val="Page Numbers (Bottom of Page)"/>
        <w:docPartUnique/>
      </w:docPartObj>
    </w:sdtPr>
    <w:sdtContent>
      <w:p w:rsidR="00E953BD" w:rsidRDefault="00AB09EB">
        <w:pPr>
          <w:pStyle w:val="Pieddepage"/>
          <w:jc w:val="center"/>
        </w:pPr>
        <w:fldSimple w:instr=" PAGE   \* MERGEFORMAT ">
          <w:r w:rsidR="000D7370">
            <w:rPr>
              <w:noProof/>
            </w:rPr>
            <w:t>1</w:t>
          </w:r>
        </w:fldSimple>
      </w:p>
    </w:sdtContent>
  </w:sdt>
  <w:p w:rsidR="00E953BD" w:rsidRDefault="00E953B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7F4" w:rsidRDefault="007E67F4" w:rsidP="00E953BD">
      <w:pPr>
        <w:spacing w:after="0" w:line="240" w:lineRule="auto"/>
      </w:pPr>
      <w:r>
        <w:separator/>
      </w:r>
    </w:p>
  </w:footnote>
  <w:footnote w:type="continuationSeparator" w:id="1">
    <w:p w:rsidR="007E67F4" w:rsidRDefault="007E67F4" w:rsidP="00E953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3BD" w:rsidRPr="00576A9B" w:rsidRDefault="00E953BD" w:rsidP="00E953BD">
    <w:pPr>
      <w:pStyle w:val="NormalWeb"/>
      <w:spacing w:before="0" w:beforeAutospacing="0" w:after="0" w:afterAutospacing="0"/>
      <w:rPr>
        <w:i/>
        <w:iCs/>
        <w:sz w:val="20"/>
        <w:szCs w:val="20"/>
        <w:lang w:val="en-US"/>
      </w:rPr>
    </w:pPr>
    <w:r w:rsidRPr="00576A9B">
      <w:rPr>
        <w:i/>
        <w:iCs/>
        <w:sz w:val="20"/>
        <w:szCs w:val="20"/>
        <w:lang w:val="en-US"/>
      </w:rPr>
      <w:t>University Center Mila</w:t>
    </w:r>
    <w:r w:rsidRPr="00576A9B">
      <w:rPr>
        <w:i/>
        <w:iCs/>
        <w:sz w:val="20"/>
        <w:szCs w:val="20"/>
        <w:lang w:val="en-US"/>
      </w:rPr>
      <w:br/>
      <w:t xml:space="preserve">Module: General Microbiology         </w:t>
    </w:r>
    <w:r>
      <w:rPr>
        <w:i/>
        <w:iCs/>
        <w:sz w:val="20"/>
        <w:szCs w:val="20"/>
        <w:lang w:val="en-US"/>
      </w:rPr>
      <w:t xml:space="preserve">                                                            </w:t>
    </w:r>
    <w:r w:rsidRPr="00576A9B">
      <w:rPr>
        <w:i/>
        <w:iCs/>
        <w:sz w:val="22"/>
        <w:szCs w:val="22"/>
        <w:lang w:val="en-US"/>
      </w:rPr>
      <w:t>Dr. RABHI Nour El Houda</w:t>
    </w:r>
    <w:r w:rsidRPr="00576A9B">
      <w:rPr>
        <w:i/>
        <w:iCs/>
        <w:sz w:val="18"/>
        <w:szCs w:val="18"/>
        <w:lang w:val="en-US"/>
      </w:rPr>
      <w:t xml:space="preserve">                                                                                            </w:t>
    </w:r>
  </w:p>
  <w:p w:rsidR="00E953BD" w:rsidRPr="00576A9B" w:rsidRDefault="00E953BD" w:rsidP="00C11CA4">
    <w:pPr>
      <w:pStyle w:val="NormalWeb"/>
      <w:spacing w:before="0" w:beforeAutospacing="0" w:after="0" w:afterAutospacing="0"/>
      <w:rPr>
        <w:i/>
        <w:iCs/>
        <w:sz w:val="20"/>
        <w:szCs w:val="20"/>
        <w:lang w:val="en-US"/>
      </w:rPr>
    </w:pPr>
    <w:r w:rsidRPr="00576A9B">
      <w:rPr>
        <w:i/>
        <w:iCs/>
        <w:sz w:val="20"/>
        <w:szCs w:val="20"/>
        <w:lang w:val="en-US"/>
      </w:rPr>
      <w:t xml:space="preserve">Level: 2nd Year </w:t>
    </w:r>
    <w:r w:rsidR="00C11CA4">
      <w:rPr>
        <w:i/>
        <w:iCs/>
        <w:sz w:val="20"/>
        <w:szCs w:val="20"/>
        <w:lang w:val="en-US"/>
      </w:rPr>
      <w:t>biotechnology</w:t>
    </w:r>
  </w:p>
  <w:p w:rsidR="00E953BD" w:rsidRPr="00576A9B" w:rsidRDefault="00E953BD" w:rsidP="00E953BD">
    <w:pPr>
      <w:pStyle w:val="En-tte"/>
      <w:rPr>
        <w:lang w:val="en-US"/>
      </w:rPr>
    </w:pPr>
  </w:p>
  <w:p w:rsidR="00E953BD" w:rsidRPr="00E953BD" w:rsidRDefault="00E953BD" w:rsidP="00E953BD">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E394A"/>
    <w:multiLevelType w:val="multilevel"/>
    <w:tmpl w:val="2E363E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C6218E"/>
    <w:multiLevelType w:val="multilevel"/>
    <w:tmpl w:val="F15AB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E95D50"/>
    <w:multiLevelType w:val="hybridMultilevel"/>
    <w:tmpl w:val="93D4B668"/>
    <w:lvl w:ilvl="0" w:tplc="040C000D">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15776B1"/>
    <w:multiLevelType w:val="multilevel"/>
    <w:tmpl w:val="5ECADC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73CF7"/>
    <w:multiLevelType w:val="multilevel"/>
    <w:tmpl w:val="7A1C03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1D6333"/>
    <w:multiLevelType w:val="multilevel"/>
    <w:tmpl w:val="A1D613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D832DF"/>
    <w:multiLevelType w:val="multilevel"/>
    <w:tmpl w:val="6FFC7C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900E5A"/>
    <w:multiLevelType w:val="multilevel"/>
    <w:tmpl w:val="674A21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EF3C6D"/>
    <w:multiLevelType w:val="multilevel"/>
    <w:tmpl w:val="DCA0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6F49AF"/>
    <w:multiLevelType w:val="multilevel"/>
    <w:tmpl w:val="D7380D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0629CD"/>
    <w:multiLevelType w:val="multilevel"/>
    <w:tmpl w:val="2800D8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625117"/>
    <w:multiLevelType w:val="multilevel"/>
    <w:tmpl w:val="368A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BC702B"/>
    <w:multiLevelType w:val="multilevel"/>
    <w:tmpl w:val="48F668CC"/>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8D5D29"/>
    <w:multiLevelType w:val="multilevel"/>
    <w:tmpl w:val="9CAE4F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7F01F9"/>
    <w:multiLevelType w:val="multilevel"/>
    <w:tmpl w:val="D954F7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B06C9C"/>
    <w:multiLevelType w:val="multilevel"/>
    <w:tmpl w:val="D534A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15"/>
  </w:num>
  <w:num w:numId="4">
    <w:abstractNumId w:val="0"/>
  </w:num>
  <w:num w:numId="5">
    <w:abstractNumId w:val="7"/>
  </w:num>
  <w:num w:numId="6">
    <w:abstractNumId w:val="4"/>
  </w:num>
  <w:num w:numId="7">
    <w:abstractNumId w:val="9"/>
  </w:num>
  <w:num w:numId="8">
    <w:abstractNumId w:val="10"/>
  </w:num>
  <w:num w:numId="9">
    <w:abstractNumId w:val="3"/>
  </w:num>
  <w:num w:numId="10">
    <w:abstractNumId w:val="14"/>
  </w:num>
  <w:num w:numId="11">
    <w:abstractNumId w:val="12"/>
  </w:num>
  <w:num w:numId="12">
    <w:abstractNumId w:val="5"/>
  </w:num>
  <w:num w:numId="13">
    <w:abstractNumId w:val="13"/>
  </w:num>
  <w:num w:numId="14">
    <w:abstractNumId w:val="1"/>
  </w:num>
  <w:num w:numId="15">
    <w:abstractNumId w:val="2"/>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76276A"/>
    <w:rsid w:val="000C2B22"/>
    <w:rsid w:val="000D7370"/>
    <w:rsid w:val="002173D0"/>
    <w:rsid w:val="002A6452"/>
    <w:rsid w:val="00373EFF"/>
    <w:rsid w:val="0054148F"/>
    <w:rsid w:val="005B740D"/>
    <w:rsid w:val="005E1916"/>
    <w:rsid w:val="00631599"/>
    <w:rsid w:val="006761DE"/>
    <w:rsid w:val="006E18C3"/>
    <w:rsid w:val="007079DE"/>
    <w:rsid w:val="0076276A"/>
    <w:rsid w:val="007833E7"/>
    <w:rsid w:val="007C0859"/>
    <w:rsid w:val="007E67F4"/>
    <w:rsid w:val="00804260"/>
    <w:rsid w:val="00942BED"/>
    <w:rsid w:val="00977A7A"/>
    <w:rsid w:val="00A57819"/>
    <w:rsid w:val="00A8310D"/>
    <w:rsid w:val="00AA39A9"/>
    <w:rsid w:val="00AB09EB"/>
    <w:rsid w:val="00C11CA4"/>
    <w:rsid w:val="00C429E8"/>
    <w:rsid w:val="00C92DC1"/>
    <w:rsid w:val="00CD473A"/>
    <w:rsid w:val="00DA02CD"/>
    <w:rsid w:val="00E07CFF"/>
    <w:rsid w:val="00E31EB3"/>
    <w:rsid w:val="00E953BD"/>
    <w:rsid w:val="00EC7CA7"/>
    <w:rsid w:val="00F40A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2CD"/>
  </w:style>
  <w:style w:type="paragraph" w:styleId="Titre3">
    <w:name w:val="heading 3"/>
    <w:basedOn w:val="Normal"/>
    <w:link w:val="Titre3Car"/>
    <w:uiPriority w:val="9"/>
    <w:qFormat/>
    <w:rsid w:val="000C2B2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5E191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6276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C2B22"/>
    <w:rPr>
      <w:b/>
      <w:bCs/>
    </w:rPr>
  </w:style>
  <w:style w:type="character" w:customStyle="1" w:styleId="Titre3Car">
    <w:name w:val="Titre 3 Car"/>
    <w:basedOn w:val="Policepardfaut"/>
    <w:link w:val="Titre3"/>
    <w:uiPriority w:val="9"/>
    <w:rsid w:val="000C2B22"/>
    <w:rPr>
      <w:rFonts w:ascii="Times New Roman" w:eastAsia="Times New Roman" w:hAnsi="Times New Roman" w:cs="Times New Roman"/>
      <w:b/>
      <w:bCs/>
      <w:sz w:val="27"/>
      <w:szCs w:val="27"/>
      <w:lang w:eastAsia="fr-FR"/>
    </w:rPr>
  </w:style>
  <w:style w:type="character" w:styleId="Accentuation">
    <w:name w:val="Emphasis"/>
    <w:basedOn w:val="Policepardfaut"/>
    <w:uiPriority w:val="20"/>
    <w:qFormat/>
    <w:rsid w:val="000C2B22"/>
    <w:rPr>
      <w:i/>
      <w:iCs/>
    </w:rPr>
  </w:style>
  <w:style w:type="character" w:customStyle="1" w:styleId="Titre4Car">
    <w:name w:val="Titre 4 Car"/>
    <w:basedOn w:val="Policepardfaut"/>
    <w:link w:val="Titre4"/>
    <w:uiPriority w:val="9"/>
    <w:semiHidden/>
    <w:rsid w:val="005E1916"/>
    <w:rPr>
      <w:rFonts w:asciiTheme="majorHAnsi" w:eastAsiaTheme="majorEastAsia" w:hAnsiTheme="majorHAnsi" w:cstheme="majorBidi"/>
      <w:b/>
      <w:bCs/>
      <w:i/>
      <w:iCs/>
      <w:color w:val="4F81BD" w:themeColor="accent1"/>
    </w:rPr>
  </w:style>
  <w:style w:type="paragraph" w:styleId="En-tte">
    <w:name w:val="header"/>
    <w:basedOn w:val="Normal"/>
    <w:link w:val="En-tteCar"/>
    <w:uiPriority w:val="99"/>
    <w:semiHidden/>
    <w:unhideWhenUsed/>
    <w:rsid w:val="00E953B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953BD"/>
  </w:style>
  <w:style w:type="paragraph" w:styleId="Pieddepage">
    <w:name w:val="footer"/>
    <w:basedOn w:val="Normal"/>
    <w:link w:val="PieddepageCar"/>
    <w:uiPriority w:val="99"/>
    <w:unhideWhenUsed/>
    <w:rsid w:val="00E953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53BD"/>
  </w:style>
  <w:style w:type="paragraph" w:styleId="Paragraphedeliste">
    <w:name w:val="List Paragraph"/>
    <w:basedOn w:val="Normal"/>
    <w:uiPriority w:val="34"/>
    <w:qFormat/>
    <w:rsid w:val="00977A7A"/>
    <w:pPr>
      <w:ind w:left="720"/>
      <w:contextualSpacing/>
    </w:pPr>
  </w:style>
  <w:style w:type="paragraph" w:styleId="Textedebulles">
    <w:name w:val="Balloon Text"/>
    <w:basedOn w:val="Normal"/>
    <w:link w:val="TextedebullesCar"/>
    <w:uiPriority w:val="99"/>
    <w:semiHidden/>
    <w:unhideWhenUsed/>
    <w:rsid w:val="00977A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7A7A"/>
    <w:rPr>
      <w:rFonts w:ascii="Tahoma" w:hAnsi="Tahoma" w:cs="Tahoma"/>
      <w:sz w:val="16"/>
      <w:szCs w:val="16"/>
    </w:rPr>
  </w:style>
  <w:style w:type="table" w:styleId="Grilledutableau">
    <w:name w:val="Table Grid"/>
    <w:basedOn w:val="TableauNormal"/>
    <w:uiPriority w:val="59"/>
    <w:rsid w:val="007079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079D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648869">
      <w:bodyDiv w:val="1"/>
      <w:marLeft w:val="0"/>
      <w:marRight w:val="0"/>
      <w:marTop w:val="0"/>
      <w:marBottom w:val="0"/>
      <w:divBdr>
        <w:top w:val="none" w:sz="0" w:space="0" w:color="auto"/>
        <w:left w:val="none" w:sz="0" w:space="0" w:color="auto"/>
        <w:bottom w:val="none" w:sz="0" w:space="0" w:color="auto"/>
        <w:right w:val="none" w:sz="0" w:space="0" w:color="auto"/>
      </w:divBdr>
    </w:div>
    <w:div w:id="135800564">
      <w:bodyDiv w:val="1"/>
      <w:marLeft w:val="0"/>
      <w:marRight w:val="0"/>
      <w:marTop w:val="0"/>
      <w:marBottom w:val="0"/>
      <w:divBdr>
        <w:top w:val="none" w:sz="0" w:space="0" w:color="auto"/>
        <w:left w:val="none" w:sz="0" w:space="0" w:color="auto"/>
        <w:bottom w:val="none" w:sz="0" w:space="0" w:color="auto"/>
        <w:right w:val="none" w:sz="0" w:space="0" w:color="auto"/>
      </w:divBdr>
    </w:div>
    <w:div w:id="169612433">
      <w:bodyDiv w:val="1"/>
      <w:marLeft w:val="0"/>
      <w:marRight w:val="0"/>
      <w:marTop w:val="0"/>
      <w:marBottom w:val="0"/>
      <w:divBdr>
        <w:top w:val="none" w:sz="0" w:space="0" w:color="auto"/>
        <w:left w:val="none" w:sz="0" w:space="0" w:color="auto"/>
        <w:bottom w:val="none" w:sz="0" w:space="0" w:color="auto"/>
        <w:right w:val="none" w:sz="0" w:space="0" w:color="auto"/>
      </w:divBdr>
    </w:div>
    <w:div w:id="203102317">
      <w:bodyDiv w:val="1"/>
      <w:marLeft w:val="0"/>
      <w:marRight w:val="0"/>
      <w:marTop w:val="0"/>
      <w:marBottom w:val="0"/>
      <w:divBdr>
        <w:top w:val="none" w:sz="0" w:space="0" w:color="auto"/>
        <w:left w:val="none" w:sz="0" w:space="0" w:color="auto"/>
        <w:bottom w:val="none" w:sz="0" w:space="0" w:color="auto"/>
        <w:right w:val="none" w:sz="0" w:space="0" w:color="auto"/>
      </w:divBdr>
    </w:div>
    <w:div w:id="656107747">
      <w:bodyDiv w:val="1"/>
      <w:marLeft w:val="0"/>
      <w:marRight w:val="0"/>
      <w:marTop w:val="0"/>
      <w:marBottom w:val="0"/>
      <w:divBdr>
        <w:top w:val="none" w:sz="0" w:space="0" w:color="auto"/>
        <w:left w:val="none" w:sz="0" w:space="0" w:color="auto"/>
        <w:bottom w:val="none" w:sz="0" w:space="0" w:color="auto"/>
        <w:right w:val="none" w:sz="0" w:space="0" w:color="auto"/>
      </w:divBdr>
    </w:div>
    <w:div w:id="966854845">
      <w:bodyDiv w:val="1"/>
      <w:marLeft w:val="0"/>
      <w:marRight w:val="0"/>
      <w:marTop w:val="0"/>
      <w:marBottom w:val="0"/>
      <w:divBdr>
        <w:top w:val="none" w:sz="0" w:space="0" w:color="auto"/>
        <w:left w:val="none" w:sz="0" w:space="0" w:color="auto"/>
        <w:bottom w:val="none" w:sz="0" w:space="0" w:color="auto"/>
        <w:right w:val="none" w:sz="0" w:space="0" w:color="auto"/>
      </w:divBdr>
    </w:div>
    <w:div w:id="968828150">
      <w:bodyDiv w:val="1"/>
      <w:marLeft w:val="0"/>
      <w:marRight w:val="0"/>
      <w:marTop w:val="0"/>
      <w:marBottom w:val="0"/>
      <w:divBdr>
        <w:top w:val="none" w:sz="0" w:space="0" w:color="auto"/>
        <w:left w:val="none" w:sz="0" w:space="0" w:color="auto"/>
        <w:bottom w:val="none" w:sz="0" w:space="0" w:color="auto"/>
        <w:right w:val="none" w:sz="0" w:space="0" w:color="auto"/>
      </w:divBdr>
    </w:div>
    <w:div w:id="1338314970">
      <w:bodyDiv w:val="1"/>
      <w:marLeft w:val="0"/>
      <w:marRight w:val="0"/>
      <w:marTop w:val="0"/>
      <w:marBottom w:val="0"/>
      <w:divBdr>
        <w:top w:val="none" w:sz="0" w:space="0" w:color="auto"/>
        <w:left w:val="none" w:sz="0" w:space="0" w:color="auto"/>
        <w:bottom w:val="none" w:sz="0" w:space="0" w:color="auto"/>
        <w:right w:val="none" w:sz="0" w:space="0" w:color="auto"/>
      </w:divBdr>
    </w:div>
    <w:div w:id="139469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12</Pages>
  <Words>2037</Words>
  <Characters>11206</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9</cp:revision>
  <dcterms:created xsi:type="dcterms:W3CDTF">2025-01-07T12:31:00Z</dcterms:created>
  <dcterms:modified xsi:type="dcterms:W3CDTF">2025-02-01T15:39:00Z</dcterms:modified>
</cp:coreProperties>
</file>