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hAnsi="Traditional Arabic" w:hint="cs"/>
          <w:sz w:val="36"/>
          <w:szCs w:val="36"/>
          <w:rtl/>
          <w:lang w:bidi="ar-DZ"/>
        </w:rPr>
        <w:t>محاضرة</w:t>
      </w:r>
      <w:r>
        <w:rPr>
          <w:rFonts w:ascii="Traditional Arabic" w:cs="Traditional Arabic" w:hAnsi="Traditional Arabic" w:hint="cs"/>
          <w:sz w:val="36"/>
          <w:szCs w:val="36"/>
          <w:rtl/>
          <w:lang w:bidi="ar-DZ"/>
        </w:rPr>
        <w:t xml:space="preserve"> مسرح العبث او اللامعقول في المسرح المعاصر</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يتميز مفهوم مسرح العبث او اللامعقول بأنه نتاج ظروف سياسية وعالمية كبرى أدت بالفلاسفة المحدثين إلى التفكير في الثوابت العبثيون هم مجموعة من الأدباء المحدثين والطليعين الذين تأثروا بنتائج الحروب العالمية المدمرة والويلات والدمار المادي الذي طال أوروبا فرأوا أن جميع النتائج التي نجمت عن تلك الحروب هي سلبية أخلقت نفسية سيطر عليها انعدام الثقة في الآخرين فكان انعزال الإنسان الأوروبي وفرديته، فظهر مفهوم جديد في المسرح المعاصر اطلق علية مسرح اللامعقول ( العبث ) كأتجاه جديد يسعى الى التجديد والتخلص من العالم البرجوازي ومن الحضارة الآلية الجديدة محاولة وضع تفسير جديد للأنسان المعاصر وانتشالهِ من تفسخ الانظمة والقوانين التي تربطه به صلات متعددة ، (لامعقول مسرح ال: مصطلح يطلق على جماعة من الدراميين في حقبة 1950 لم يعدوا انفسهم مدرسة ولكن يبدوا انهم كانوا يشتركون في مواقف بعينها نحو ورطة الانسان في الكون وبخاصة اولئك الذين اوجز القول فيهم البير كامي في دراسته اسطورة سيزيفوس ( 1942) تشخص هذه الدراسة مصير الانسانية على انة انعدام هدف في وجود غير منسجم مع ماحولة ( وتعني صفة عن الدراميين السابقين الذين اظهروا اهتماما مشابها في اعمالهم هوأن الافكار يترك لها ان تقرر الشكل الى جانب تقرير المحتوى : فجميع ما يشبة التركيب المنطقي والربط المعقول بين فكرة وفكرة في النقاش مقبول على المستوى العقلي يترك جانبا لتحل على المسرح مكانة لامعقولية التجربة ولهذه الخطوة مزاياها وقيودها معا فقد وجد اغلب الدراميين من اصحاب اللامعقول ان من الصعب الحفاظ على امسية كاملة في المسرح بغير شيء من التوفيق … وبحول ام 1962 يبدو في الواقع ان الحركة قد استنفذت قوتها رغم ان اثاره في تحرير المسرح التقليدي ماتزال ماثلة ) (1 ) تعتبر حركة العبث أو اللامعقول والتي سميت بأكثر من مسمى مثل الكوميديا المظلمة و كوميديا المخاطر و مسرح اللاتوصيل امتداداً لحركات أدبية مختلفة ظهرت لفترات قصيرة في بدايات القرن العشرين وازدهرت هذه الحركات التي عبرت عن مفاهيم ثائرة على القيم الفنية والأدبية في القرن العشرين، وكان ظهورها واضحاً جلياً بعد الحروب العالمية في محاوله للتعبير الصارخ عن التمرد الاجتماعي على الحروب الدامية وما فيها من مصائب وما تبعها من ويلات وأهوال ، وما خلفته من القتلى و الجرحى من أهم السمات العامة لمسرح العبث قلة عدد شخوص المسرحية التي غالباً ما تدور أحداثها في مكان ضيق أو محدود جداً كغرفة مثلاً، وعلى سبيل المثال نرى كل مسرحيات هارولد بنتر تدور أحداثها داخل غرفة، والغرفة عادة مظلمة موحشة أو باردة ورطبة ـ لا يشعر من يعيش فيها براحة ولا باستقرار ولا بأمان على الإطلاق ويظل قلقاً دوماً والغرفة وفيها يخاف من بداخلها من كل شيء خارج فهي مصدر قلق لعدم ملاءمتها وفي الوقت نفسه ملجأ حماية من مخاطر خارجية محدقة دوماً، ودور المرآة في مسرح العبث يكون دوماً أقل أهمية من دور الرجل وتكون المرآة أكثر كآبة من الرجل لما تعانيه من اضطهاد اجتماعي واضح كما ونرى الغرفة في مسرحيات يوجين يونسكو إن كان لها مفهوم آخر فهي تبعث على الاطمئنان النسبي لأنها ملجأ ضد الأخطار الخارجية ووسيلة حماية لشخصيات المسرحية، والضوء الخافت أو العتمة و الرطوبة العالية من سمات المكان في المسرح العبثي، كما أن اللغة فيها تكرار في الموقف الواحد وهذا التراكم الكمي من الأسباب يعطي مدلولات واضحة للخوف و عدم الطمأنينةوالقلق الدائم، تلك العناصر التي تؤدي إلى غياب التفريق بين الوهم والحقيقة، وتؤدي أيضاً إلى عدم ثقة الشخصيات في المسرحية ببعضها البعض كما أنها تبين بما لا يدع مجالا للشك غياب الحلول الفعلية لمشاكل كثيرة، وعدم القدرة على مواجهة الأمر الواقع مع حيرة مستمرة وقلق متواصل وخوف متجدد من ماهية المستقبل وكيف سيكون.(يفرق جياري بين انواع شتى من العبثية – منهاعبثية بيكيت, وهي مثل عبثية كافكا , توجد في الخيالوتدرك ان الحالة البشرية من دون إله تواجه الخيبة, ومنها عبثية ايونيسكو واداموف وهي مغرقة في الخيال وتقرر ماتشاء حتى سارتر مضطرب : فعلى فرض ان العالم عبث وان على المرء مواجهة الحرية اللاحقة بشعور من المسؤولية الشخصية كامل, فان ذلك يعني ان الانسان السارتري يختاران يكون سيزيفوس هل يسعة اختيار ان يكون اي شيء اخر؟ انه لايقدر على ذلك حتى يتخلص من العبثية , وهو امر ليس بمقدوره لان محض التفكير بمثل هذه الامكانية يكون من باب اليقين الفاسد ,عالم بيكيت يخلو من المعنى بسبب غياب كودو , ولكن عالم ايونيسكو تشويش صرف بينما ,عالم جينيه يعني بالهوية الفردية والنفي الا جتماعي وبالمسرح كطقس ولكن ليس بالعبثية ابدا)(2) بينما (يجد ايسلن في المسرحيات جينيه حقيقة نفسية واحتجاجا اجتماعيا وسمات درامه العبث كالتخلي عن الشخصية والاثارة في سبيل حالات ذهنية والتقليل في قيمة اللغة كوسيلة في التواصل ورفض الهدف الوعظي وموضوع التغريب والعزلة والبحث عن معنى )(3)</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مسرح العبث حركة قامت انعكاسا عن واقع معين ، ولذلك فأن بقائه مشروط بوجود المبرر الموضوعي له ، والعبثية المزعومة وغياب المعنى</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الحقيقي للواقع الآلي المتكرر ومعنى الوضعية البشرية الذي يتغلف بالإحساس بالعزلة ، هذا المبرر الموضوعي جعل كتاب مسرح اللامعقول من امثال: بيكيت ويونسكو وارتوادموف وجان جينيه وجورج شحاته وغيرهم ، من ان يرفضوا الاسس الثقافية والسياسية للعالم البرجوازي : عالم الحروب والمنافسات الدموية واوهام المجد الكاذب وسيطرة الاشياء وشحوب الروح والعقل وانسحاق فردية الانسان في مواجهة المؤسسات القوية التي تقوم بوظائف الحكم والاستثمار وتغذية ارواح الناس وعقولهم بالخرافات أو الثقافات الكاذبة وتجنيدهم للدفاع عن مكاسب نفس المؤسسات غير الانسانية ،فاخذ مسرح العبث من تقديم صورة اكثر صدقاً للواقع من خلال استخدام الصورة الشعرية لما تتسم به من غموض وتداخل الصور الجزئية وافتراض الاشياء في غير موضعها لتجرد الواقع من اطار المألوف بأستعمالهم اسلوب التهكم والسخرية ، كونه موقفاً اخلاقياً معبراً عنه بالتمرد مستعينا بالحلم الذي هو أحد اساليب اللامعقول للنزول الى اعماق النفس البشرية ، واتخاذهم للحلم كونه يُبنىبغرائبية خاصة لا تخضع الى قوانين المنطق مثيراً بذك الاحساس بالقلق نحوالوجود لعكس ذات الانسان المعاصر،ومعظم الموضوعات التي يركزون عليها في مسرحياتهم كانت تتخذ من القلق أشكالا خيالية وأسطورية عند شخصيات هذاالمسرح ،وعادة ما تنتهي المسرحية عندما تبلغ التساؤلات الميتافيزيقية عنالانسان ،الزمن والحياة والموت ذروتها ، وكونهم لمحوا العجز التعبيري للأشكال الفنية والادبية التي كانت تخضع الى قوالب القيم والمفاهيم</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الاجتماعية لذا ركزوا اهتمامهم على الذات والخيال الانساني لقد كان أول ظهور لهذه المجموعة في فرنسا في الثلاثينات من القرن العشرين وحينها قدموا نمطاً جديداً من الدراما المتمردة على الواقع، فجددوا في شكل المسرحية ومضمونها. بدأ مسرح العبث ظهوره في أوائل الخمسينات من القرن العشرين، وبالذات في العام1953 عندما طلع علينا الفرنسي الموطن والإيرلندي</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الأصل صاموئيل بيكيت (1906-1989 بمسرحية سماها ( Waiting for Godotفي انتظار غودو) اتسمت بغموض الفكرة وعدم وجود عقده تقليدية، وانعدام الحل لما عرضته المسرحية فكانت رمزية مبهمة للغاية ولوحظ قله عدد المسرحيين الذين مثلوها وكان الزمان والمكان محدودين تقريباً وتركت المسرحية سؤالاً طالما رواد النقاد البحث عن توفي صامئيل بيكيت عام 1989م تاركاً وراءه</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الكثير من الحديث والجدل عن غودو.من هو؟ هل سيصل؟ متى سيصل؟ ماذا سيفعل أو يقدم؟ وحتى هذه اللحظة فإن الجدلالسائد بين النقاد هو أن غودو لن يصل. لقد ترك صاموئيل بيكيت خلفه ظاهرة</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أدبية وفنية مهمة ومؤثرة ومثيرة للجدل أسمها العبث أو اللامعقول، وكان رائد هذه الجماعة التي ثارت على كل ما هو مألوف سائرة في طريق العبث دون اهتمام بعامل الزمن لم يكن العبثيون في واقع أمرهم مدرسة أو جماعة وإنما مجموعة من المفكرين والكتاب غلبت على مشاعرهم وأحاسيسهم صفات تشابهت وظهرت في كل كتاباتهم الأدبية خاصة في المسرحية منها. لقد جاء تمرد العبثيين على المدرسة التقليدية العريقة التي أرسى قواعدها أرسطو حينما واضع أسس النقد الأدبي للمسرحية الجيدة ومحدد عناصر نجاحها في ثلاثة هي: الزمان والمكان والحدث. العبثيون بدورهم ضربوا عرض الحائط بأرسطو وكتاباته ومنهجه وكل تاريخ المسرح، فتنكروا للعناصر الثلاثة المذكورة وقرروا أن تكون كتاباتهم</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في مكان محدود جداً كشجرة (مسرحية في انتظار غودو) أو كغرفة (مسرحية تاالغرفة) أو كرسي (كمسرحية الكراسي)، وجعلوا عنصر الزمن غير ذي أهمية تذكر أما العقدة أو الحدث فلم يجعلوا لها وجوداً في مسرحياتهم. وإضافة إلى ذلك فقد عادوا بالمسرحية الفصل الواحد و العدد المحدود من الشخصيات. أهم ما في مسرح العبث بعيداً عن الزمان والمكان والحبكة هو الحوار لكن ذلك الحوار كان غامضاً مبهماً مبتوراً تعوزه الموضوعية والترابط والتجانس. كل شخوص المسرحية تتحدث دون أن يتمكن أحد منهم من فهم الآخر! ولا من توصيل رسالته للآخر. الحوار دائماً مبتور ولا تستطيع الشخصيات توصيل رسائلها، وقد بالغ كتاب العبث فجعلوا بعض الشخصيات تتكلم ربما كلمة أو كلمتين عند نهاية المسرحية تلخص السخط العام والغضب الشديد، ثم يصل بنا هارولد بنتر إلى ما هو أصعب من ذلك فنراه يقدم لنا شخصية الأخرس كشخصية رئيسية في</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مسرحية حملت اسمه (النادل الأخرس). تعتبر حركة العبث أو اللامعقول والتي سميت بأكثر من مسمى مثل الكوميديا المظلمة و كوميديا المخاطر و مسرح اللاتوصيل امتداداً لحركات أدبية مختلفة ظهرت لفترات قصيرة في بدايات القرن العشرين زمنها على سبيل المثال السريالية، وهي حركة أدبية فنية عبرت بقوة عن غضب الشباب من التقاليد السائدة في تلك الفترة، ثم حركة الشباب الغاضب وهي أيضاً حركة فنية أدبية يدل اسمها على الكثير من طريقة تفكير أصحابها بل ومن اشهر مسرحياتهم (أنظر خلفك في غضب) تعبيراً عن غضبهم من الحروب العالمية ونتائجها غير الإنسانية. لقد ازدهرت هذه الحركات التي عبرت عن مفاهيم ثائرة على القيم الفنية والأدبية في القرن العشرين، وكان ظهورها واضحاً جلياً بعد الحروب العالمية في محاوله للتعبير الصارخ عن التمرد الاجتماعي على الحروب الدامية وما فيها من مصائب وما تبعها من ويلات وأهوال ، وما خلفته من القتلى و الجرحى والدمار. ازدهر العبثيون في الخمسينات من القرن العشرين وبدت مسرحياتهم للقاري العادي وكأنها بلا خطة، وبلا هدف، كما أن نهاياتها غير واضحة المعالم وغير محددة وتعطي انطباعاً أو شعوراً بأن مصير الإنسانية غير معروف، ولا هدف له، وتجدر الإشارة إلى أن رائد العبثيين صامؤيل بيكيت حاز على جائزة نوبل للآداب لما قدمه من جديد في عالم الأدب، ومن أبرز كتاب العبث يوجين يونيسكو البلغاري الذي مثل بيكيت كتب بالفرنسية، وآرثر أداموف الروسي، وجان جينيه الفرنسي ثم هارولد بنتر الإنجليزي ثم هناك زميل ثان تمثل في سمبسون الإنجليزي وادوارد البي الأمريكي وتوم ستوبارد الإنجليزي وهم أصحاب الأفكار التي تقرر الشكل والمحتوي في المسرحية. ويعتبر الكاتب الفرنسي الايرلندي الاصل ( صموئيل بيكيت 1906-1989 ) من رواد مسرح العبث واللامعقول لما يمتاز بإثارة الخيال وبلغة درامية اتصفت بالتشدق باللغة وفقدان المنطقية في لعلاقة بين الشخصيات وأستعمال الأصوات ذات الغير معنى والإكثار من استعمال الصمت ، بل أن الشك في قدرة الكلمة على التعبير قد جعل بكيت يستعيض عن بعض الكلمات بالايحاء الحركي الصامت ، ويعتمد بكيت في مسرحه على روئ العقل الباطن ومنطقية الحلم وامتازت شخصياته باللامعقولية والسوداوية والتشاؤمية وخلق جو جنائزي بائس كثيراً ما تتخلله لحظات طويلة من الصمت ، وكون الشخصيات أغلبها من المتشردين والتعساء كما تخلو مسرحيات بيكيت من</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الأزمة الدرامية التي ينتظر المتفرج إنفراجها ، ومن مسرحياته ( في أنتظار كودو 1952م ) ، ( لعبة النهاية 1957م ) ، ( الشريط الاخير 1958م ) و ( الايام السعيدة 1961م ) ومن رواد مسرح العبث واللامعقول يوجين يونسكو (</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1912 _1969 )الذي كانت موضوعات مسرحياته تتسم بعزلة الانسان وانهيار أسس التفكير البشري ، وبلغت لغته الدرامية أحيانا حدود اللامعنى فهي تتكون من التناقض اللغوي وتكرار المفردات ، وتتحول شخصياته الى الآت خاوية ، ومن مسرحياته ( المغنية الصلعاء _ 1948م )، ( الدرس _ 1951م ) و ( قاتل بلا</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أجر 1959 م) .ومن الكتاب الآخرين ( جان جينيه ) ( 1910_ 1972م ) والذي امتاز أسلوبه بكشف عناصر الزيف والتصنع وإثارة موضوعات الشذوذ الجنسي (ان ( جان جينية ) الذي تقترب مسرحياته اكثر من غيره من ( مسرح القسوه ) يعتقد بانه كلما استطاع ان يبحث عن بعض طموحات الناس , فانه يجدها في ذلك الامر ( السيئ ) وكلما اراد البحث عن المعنى في انجاز مشهد ما , فانه يجده في ( الجريمة ) , لان ( السوء ) ينفرد في عالمنا هذا كأثمن شىء فيه اللص ( اليوفرانك ) في مسرحية ( تحت المراقبة ) يقتل ( موريس ) في السجن , لينقذ نفسه , ان القتلة والشاذين والمعتوهين , والمجانين , يتناسلون في عالم جينيه)(5) ومن مسرحياته (الخادمتان _ 1974م ) ، الشُرفة _ 1965م ) و ( السود _ 1959م ) . وكذلك الكاتب الروسي ارتوادموف ( 1908_ 1970م ) الذي تحول فيما بعد الى الالتزام بالمسرح السياسي والأجتماعي ومسرحياته في مسرح العبث واللامعقول لا تقود طبيعتها الدرامية الى أية لحظة حاسمة وشخصياته التي تتحول الى رموز ومن</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مسرحياته ( الخدعة 1947 م ) ، ( الغزو 1949م ) ومن الكتاب الآخرين اللبناني ( جورج شحاته ) الذي كتب ( السيد بولو 1951م ) و ( غصة فاسكو _1956م )وآخرين أمثال هارولد بنتر يعتبر مسرح العبث مهماً للغاية عند الأوروبيون لأنه يعكس واقعهم الاجتماعي</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المؤلم، ومن أهم المشكلات التي يعرض لها، معضلة الفردية، فالأوروبي يعيش رغم حضارته المادية والتقدم العلمي، إلا أنه يعاني من فرديته وانعزاليته نتيجة لعدم قدرته على بناء علاقات إنسانية اجتماعية أساسية ورصينة مع الآخرين. على أي حال فما زال هناك من النقاد من يعتقد بأن مسرح اللامعقول</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يتجه نحو حبكة واضحة المعالم، وأنه إذا أريد لهذا المسرح أن يكون شيئاًً فلا بد له من الخروج من دائرة اللاشيء متجها نحو مواضيع فنية وسياسية وأدبية واجتماعية ودينية أكثر وضوحاً لكن المهم هنا هو أنه إذا ما غير مسرح العبث توجهاته وشكله ومضمونه فانه سينتهي كفكرة ومضمون ومغزى. أهم ما</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قدمه لنا هذا اللون الجديد من الدراما هو دراسة نفسية وفكرية لأوروبا الحديثة وانعزالية الإنسان فيها، وأعتبر النقاد مسرحية صاموئيل بيكيت (في انتظار غودو) أفضل مسرحية كتبت في القرن العشرين .</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الهوامش</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 xml:space="preserve">(1) موسوعة المصطلح النقدي – المجلد الأول – ص523-ص524 </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 xml:space="preserve">ترجمة د.عبد الواحد لؤلؤة – أصدار دار الرشيد للنشر – العراق – 1982 </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(2)نفس المصدر ص659</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(3)نفس المصدر ص642-ص64</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w:t>
      </w:r>
    </w:p>
    <w:p>
      <w:pPr>
        <w:pStyle w:val="style0"/>
        <w:bidi/>
        <w:ind w:firstLine="708"/>
        <w:rPr>
          <w:rFonts w:ascii="Traditional Arabic" w:cs="Traditional Arabic" w:hAnsi="Traditional Arabic" w:hint="cs"/>
          <w:sz w:val="36"/>
          <w:szCs w:val="36"/>
          <w:rtl/>
          <w:lang w:bidi="ar-DZ"/>
        </w:rPr>
      </w:pPr>
      <w:r>
        <w:rPr>
          <w:rFonts w:ascii="Traditional Arabic" w:cs="Traditional Arabic" w:hAnsi="Traditional Arabic" w:hint="cs"/>
          <w:sz w:val="36"/>
          <w:szCs w:val="36"/>
          <w:rtl/>
          <w:lang w:bidi="ar-DZ"/>
        </w:rPr>
        <w:t>المصدر / مجلة الفنون المسرحية –  محسن النصار</w:t>
      </w:r>
    </w:p>
    <w:p>
      <w:pPr>
        <w:pStyle w:val="style0"/>
        <w:bidi/>
        <w:ind w:firstLine="708"/>
        <w:rPr>
          <w:rFonts w:ascii="Traditional Arabic" w:cs="Traditional Arabic" w:hAnsi="Traditional Arabic" w:hint="cs"/>
          <w:sz w:val="36"/>
          <w:szCs w:val="36"/>
          <w:rtl/>
          <w:lang w:bidi="ar-DZ"/>
        </w:rPr>
      </w:pPr>
      <w:r>
        <w:rPr>
          <w:rFonts w:ascii="Traditional Arabic" w:hAnsi="Traditional Arabic" w:hint="cs"/>
          <w:sz w:val="36"/>
          <w:szCs w:val="36"/>
          <w:rtl/>
          <w:lang w:bidi="ar-DZ"/>
        </w:rPr>
        <w:t>تم الاستعانة بموقع الهيئ</w:t>
      </w:r>
      <w:r>
        <w:rPr>
          <w:rFonts w:ascii="Traditional Arabic" w:cs="Traditional Arabic" w:eastAsia="Calibri" w:hAnsi="Traditional Arabic" w:hint="cs"/>
          <w:b w:val="false"/>
          <w:bCs w:val="false"/>
          <w:i w:val="false"/>
          <w:iCs w:val="false"/>
          <w:color w:val="auto"/>
          <w:sz w:val="36"/>
          <w:szCs w:val="36"/>
          <w:highlight w:val="none"/>
          <w:vertAlign w:val="baseline"/>
          <w:rtl/>
          <w:em w:val="none"/>
          <w:lang w:val="fr-FR" w:bidi="ar-DZ" w:eastAsia="en-US"/>
        </w:rPr>
        <w:t>ة</w:t>
      </w:r>
      <w:r>
        <w:rPr>
          <w:rFonts w:ascii="Traditional Arabic" w:cs="Traditional Arabic" w:eastAsia="Calibri" w:hAnsi="Traditional Arabic" w:hint="default"/>
          <w:b w:val="false"/>
          <w:bCs w:val="false"/>
          <w:i w:val="false"/>
          <w:iCs w:val="false"/>
          <w:color w:val="auto"/>
          <w:sz w:val="36"/>
          <w:szCs w:val="36"/>
          <w:highlight w:val="none"/>
          <w:vertAlign w:val="baseline"/>
          <w:rtl/>
          <w:em w:val="none"/>
          <w:lang w:val="fr-FR" w:bidi="ar-DZ" w:eastAsia="en-US"/>
        </w:rPr>
        <w:t xml:space="preserve"> </w:t>
      </w:r>
      <w:r>
        <w:rPr>
          <w:rFonts w:ascii="Traditional Arabic" w:eastAsia="Calibri" w:hAnsi="Traditional Arabic" w:hint="cs"/>
          <w:b w:val="false"/>
          <w:bCs w:val="false"/>
          <w:i w:val="false"/>
          <w:iCs w:val="false"/>
          <w:color w:val="auto"/>
          <w:sz w:val="36"/>
          <w:szCs w:val="36"/>
          <w:highlight w:val="none"/>
          <w:vertAlign w:val="baseline"/>
          <w:rtl/>
          <w:em w:val="none"/>
          <w:lang w:val="fr-FR" w:bidi="ar-DZ" w:eastAsia="en-US"/>
        </w:rPr>
        <w:t>العربية لل</w:t>
      </w:r>
      <w:r>
        <w:rPr>
          <w:rFonts w:ascii="Traditional Arabic" w:cs="Traditional Arabic" w:eastAsia="Calibri" w:hAnsi="Traditional Arabic" w:hint="cs"/>
          <w:b w:val="false"/>
          <w:bCs w:val="false"/>
          <w:i w:val="false"/>
          <w:iCs w:val="false"/>
          <w:color w:val="auto"/>
          <w:sz w:val="36"/>
          <w:szCs w:val="36"/>
          <w:highlight w:val="none"/>
          <w:vertAlign w:val="baseline"/>
          <w:rtl/>
          <w:em w:val="none"/>
          <w:lang w:val="fr-FR" w:bidi="ar-DZ" w:eastAsia="en-US"/>
        </w:rPr>
        <w:t>مسرح</w:t>
      </w:r>
      <w:r>
        <w:rPr>
          <w:rFonts w:ascii="Calibri" w:cs="Traditional Arabic" w:eastAsia="Calibri" w:hAnsi="Traditional Arabic" w:hint="default"/>
          <w:b w:val="false"/>
          <w:bCs w:val="false"/>
          <w:i w:val="false"/>
          <w:iCs w:val="false"/>
          <w:color w:val="auto"/>
          <w:sz w:val="36"/>
          <w:szCs w:val="36"/>
          <w:highlight w:val="none"/>
          <w:vertAlign w:val="baseline"/>
          <w:rtl/>
          <w:em w:val="none"/>
          <w:lang w:val="en-US" w:bidi="ar-DZ" w:eastAsia="en-US"/>
        </w:rPr>
        <w:t>....</w:t>
      </w:r>
    </w:p>
    <w:p>
      <w:pPr>
        <w:pStyle w:val="style0"/>
        <w:bidi/>
        <w:ind w:firstLine="708"/>
        <w:rPr>
          <w:rFonts w:ascii="Traditional Arabic" w:cs="Traditional Arabic" w:hAnsi="Traditional Arabic" w:hint="cs"/>
          <w:sz w:val="36"/>
          <w:szCs w:val="36"/>
          <w:rtl/>
          <w:lang w:bidi="ar-DZ"/>
        </w:rPr>
      </w:pPr>
    </w:p>
    <w:p>
      <w:pPr>
        <w:pStyle w:val="style0"/>
        <w:bidi/>
        <w:ind w:firstLine="708"/>
        <w:rPr>
          <w:rFonts w:ascii="Traditional Arabic" w:cs="Traditional Arabic" w:hAnsi="Traditional Arabic" w:hint="cs"/>
          <w:sz w:val="36"/>
          <w:szCs w:val="36"/>
          <w:rtl/>
          <w:lang w:bidi="ar-DZ"/>
        </w:rPr>
      </w:pPr>
    </w:p>
    <w:sectPr>
      <w:headerReference w:type="default" r:id="rId2"/>
      <w:footerReference w:type="default" r:id="rId3"/>
      <w:footnotePr>
        <w:numRestart w:val="eachPage"/>
      </w:footnotePr>
      <w:pgSz w:w="11906" w:h="16838" w:orient="portrait"/>
      <w:pgMar w:top="1418" w:right="1701"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raditional Arabic">
    <w:altName w:val="Traditional Arabic"/>
    <w:panose1 w:val="02020603050004020304"/>
    <w:charset w:val="00"/>
    <w:family w:val="roman"/>
    <w:pitch w:val="variable"/>
    <w:sig w:usb0="00002003" w:usb1="80000000" w:usb2="00000008" w:usb3="00000000" w:csb0="00000041"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Sultan normal">
    <w:altName w:val="Sultan normal"/>
    <w:panose1 w:val="00000000000000000000"/>
    <w:charset w:val="b2"/>
    <w:family w:val="auto"/>
    <w:pitch w:val="variable"/>
    <w:sig w:usb0="00002001" w:usb1="00000000" w:usb2="00000000" w:usb3="00000000" w:csb0="0000004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cs="Sultan normal"/>
        <w:sz w:val="36"/>
        <w:szCs w:val="36"/>
        <w:lang w:bidi="ar-DZ"/>
      </w:rPr>
    </w:pPr>
    <w:r>
      <w:rPr>
        <w:rFonts w:cs="Sultan normal" w:hint="cs"/>
        <w:sz w:val="36"/>
        <w:szCs w:val="36"/>
        <w:rtl/>
        <w:lang w:bidi="ar-DZ"/>
      </w:rPr>
      <w:t>الآداب العالمية المعاصرة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9A2D4A"/>
    <w:lvl w:ilvl="0" w:tplc="2D767C7A">
      <w:start w:val="1"/>
      <w:numFmt w:val="bullet"/>
      <w:lvlText w:val="-"/>
      <w:lvlJc w:val="left"/>
      <w:pPr>
        <w:ind w:left="720" w:hanging="360"/>
      </w:pPr>
      <w:rPr>
        <w:rFonts w:ascii="Arial" w:cs="Arial" w:eastAsia="宋体" w:hAnsi="Aria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E10E714"/>
    <w:lvl w:ilvl="0" w:tplc="2E7A89DE">
      <w:start w:val="1"/>
      <w:numFmt w:val="bullet"/>
      <w:lvlText w:val="-"/>
      <w:lvlJc w:val="left"/>
      <w:pPr>
        <w:ind w:left="1068" w:hanging="360"/>
      </w:pPr>
      <w:rPr>
        <w:rFonts w:ascii="Traditional Arabic" w:cs="Traditional Arabic" w:eastAsia="Calibri" w:hAnsi="Traditional Arabic" w:hint="default"/>
      </w:rPr>
    </w:lvl>
    <w:lvl w:ilvl="1" w:tplc="040C0003" w:tentative="1">
      <w:start w:val="1"/>
      <w:numFmt w:val="bullet"/>
      <w:lvlText w:val="o"/>
      <w:lvlJc w:val="left"/>
      <w:pPr>
        <w:ind w:left="1788" w:hanging="360"/>
      </w:pPr>
      <w:rPr>
        <w:rFonts w:ascii="Courier New" w:cs="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cs="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cs="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0000002"/>
    <w:multiLevelType w:val="hybridMultilevel"/>
    <w:tmpl w:val="B22858FA"/>
    <w:lvl w:ilvl="0" w:tplc="CEC29D5E">
      <w:start w:val="1"/>
      <w:numFmt w:val="bullet"/>
      <w:lvlText w:val="-"/>
      <w:lvlJc w:val="left"/>
      <w:pPr>
        <w:ind w:left="8441" w:hanging="360"/>
      </w:pPr>
      <w:rPr>
        <w:rFonts w:ascii="Arial" w:cs="Arial" w:eastAsia="宋体" w:hAnsi="Arial" w:hint="default"/>
      </w:rPr>
    </w:lvl>
    <w:lvl w:ilvl="1" w:tplc="040C0003" w:tentative="1">
      <w:start w:val="1"/>
      <w:numFmt w:val="bullet"/>
      <w:lvlText w:val="o"/>
      <w:lvlJc w:val="left"/>
      <w:pPr>
        <w:ind w:left="9161" w:hanging="360"/>
      </w:pPr>
      <w:rPr>
        <w:rFonts w:ascii="Courier New" w:cs="Courier New" w:hAnsi="Courier New" w:hint="default"/>
      </w:rPr>
    </w:lvl>
    <w:lvl w:ilvl="2" w:tplc="040C0005" w:tentative="1">
      <w:start w:val="1"/>
      <w:numFmt w:val="bullet"/>
      <w:lvlText w:val=""/>
      <w:lvlJc w:val="left"/>
      <w:pPr>
        <w:ind w:left="9881" w:hanging="360"/>
      </w:pPr>
      <w:rPr>
        <w:rFonts w:ascii="Wingdings" w:hAnsi="Wingdings" w:hint="default"/>
      </w:rPr>
    </w:lvl>
    <w:lvl w:ilvl="3" w:tplc="040C0001" w:tentative="1">
      <w:start w:val="1"/>
      <w:numFmt w:val="bullet"/>
      <w:lvlText w:val=""/>
      <w:lvlJc w:val="left"/>
      <w:pPr>
        <w:ind w:left="10601" w:hanging="360"/>
      </w:pPr>
      <w:rPr>
        <w:rFonts w:ascii="Symbol" w:hAnsi="Symbol" w:hint="default"/>
      </w:rPr>
    </w:lvl>
    <w:lvl w:ilvl="4" w:tplc="040C0003" w:tentative="1">
      <w:start w:val="1"/>
      <w:numFmt w:val="bullet"/>
      <w:lvlText w:val="o"/>
      <w:lvlJc w:val="left"/>
      <w:pPr>
        <w:ind w:left="11321" w:hanging="360"/>
      </w:pPr>
      <w:rPr>
        <w:rFonts w:ascii="Courier New" w:cs="Courier New" w:hAnsi="Courier New" w:hint="default"/>
      </w:rPr>
    </w:lvl>
    <w:lvl w:ilvl="5" w:tplc="040C0005" w:tentative="1">
      <w:start w:val="1"/>
      <w:numFmt w:val="bullet"/>
      <w:lvlText w:val=""/>
      <w:lvlJc w:val="left"/>
      <w:pPr>
        <w:ind w:left="12041" w:hanging="360"/>
      </w:pPr>
      <w:rPr>
        <w:rFonts w:ascii="Wingdings" w:hAnsi="Wingdings" w:hint="default"/>
      </w:rPr>
    </w:lvl>
    <w:lvl w:ilvl="6" w:tplc="040C0001" w:tentative="1">
      <w:start w:val="1"/>
      <w:numFmt w:val="bullet"/>
      <w:lvlText w:val=""/>
      <w:lvlJc w:val="left"/>
      <w:pPr>
        <w:ind w:left="12761" w:hanging="360"/>
      </w:pPr>
      <w:rPr>
        <w:rFonts w:ascii="Symbol" w:hAnsi="Symbol" w:hint="default"/>
      </w:rPr>
    </w:lvl>
    <w:lvl w:ilvl="7" w:tplc="040C0003" w:tentative="1">
      <w:start w:val="1"/>
      <w:numFmt w:val="bullet"/>
      <w:lvlText w:val="o"/>
      <w:lvlJc w:val="left"/>
      <w:pPr>
        <w:ind w:left="13481" w:hanging="360"/>
      </w:pPr>
      <w:rPr>
        <w:rFonts w:ascii="Courier New" w:cs="Courier New" w:hAnsi="Courier New" w:hint="default"/>
      </w:rPr>
    </w:lvl>
    <w:lvl w:ilvl="8" w:tplc="040C0005" w:tentative="1">
      <w:start w:val="1"/>
      <w:numFmt w:val="bullet"/>
      <w:lvlText w:val=""/>
      <w:lvlJc w:val="left"/>
      <w:pPr>
        <w:ind w:left="1420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Times New Roman" w:eastAsia="宋体" w:hAnsi="Cambria"/>
      <w:b/>
      <w:bCs/>
      <w:color w:val="365f91"/>
      <w:sz w:val="28"/>
      <w:szCs w:val="28"/>
    </w:rPr>
  </w:style>
  <w:style w:type="paragraph" w:styleId="style2">
    <w:name w:val="heading 2"/>
    <w:basedOn w:val="style0"/>
    <w:next w:val="style0"/>
    <w:link w:val="style4103"/>
    <w:qFormat/>
    <w:uiPriority w:val="9"/>
    <w:pPr>
      <w:keepNext/>
      <w:keepLines/>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1 Car"/>
    <w:basedOn w:val="style65"/>
    <w:next w:val="style4097"/>
    <w:link w:val="style1"/>
    <w:uiPriority w:val="9"/>
    <w:rPr>
      <w:rFonts w:ascii="Cambria" w:cs="Times New Roman" w:eastAsia="宋体" w:hAnsi="Cambria"/>
      <w:b/>
      <w:bCs/>
      <w:color w:val="365f91"/>
      <w:sz w:val="28"/>
      <w:szCs w:val="28"/>
    </w:rPr>
  </w:style>
  <w:style w:type="paragraph" w:styleId="style157">
    <w:name w:val="No Spacing"/>
    <w:next w:val="style157"/>
    <w:qFormat/>
    <w:uiPriority w:val="1"/>
    <w:pPr>
      <w:spacing w:after="0" w:lineRule="auto" w:line="240"/>
    </w:pPr>
    <w:rPr/>
  </w:style>
  <w:style w:type="paragraph" w:styleId="style62">
    <w:name w:val="Title"/>
    <w:basedOn w:val="style0"/>
    <w:next w:val="style0"/>
    <w:link w:val="style4098"/>
    <w:qFormat/>
    <w:uiPriority w:val="10"/>
    <w:pPr>
      <w:pBdr>
        <w:bottom w:val="single" w:sz="8" w:space="4" w:color="4f81bd"/>
      </w:pBdr>
      <w:spacing w:after="300" w:lineRule="auto" w:line="240"/>
      <w:contextualSpacing/>
    </w:pPr>
    <w:rPr>
      <w:rFonts w:ascii="Cambria" w:cs="Times New Roman" w:eastAsia="宋体" w:hAnsi="Cambria"/>
      <w:color w:val="17365d"/>
      <w:spacing w:val="5"/>
      <w:kern w:val="28"/>
      <w:sz w:val="52"/>
      <w:szCs w:val="52"/>
    </w:rPr>
  </w:style>
  <w:style w:type="character" w:customStyle="1" w:styleId="style4098">
    <w:name w:val="Titre Car"/>
    <w:basedOn w:val="style65"/>
    <w:next w:val="style4098"/>
    <w:link w:val="style62"/>
    <w:uiPriority w:val="10"/>
    <w:rPr>
      <w:rFonts w:ascii="Cambria" w:cs="Times New Roman" w:eastAsia="宋体" w:hAnsi="Cambria"/>
      <w:color w:val="17365d"/>
      <w:spacing w:val="5"/>
      <w:kern w:val="28"/>
      <w:sz w:val="52"/>
      <w:szCs w:val="52"/>
    </w:rPr>
  </w:style>
  <w:style w:type="paragraph" w:styleId="style29">
    <w:name w:val="footnote text"/>
    <w:basedOn w:val="style0"/>
    <w:next w:val="style29"/>
    <w:link w:val="style4099"/>
    <w:pPr>
      <w:spacing w:after="0" w:lineRule="auto" w:line="240"/>
    </w:pPr>
    <w:rPr>
      <w:rFonts w:eastAsia="宋体"/>
      <w:sz w:val="20"/>
      <w:szCs w:val="20"/>
      <w:lang w:eastAsia="fr-FR"/>
    </w:rPr>
  </w:style>
  <w:style w:type="character" w:customStyle="1" w:styleId="style4099">
    <w:name w:val="Note de bas de page Car"/>
    <w:basedOn w:val="style65"/>
    <w:next w:val="style4099"/>
    <w:link w:val="style29"/>
    <w:rPr>
      <w:rFonts w:eastAsia="宋体"/>
      <w:sz w:val="20"/>
      <w:szCs w:val="20"/>
      <w:lang w:eastAsia="fr-FR"/>
    </w:rPr>
  </w:style>
  <w:style w:type="paragraph" w:styleId="style31">
    <w:name w:val="header"/>
    <w:basedOn w:val="style0"/>
    <w:next w:val="style31"/>
    <w:link w:val="style4100"/>
    <w:uiPriority w:val="99"/>
    <w:pPr>
      <w:tabs>
        <w:tab w:val="center" w:leader="none" w:pos="4536"/>
        <w:tab w:val="right" w:leader="none" w:pos="9072"/>
      </w:tabs>
      <w:spacing w:after="0" w:lineRule="auto" w:line="240"/>
    </w:pPr>
    <w:rPr/>
  </w:style>
  <w:style w:type="character" w:customStyle="1" w:styleId="style4100">
    <w:name w:val="En-tête Car"/>
    <w:basedOn w:val="style65"/>
    <w:next w:val="style4100"/>
    <w:link w:val="style31"/>
    <w:uiPriority w:val="99"/>
  </w:style>
  <w:style w:type="paragraph" w:styleId="style32">
    <w:name w:val="footer"/>
    <w:basedOn w:val="style0"/>
    <w:next w:val="style32"/>
    <w:link w:val="style4101"/>
    <w:uiPriority w:val="99"/>
    <w:pPr>
      <w:tabs>
        <w:tab w:val="center" w:leader="none" w:pos="4536"/>
        <w:tab w:val="right" w:leader="none" w:pos="9072"/>
      </w:tabs>
      <w:spacing w:after="0" w:lineRule="auto" w:line="240"/>
    </w:pPr>
    <w:rPr/>
  </w:style>
  <w:style w:type="character" w:customStyle="1" w:styleId="style4101">
    <w:name w:val="Pied de page Car"/>
    <w:basedOn w:val="style65"/>
    <w:next w:val="style4101"/>
    <w:link w:val="style32"/>
    <w:uiPriority w:val="99"/>
  </w:style>
  <w:style w:type="paragraph" w:styleId="style74">
    <w:name w:val="Subtitle"/>
    <w:basedOn w:val="style0"/>
    <w:next w:val="style0"/>
    <w:link w:val="style4102"/>
    <w:qFormat/>
    <w:uiPriority w:val="11"/>
    <w:pPr>
      <w:numPr>
        <w:ilvl w:val="1"/>
        <w:numId w:val="0"/>
      </w:numPr>
    </w:pPr>
    <w:rPr>
      <w:rFonts w:ascii="Cambria" w:cs="Times New Roman" w:eastAsia="宋体" w:hAnsi="Cambria"/>
      <w:i/>
      <w:iCs/>
      <w:color w:val="4f81bd"/>
      <w:spacing w:val="15"/>
      <w:sz w:val="24"/>
      <w:szCs w:val="24"/>
    </w:rPr>
  </w:style>
  <w:style w:type="character" w:customStyle="1" w:styleId="style4102">
    <w:name w:val="Sous-titre Car"/>
    <w:basedOn w:val="style65"/>
    <w:next w:val="style4102"/>
    <w:link w:val="style74"/>
    <w:uiPriority w:val="11"/>
    <w:rPr>
      <w:rFonts w:ascii="Cambria" w:cs="Times New Roman" w:eastAsia="宋体" w:hAnsi="Cambria"/>
      <w:i/>
      <w:iCs/>
      <w:color w:val="4f81bd"/>
      <w:spacing w:val="15"/>
      <w:sz w:val="24"/>
      <w:szCs w:val="24"/>
    </w:rPr>
  </w:style>
  <w:style w:type="character" w:customStyle="1" w:styleId="style4103">
    <w:name w:val="Titre 2 Car"/>
    <w:basedOn w:val="style65"/>
    <w:next w:val="style4103"/>
    <w:link w:val="style2"/>
    <w:uiPriority w:val="9"/>
    <w:rPr>
      <w:rFonts w:ascii="Cambria" w:cs="Times New Roman" w:eastAsia="宋体" w:hAnsi="Cambria"/>
      <w:b/>
      <w:bCs/>
      <w:color w:val="4f81bd"/>
      <w:sz w:val="26"/>
      <w:szCs w:val="26"/>
    </w:rPr>
  </w:style>
  <w:style w:type="character" w:styleId="style38">
    <w:name w:val="footnote reference"/>
    <w:basedOn w:val="style65"/>
    <w:next w:val="style38"/>
    <w:uiPriority w:val="99"/>
    <w:rPr>
      <w:vertAlign w:val="superscript"/>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C3D3-00D5-4AF3-B4A6-4CDA2BAD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Words>2143</Words>
  <Pages>2</Pages>
  <Characters>10272</Characters>
  <Application>WPS Office</Application>
  <DocSecurity>0</DocSecurity>
  <Paragraphs>51</Paragraphs>
  <ScaleCrop>false</ScaleCrop>
  <LinksUpToDate>false</LinksUpToDate>
  <CharactersWithSpaces>12399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2019-01-20T13:42:00Z</dcterms:created>
  <dc:creator>SAMSUNG</dc:creator>
  <lastModifiedBy>RMX3830</lastModifiedBy>
  <dcterms:modified xsi:type="dcterms:W3CDTF">2025-01-16T10:22:56Z</dcterms:modified>
  <revision>384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628d81ab3f6f46f4931428c0ca2e8bad</vt:lpwstr>
  </property>
</Properties>
</file>