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51" w:rsidRDefault="00F56D51"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 TP N° : 01               </w:t>
      </w:r>
    </w:p>
    <w:p w:rsidR="00026285" w:rsidRPr="00351652" w:rsidRDefault="00F568F6" w:rsidP="001A0B96">
      <w:pPr>
        <w:spacing w:line="360" w:lineRule="auto"/>
        <w:jc w:val="center"/>
        <w:rPr>
          <w:rFonts w:asciiTheme="majorBidi" w:hAnsiTheme="majorBidi" w:cstheme="majorBidi"/>
          <w:b/>
          <w:bCs/>
          <w:sz w:val="24"/>
          <w:szCs w:val="24"/>
        </w:rPr>
      </w:pPr>
      <w:r w:rsidRPr="00351652">
        <w:rPr>
          <w:rFonts w:asciiTheme="majorBidi" w:hAnsiTheme="majorBidi" w:cstheme="majorBidi"/>
          <w:b/>
          <w:bCs/>
          <w:sz w:val="24"/>
          <w:szCs w:val="24"/>
        </w:rPr>
        <w:t xml:space="preserve">Observation </w:t>
      </w:r>
      <w:r w:rsidR="00F56D51">
        <w:rPr>
          <w:rFonts w:asciiTheme="majorBidi" w:hAnsiTheme="majorBidi" w:cstheme="majorBidi"/>
          <w:b/>
          <w:bCs/>
          <w:sz w:val="24"/>
          <w:szCs w:val="24"/>
        </w:rPr>
        <w:t>Des</w:t>
      </w:r>
      <w:r w:rsidR="00351652" w:rsidRPr="00351652">
        <w:rPr>
          <w:rFonts w:asciiTheme="majorBidi" w:hAnsiTheme="majorBidi" w:cstheme="majorBidi"/>
          <w:b/>
          <w:bCs/>
          <w:sz w:val="24"/>
          <w:szCs w:val="24"/>
        </w:rPr>
        <w:t xml:space="preserve"> Régime</w:t>
      </w:r>
      <w:r w:rsidR="00F56D51">
        <w:rPr>
          <w:rFonts w:asciiTheme="majorBidi" w:hAnsiTheme="majorBidi" w:cstheme="majorBidi"/>
          <w:b/>
          <w:bCs/>
          <w:sz w:val="24"/>
          <w:szCs w:val="24"/>
        </w:rPr>
        <w:t>s</w:t>
      </w:r>
      <w:r w:rsidR="00351652" w:rsidRPr="00351652">
        <w:rPr>
          <w:rFonts w:asciiTheme="majorBidi" w:hAnsiTheme="majorBidi" w:cstheme="majorBidi"/>
          <w:b/>
          <w:bCs/>
          <w:sz w:val="24"/>
          <w:szCs w:val="24"/>
        </w:rPr>
        <w:t xml:space="preserve"> D’écoulement</w:t>
      </w:r>
      <w:r w:rsidR="00F56D51">
        <w:rPr>
          <w:rFonts w:asciiTheme="majorBidi" w:hAnsiTheme="majorBidi" w:cstheme="majorBidi"/>
          <w:b/>
          <w:bCs/>
          <w:sz w:val="24"/>
          <w:szCs w:val="24"/>
        </w:rPr>
        <w:t xml:space="preserve"> du fluide</w:t>
      </w:r>
    </w:p>
    <w:p w:rsidR="00351652" w:rsidRDefault="00351652"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1- </w:t>
      </w:r>
      <w:r w:rsidRPr="00351652">
        <w:rPr>
          <w:rFonts w:asciiTheme="majorBidi" w:hAnsiTheme="majorBidi" w:cstheme="majorBidi"/>
          <w:b/>
          <w:bCs/>
          <w:sz w:val="24"/>
          <w:szCs w:val="24"/>
        </w:rPr>
        <w:t>INTRODUCTION GENERALE</w:t>
      </w:r>
    </w:p>
    <w:p w:rsidR="006B63F6" w:rsidRPr="003106F7" w:rsidRDefault="00351652" w:rsidP="003106F7">
      <w:pPr>
        <w:spacing w:after="0" w:line="360" w:lineRule="auto"/>
        <w:jc w:val="both"/>
      </w:pPr>
      <w:r w:rsidRPr="00351652">
        <w:rPr>
          <w:rFonts w:asciiTheme="majorBidi" w:hAnsiTheme="majorBidi" w:cstheme="majorBidi"/>
          <w:b/>
          <w:bCs/>
          <w:i/>
          <w:iCs/>
          <w:sz w:val="24"/>
          <w:szCs w:val="24"/>
        </w:rPr>
        <w:t>L</w:t>
      </w:r>
      <w:r w:rsidRPr="00351652">
        <w:rPr>
          <w:rFonts w:asciiTheme="majorBidi" w:hAnsiTheme="majorBidi" w:cstheme="majorBidi"/>
          <w:sz w:val="24"/>
          <w:szCs w:val="24"/>
        </w:rPr>
        <w:t>e nombre de Reynolds, R, est utilisé comme paramètre pour classer le type de régime dans un flux. Le calcul du nombre de Reynolds est déterminé par la vitesse critique du fluide, qui correspond à la vitesse de transition du flux laminaire au flux turbulent. Reynolds a démontré que deux types de courants pouvaient être établis à l'intérieur d'un tuyau</w:t>
      </w:r>
      <w:r>
        <w:t>.</w:t>
      </w:r>
    </w:p>
    <w:p w:rsidR="00F56D51" w:rsidRPr="003106F7" w:rsidRDefault="00351652" w:rsidP="003106F7">
      <w:pPr>
        <w:pStyle w:val="Paragraphedeliste"/>
        <w:numPr>
          <w:ilvl w:val="0"/>
          <w:numId w:val="1"/>
        </w:numPr>
        <w:spacing w:after="0" w:line="360" w:lineRule="auto"/>
        <w:ind w:left="426" w:hanging="284"/>
        <w:jc w:val="both"/>
        <w:rPr>
          <w:rFonts w:asciiTheme="majorBidi" w:hAnsiTheme="majorBidi" w:cstheme="majorBidi"/>
          <w:sz w:val="24"/>
          <w:szCs w:val="24"/>
        </w:rPr>
      </w:pPr>
      <w:r w:rsidRPr="00F56D51">
        <w:rPr>
          <w:rFonts w:asciiTheme="majorBidi" w:hAnsiTheme="majorBidi" w:cstheme="majorBidi"/>
          <w:b/>
          <w:bCs/>
          <w:sz w:val="24"/>
          <w:szCs w:val="24"/>
        </w:rPr>
        <w:t>Écoulement laminaire</w:t>
      </w:r>
      <w:r w:rsidRPr="00351652">
        <w:rPr>
          <w:rFonts w:asciiTheme="majorBidi" w:hAnsiTheme="majorBidi" w:cstheme="majorBidi"/>
          <w:sz w:val="24"/>
          <w:szCs w:val="24"/>
        </w:rPr>
        <w:t>. Un écoulement laminaire est lorsque le fluide a seulement des mouvements de translation et de déformation, les trajectoires et les lignes d'écoulement des différentes particules du fluide sont disposées en parallèle</w:t>
      </w:r>
      <w:r>
        <w:rPr>
          <w:rFonts w:asciiTheme="majorBidi" w:hAnsiTheme="majorBidi" w:cstheme="majorBidi"/>
          <w:sz w:val="24"/>
          <w:szCs w:val="24"/>
        </w:rPr>
        <w:t>.</w:t>
      </w:r>
    </w:p>
    <w:p w:rsidR="00351652" w:rsidRPr="00351652" w:rsidRDefault="00351652" w:rsidP="003106F7">
      <w:pPr>
        <w:pStyle w:val="Paragraphedeliste"/>
        <w:numPr>
          <w:ilvl w:val="0"/>
          <w:numId w:val="1"/>
        </w:numPr>
        <w:spacing w:after="0" w:line="360" w:lineRule="auto"/>
        <w:ind w:left="426" w:hanging="284"/>
        <w:jc w:val="both"/>
        <w:rPr>
          <w:rFonts w:asciiTheme="majorBidi" w:hAnsiTheme="majorBidi" w:cstheme="majorBidi"/>
          <w:sz w:val="24"/>
          <w:szCs w:val="24"/>
        </w:rPr>
      </w:pPr>
      <w:r w:rsidRPr="00F56D51">
        <w:rPr>
          <w:rFonts w:asciiTheme="majorBidi" w:hAnsiTheme="majorBidi" w:cstheme="majorBidi"/>
          <w:b/>
          <w:bCs/>
          <w:sz w:val="24"/>
          <w:szCs w:val="24"/>
        </w:rPr>
        <w:t>Écoulement turbulent</w:t>
      </w:r>
      <w:r w:rsidRPr="00351652">
        <w:rPr>
          <w:rFonts w:asciiTheme="majorBidi" w:hAnsiTheme="majorBidi" w:cstheme="majorBidi"/>
          <w:sz w:val="24"/>
          <w:szCs w:val="24"/>
        </w:rPr>
        <w:t>. Un écoulement turbulent se produit lorsque les particules d'un fluide sont soumises à des mouvements de translation, de rotation et de déformation. Le flux est chaotique et les lignes actuelles sont entrecroisées</w:t>
      </w:r>
      <w:r>
        <w:rPr>
          <w:rFonts w:asciiTheme="majorBidi" w:hAnsiTheme="majorBidi" w:cstheme="majorBidi"/>
          <w:sz w:val="24"/>
          <w:szCs w:val="24"/>
        </w:rPr>
        <w:t>.</w:t>
      </w:r>
    </w:p>
    <w:p w:rsidR="00351424" w:rsidRDefault="00351424" w:rsidP="003106F7">
      <w:pPr>
        <w:spacing w:line="360" w:lineRule="auto"/>
        <w:jc w:val="both"/>
        <w:rPr>
          <w:rFonts w:asciiTheme="majorBidi" w:hAnsiTheme="majorBidi" w:cstheme="majorBidi"/>
          <w:sz w:val="24"/>
          <w:szCs w:val="24"/>
        </w:rPr>
      </w:pPr>
      <w:r w:rsidRPr="00351424">
        <w:rPr>
          <w:rFonts w:asciiTheme="majorBidi" w:hAnsiTheme="majorBidi" w:cstheme="majorBidi"/>
          <w:sz w:val="24"/>
          <w:szCs w:val="24"/>
        </w:rPr>
        <w:t xml:space="preserve">Le nombre est défini par cette </w:t>
      </w:r>
      <w:r w:rsidR="00BF226D" w:rsidRPr="00351424">
        <w:rPr>
          <w:rFonts w:asciiTheme="majorBidi" w:hAnsiTheme="majorBidi" w:cstheme="majorBidi"/>
          <w:sz w:val="24"/>
          <w:szCs w:val="24"/>
        </w:rPr>
        <w:t>formule :</w:t>
      </w:r>
      <m:oMath>
        <m:r>
          <w:rPr>
            <w:rFonts w:ascii="Cambria Math" w:hAnsi="Cambria Math" w:cstheme="majorBidi"/>
            <w:sz w:val="24"/>
            <w:szCs w:val="24"/>
          </w:rPr>
          <m:t xml:space="preserve">Re= </m:t>
        </m:r>
        <m:f>
          <m:fPr>
            <m:ctrlPr>
              <w:rPr>
                <w:rFonts w:ascii="Cambria Math" w:hAnsi="Cambria Math" w:cstheme="majorBidi"/>
                <w:i/>
                <w:sz w:val="24"/>
                <w:szCs w:val="24"/>
              </w:rPr>
            </m:ctrlPr>
          </m:fPr>
          <m:num>
            <m:r>
              <w:rPr>
                <w:rFonts w:ascii="Cambria Math" w:hAnsi="Cambria Math" w:cstheme="majorBidi"/>
                <w:sz w:val="24"/>
                <w:szCs w:val="24"/>
              </w:rPr>
              <m:t>ρ. u.d</m:t>
            </m:r>
          </m:num>
          <m:den>
            <m:r>
              <w:rPr>
                <w:rFonts w:ascii="Cambria Math" w:hAnsi="Cambria Math" w:cstheme="majorBidi"/>
                <w:sz w:val="24"/>
                <w:szCs w:val="24"/>
              </w:rPr>
              <m:t>μ</m:t>
            </m:r>
          </m:den>
        </m:f>
      </m:oMath>
    </w:p>
    <w:p w:rsidR="00BF226D" w:rsidRP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ρ</m:t>
        </m:r>
      </m:oMath>
      <w:r w:rsidRPr="00BF226D">
        <w:rPr>
          <w:rFonts w:asciiTheme="majorBidi" w:hAnsiTheme="majorBidi" w:cstheme="majorBidi"/>
          <w:sz w:val="24"/>
          <w:szCs w:val="24"/>
        </w:rPr>
        <w:t>= densité du fluide [kg / m3].</w:t>
      </w:r>
    </w:p>
    <w:p w:rsidR="00BF226D" w:rsidRP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u</m:t>
        </m:r>
      </m:oMath>
      <w:r w:rsidRPr="00BF226D">
        <w:rPr>
          <w:rFonts w:asciiTheme="majorBidi" w:hAnsiTheme="majorBidi" w:cstheme="majorBidi"/>
          <w:sz w:val="24"/>
          <w:szCs w:val="24"/>
        </w:rPr>
        <w:t xml:space="preserve"> = vitesse du flux de liquide [m / s].</w:t>
      </w:r>
    </w:p>
    <w:p w:rsidR="00BF226D" w:rsidRP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μ</m:t>
        </m:r>
      </m:oMath>
      <w:r w:rsidRPr="00BF226D">
        <w:rPr>
          <w:rFonts w:asciiTheme="majorBidi" w:hAnsiTheme="majorBidi" w:cstheme="majorBidi"/>
          <w:sz w:val="24"/>
          <w:szCs w:val="24"/>
        </w:rPr>
        <w:t xml:space="preserve"> = viscosité dynamique [kg / m * s].</w:t>
      </w:r>
    </w:p>
    <w:p w:rsid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d</m:t>
        </m:r>
      </m:oMath>
      <w:r w:rsidRPr="00BF226D">
        <w:rPr>
          <w:rFonts w:asciiTheme="majorBidi" w:hAnsiTheme="majorBidi" w:cstheme="majorBidi"/>
          <w:sz w:val="24"/>
          <w:szCs w:val="24"/>
        </w:rPr>
        <w:t xml:space="preserve"> = diamètre du tuyau [m].</w:t>
      </w:r>
    </w:p>
    <w:p w:rsidR="006B63F6" w:rsidRPr="00BF226D" w:rsidRDefault="006B63F6" w:rsidP="003106F7">
      <w:pPr>
        <w:spacing w:after="0" w:line="360" w:lineRule="auto"/>
        <w:jc w:val="both"/>
        <w:rPr>
          <w:rFonts w:asciiTheme="majorBidi" w:hAnsiTheme="majorBidi" w:cstheme="majorBidi"/>
          <w:sz w:val="24"/>
          <w:szCs w:val="24"/>
        </w:rPr>
      </w:pPr>
    </w:p>
    <w:p w:rsidR="00026285" w:rsidRPr="00351652" w:rsidRDefault="00351652"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2- </w:t>
      </w:r>
      <w:r w:rsidR="00026285" w:rsidRPr="00351652">
        <w:rPr>
          <w:rFonts w:asciiTheme="majorBidi" w:hAnsiTheme="majorBidi" w:cstheme="majorBidi"/>
          <w:b/>
          <w:bCs/>
          <w:sz w:val="24"/>
          <w:szCs w:val="24"/>
        </w:rPr>
        <w:t>DESCRIPTION DE L’ÉQUIPEMENT :</w:t>
      </w:r>
    </w:p>
    <w:p w:rsidR="00026285" w:rsidRDefault="00026285" w:rsidP="003106F7">
      <w:pPr>
        <w:spacing w:line="360" w:lineRule="auto"/>
        <w:jc w:val="both"/>
        <w:rPr>
          <w:rFonts w:asciiTheme="majorBidi" w:hAnsiTheme="majorBidi" w:cstheme="majorBidi"/>
          <w:sz w:val="24"/>
          <w:szCs w:val="24"/>
        </w:rPr>
      </w:pPr>
      <w:r w:rsidRPr="00026285">
        <w:rPr>
          <w:rFonts w:asciiTheme="majorBidi" w:hAnsiTheme="majorBidi" w:cstheme="majorBidi"/>
          <w:sz w:val="24"/>
          <w:szCs w:val="24"/>
        </w:rPr>
        <w:t xml:space="preserve">La conception de l'unité de démonstration horizontale </w:t>
      </w:r>
      <w:r w:rsidRPr="00026285">
        <w:rPr>
          <w:rFonts w:asciiTheme="majorBidi" w:hAnsiTheme="majorBidi" w:cstheme="majorBidi"/>
          <w:b/>
          <w:bCs/>
          <w:i/>
          <w:iCs/>
          <w:sz w:val="24"/>
          <w:szCs w:val="24"/>
        </w:rPr>
        <w:t>FME31</w:t>
      </w:r>
      <w:r w:rsidRPr="00026285">
        <w:rPr>
          <w:rFonts w:asciiTheme="majorBidi" w:hAnsiTheme="majorBidi" w:cstheme="majorBidi"/>
          <w:sz w:val="24"/>
          <w:szCs w:val="24"/>
        </w:rPr>
        <w:t xml:space="preserve"> permet d'étudier les caractéristiques de l'écoulement d'un liquide à l'intérieur d'un tuyau et le comportement de ce dernier. En outre, il est possible de déterminer la gamme des écoulements laminaires et turbulents en utilisant le nombre de Reynolds. Ainsi, la différence entre les écoulements laminaires, turbulents peut être démontrée et le nombre de Reynolds peut être calculé pour chaque régime.</w:t>
      </w:r>
    </w:p>
    <w:p w:rsidR="006B63F6" w:rsidRDefault="006B63F6" w:rsidP="0072573A">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4190365" cy="1955800"/>
            <wp:effectExtent l="0" t="0" r="63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0365" cy="1955800"/>
                    </a:xfrm>
                    <a:prstGeom prst="rect">
                      <a:avLst/>
                    </a:prstGeom>
                    <a:noFill/>
                    <a:ln>
                      <a:noFill/>
                    </a:ln>
                  </pic:spPr>
                </pic:pic>
              </a:graphicData>
            </a:graphic>
          </wp:inline>
        </w:drawing>
      </w:r>
    </w:p>
    <w:p w:rsidR="006B63F6" w:rsidRDefault="006B63F6" w:rsidP="0072573A">
      <w:pPr>
        <w:spacing w:line="360" w:lineRule="auto"/>
        <w:jc w:val="center"/>
        <w:outlineLvl w:val="0"/>
        <w:rPr>
          <w:rFonts w:asciiTheme="majorBidi" w:hAnsiTheme="majorBidi" w:cstheme="majorBidi"/>
          <w:sz w:val="24"/>
          <w:szCs w:val="24"/>
        </w:rPr>
      </w:pPr>
      <w:r>
        <w:rPr>
          <w:rFonts w:asciiTheme="majorBidi" w:hAnsiTheme="majorBidi" w:cstheme="majorBidi"/>
          <w:sz w:val="24"/>
          <w:szCs w:val="24"/>
        </w:rPr>
        <w:t>Figure 1 : Banc hydraulique et Groupe hydraulique</w:t>
      </w:r>
    </w:p>
    <w:p w:rsidR="00026285" w:rsidRPr="00026285" w:rsidRDefault="00351652" w:rsidP="0072573A">
      <w:pPr>
        <w:spacing w:line="360" w:lineRule="auto"/>
        <w:jc w:val="center"/>
        <w:rPr>
          <w:rFonts w:asciiTheme="majorBidi" w:hAnsiTheme="majorBidi" w:cstheme="majorBidi"/>
          <w:sz w:val="24"/>
          <w:szCs w:val="24"/>
        </w:rPr>
      </w:pPr>
      <w:r>
        <w:rPr>
          <w:noProof/>
          <w:lang w:eastAsia="fr-FR"/>
        </w:rPr>
        <w:drawing>
          <wp:inline distT="0" distB="0" distL="0" distR="0">
            <wp:extent cx="5231959" cy="3242443"/>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5649" cy="3250927"/>
                    </a:xfrm>
                    <a:prstGeom prst="rect">
                      <a:avLst/>
                    </a:prstGeom>
                  </pic:spPr>
                </pic:pic>
              </a:graphicData>
            </a:graphic>
          </wp:inline>
        </w:drawing>
      </w:r>
    </w:p>
    <w:p w:rsidR="00967FF4" w:rsidRDefault="00026285" w:rsidP="0072573A">
      <w:pPr>
        <w:spacing w:line="360" w:lineRule="auto"/>
        <w:jc w:val="center"/>
        <w:outlineLvl w:val="0"/>
        <w:rPr>
          <w:rFonts w:asciiTheme="majorBidi" w:hAnsiTheme="majorBidi" w:cstheme="majorBidi"/>
          <w:b/>
          <w:bCs/>
          <w:i/>
          <w:iCs/>
          <w:sz w:val="24"/>
          <w:szCs w:val="24"/>
        </w:rPr>
      </w:pPr>
      <w:r w:rsidRPr="00026285">
        <w:rPr>
          <w:rFonts w:asciiTheme="majorBidi" w:hAnsiTheme="majorBidi" w:cstheme="majorBidi"/>
          <w:sz w:val="24"/>
          <w:szCs w:val="24"/>
        </w:rPr>
        <w:t xml:space="preserve">Figure </w:t>
      </w:r>
      <w:r w:rsidR="006B63F6">
        <w:rPr>
          <w:rFonts w:asciiTheme="majorBidi" w:hAnsiTheme="majorBidi" w:cstheme="majorBidi"/>
          <w:sz w:val="24"/>
          <w:szCs w:val="24"/>
        </w:rPr>
        <w:t>2</w:t>
      </w:r>
      <w:r w:rsidRPr="00026285">
        <w:rPr>
          <w:rFonts w:asciiTheme="majorBidi" w:hAnsiTheme="majorBidi" w:cstheme="majorBidi"/>
          <w:sz w:val="24"/>
          <w:szCs w:val="24"/>
        </w:rPr>
        <w:t xml:space="preserve"> : Unité de démonstration horizontale </w:t>
      </w:r>
      <w:r w:rsidRPr="00026285">
        <w:rPr>
          <w:rFonts w:asciiTheme="majorBidi" w:hAnsiTheme="majorBidi" w:cstheme="majorBidi"/>
          <w:b/>
          <w:bCs/>
          <w:i/>
          <w:iCs/>
          <w:sz w:val="24"/>
          <w:szCs w:val="24"/>
        </w:rPr>
        <w:t>FME31</w:t>
      </w:r>
    </w:p>
    <w:p w:rsidR="00351652" w:rsidRDefault="00351424"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3- </w:t>
      </w:r>
      <w:r w:rsidR="00E4244B">
        <w:rPr>
          <w:rFonts w:asciiTheme="majorBidi" w:hAnsiTheme="majorBidi" w:cstheme="majorBidi"/>
          <w:b/>
          <w:bCs/>
          <w:sz w:val="24"/>
          <w:szCs w:val="24"/>
        </w:rPr>
        <w:t>NO</w:t>
      </w:r>
      <w:r w:rsidR="00E4244B" w:rsidRPr="00351424">
        <w:rPr>
          <w:rFonts w:asciiTheme="majorBidi" w:hAnsiTheme="majorBidi" w:cstheme="majorBidi"/>
          <w:b/>
          <w:bCs/>
          <w:sz w:val="24"/>
          <w:szCs w:val="24"/>
        </w:rPr>
        <w:t>M</w:t>
      </w:r>
      <w:r w:rsidR="00E4244B">
        <w:rPr>
          <w:rFonts w:asciiTheme="majorBidi" w:hAnsiTheme="majorBidi" w:cstheme="majorBidi"/>
          <w:b/>
          <w:bCs/>
          <w:sz w:val="24"/>
          <w:szCs w:val="24"/>
        </w:rPr>
        <w:t>EN</w:t>
      </w:r>
      <w:r w:rsidR="00E4244B" w:rsidRPr="00351424">
        <w:rPr>
          <w:rFonts w:asciiTheme="majorBidi" w:hAnsiTheme="majorBidi" w:cstheme="majorBidi"/>
          <w:b/>
          <w:bCs/>
          <w:sz w:val="24"/>
          <w:szCs w:val="24"/>
        </w:rPr>
        <w:t xml:space="preserve">CLATURE </w:t>
      </w:r>
      <w:r>
        <w:rPr>
          <w:rFonts w:asciiTheme="majorBidi" w:hAnsiTheme="majorBidi" w:cstheme="majorBidi"/>
          <w:b/>
          <w:bCs/>
          <w:sz w:val="24"/>
          <w:szCs w:val="24"/>
        </w:rPr>
        <w:t xml:space="preserve">D’UNITE </w:t>
      </w:r>
    </w:p>
    <w:p w:rsidR="00351424" w:rsidRDefault="00351424" w:rsidP="003106F7">
      <w:pPr>
        <w:spacing w:after="0" w:line="360" w:lineRule="auto"/>
        <w:jc w:val="both"/>
        <w:rPr>
          <w:rFonts w:asciiTheme="majorBidi" w:hAnsiTheme="majorBidi" w:cstheme="majorBidi"/>
          <w:sz w:val="24"/>
          <w:szCs w:val="24"/>
        </w:rPr>
      </w:pPr>
      <w:r w:rsidRPr="00351424">
        <w:rPr>
          <w:rFonts w:asciiTheme="majorBidi" w:hAnsiTheme="majorBidi" w:cstheme="majorBidi"/>
          <w:sz w:val="24"/>
          <w:szCs w:val="24"/>
        </w:rPr>
        <w:t xml:space="preserve">L'unité de démonstration horizontale </w:t>
      </w:r>
      <w:r>
        <w:rPr>
          <w:rFonts w:asciiTheme="majorBidi" w:hAnsiTheme="majorBidi" w:cstheme="majorBidi"/>
          <w:sz w:val="24"/>
          <w:szCs w:val="24"/>
        </w:rPr>
        <w:t>Reynolds</w:t>
      </w:r>
      <w:r w:rsidRPr="00351424">
        <w:rPr>
          <w:rFonts w:asciiTheme="majorBidi" w:hAnsiTheme="majorBidi" w:cstheme="majorBidi"/>
          <w:sz w:val="24"/>
          <w:szCs w:val="24"/>
        </w:rPr>
        <w:t xml:space="preserve"> FME31 </w:t>
      </w:r>
      <w:r>
        <w:rPr>
          <w:rFonts w:asciiTheme="majorBidi" w:hAnsiTheme="majorBidi" w:cstheme="majorBidi"/>
          <w:sz w:val="24"/>
          <w:szCs w:val="24"/>
        </w:rPr>
        <w:t>est se compose de :</w:t>
      </w:r>
    </w:p>
    <w:p w:rsidR="00351424" w:rsidRPr="00351424"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w:t>
      </w:r>
      <w:r>
        <w:rPr>
          <w:rFonts w:asciiTheme="majorBidi" w:hAnsiTheme="majorBidi" w:cstheme="majorBidi"/>
          <w:sz w:val="24"/>
          <w:szCs w:val="24"/>
        </w:rPr>
        <w:t> : C</w:t>
      </w:r>
      <w:r w:rsidR="00351424" w:rsidRPr="00351424">
        <w:rPr>
          <w:rFonts w:asciiTheme="majorBidi" w:hAnsiTheme="majorBidi" w:cstheme="majorBidi"/>
          <w:sz w:val="24"/>
          <w:szCs w:val="24"/>
        </w:rPr>
        <w:t>adre en aluminium</w:t>
      </w:r>
      <w:r w:rsidR="00351424">
        <w:rPr>
          <w:rFonts w:asciiTheme="majorBidi" w:hAnsiTheme="majorBidi" w:cstheme="majorBidi"/>
          <w:sz w:val="24"/>
          <w:szCs w:val="24"/>
        </w:rPr>
        <w:t>.</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(2)</w:t>
      </w:r>
      <w:r>
        <w:rPr>
          <w:rFonts w:asciiTheme="majorBidi" w:hAnsiTheme="majorBidi" w:cstheme="majorBidi"/>
          <w:sz w:val="24"/>
          <w:szCs w:val="24"/>
        </w:rPr>
        <w:t> :</w:t>
      </w:r>
      <w:r w:rsidR="001A0B96">
        <w:rPr>
          <w:rFonts w:asciiTheme="majorBidi" w:hAnsiTheme="majorBidi" w:cstheme="majorBidi"/>
          <w:sz w:val="24"/>
          <w:szCs w:val="24"/>
        </w:rPr>
        <w:t xml:space="preserve"> </w:t>
      </w:r>
      <w:r w:rsidR="00351424" w:rsidRPr="00351424">
        <w:rPr>
          <w:rFonts w:asciiTheme="majorBidi" w:hAnsiTheme="majorBidi" w:cstheme="majorBidi"/>
          <w:sz w:val="24"/>
          <w:szCs w:val="24"/>
        </w:rPr>
        <w:t>Réservoir d'alimentation en eau</w:t>
      </w:r>
      <w:r>
        <w:rPr>
          <w:rFonts w:asciiTheme="majorBidi" w:hAnsiTheme="majorBidi" w:cstheme="majorBidi"/>
          <w:sz w:val="24"/>
          <w:szCs w:val="24"/>
        </w:rPr>
        <w:t>,</w:t>
      </w:r>
    </w:p>
    <w:p w:rsidR="00351424" w:rsidRPr="00351424" w:rsidRDefault="00874395"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500057" w:rsidRPr="00351424">
        <w:rPr>
          <w:rFonts w:asciiTheme="majorBidi" w:hAnsiTheme="majorBidi" w:cstheme="majorBidi"/>
          <w:sz w:val="24"/>
          <w:szCs w:val="24"/>
        </w:rPr>
        <w:t>(3)</w:t>
      </w:r>
      <w:r w:rsidR="00500057">
        <w:rPr>
          <w:rFonts w:asciiTheme="majorBidi" w:hAnsiTheme="majorBidi" w:cstheme="majorBidi"/>
          <w:sz w:val="24"/>
          <w:szCs w:val="24"/>
        </w:rPr>
        <w:t> :</w:t>
      </w:r>
      <w:r w:rsidR="001A0B96">
        <w:rPr>
          <w:rFonts w:asciiTheme="majorBidi" w:hAnsiTheme="majorBidi" w:cstheme="majorBidi"/>
          <w:sz w:val="24"/>
          <w:szCs w:val="24"/>
        </w:rPr>
        <w:t xml:space="preserve"> </w:t>
      </w:r>
      <w:r w:rsidR="00500057">
        <w:rPr>
          <w:rFonts w:asciiTheme="majorBidi" w:hAnsiTheme="majorBidi" w:cstheme="majorBidi"/>
          <w:sz w:val="24"/>
          <w:szCs w:val="24"/>
        </w:rPr>
        <w:t>S</w:t>
      </w:r>
      <w:r w:rsidR="00351424" w:rsidRPr="00351424">
        <w:rPr>
          <w:rFonts w:asciiTheme="majorBidi" w:hAnsiTheme="majorBidi" w:cstheme="majorBidi"/>
          <w:sz w:val="24"/>
          <w:szCs w:val="24"/>
        </w:rPr>
        <w:t>ection qui permet de générer une pression constante à l'entrée du réservoir.</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(4)</w:t>
      </w:r>
      <w:r>
        <w:rPr>
          <w:rFonts w:asciiTheme="majorBidi" w:hAnsiTheme="majorBidi" w:cstheme="majorBidi"/>
          <w:sz w:val="24"/>
          <w:szCs w:val="24"/>
        </w:rPr>
        <w:t> :</w:t>
      </w:r>
      <w:r w:rsidR="001A0B96">
        <w:rPr>
          <w:rFonts w:asciiTheme="majorBidi" w:hAnsiTheme="majorBidi" w:cstheme="majorBidi"/>
          <w:sz w:val="24"/>
          <w:szCs w:val="24"/>
        </w:rPr>
        <w:t xml:space="preserve"> </w:t>
      </w:r>
      <w:r w:rsidR="00351424" w:rsidRPr="00351424">
        <w:rPr>
          <w:rFonts w:asciiTheme="majorBidi" w:hAnsiTheme="majorBidi" w:cstheme="majorBidi"/>
          <w:sz w:val="24"/>
          <w:szCs w:val="24"/>
        </w:rPr>
        <w:t xml:space="preserve">Réservoir d'encre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(5)</w:t>
      </w:r>
      <w:r>
        <w:rPr>
          <w:rFonts w:asciiTheme="majorBidi" w:hAnsiTheme="majorBidi" w:cstheme="majorBidi"/>
          <w:sz w:val="24"/>
          <w:szCs w:val="24"/>
        </w:rPr>
        <w:t> : S</w:t>
      </w:r>
      <w:r w:rsidR="00351424" w:rsidRPr="00351424">
        <w:rPr>
          <w:rFonts w:asciiTheme="majorBidi" w:hAnsiTheme="majorBidi" w:cstheme="majorBidi"/>
          <w:sz w:val="24"/>
          <w:szCs w:val="24"/>
        </w:rPr>
        <w:t xml:space="preserve">oupape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-(6) : A</w:t>
      </w:r>
      <w:r w:rsidR="00351424" w:rsidRPr="00351424">
        <w:rPr>
          <w:rFonts w:asciiTheme="majorBidi" w:hAnsiTheme="majorBidi" w:cstheme="majorBidi"/>
          <w:sz w:val="24"/>
          <w:szCs w:val="24"/>
        </w:rPr>
        <w:t xml:space="preserve">iguille d'injection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(7)</w:t>
      </w:r>
      <w:r>
        <w:rPr>
          <w:rFonts w:asciiTheme="majorBidi" w:hAnsiTheme="majorBidi" w:cstheme="majorBidi"/>
          <w:sz w:val="24"/>
          <w:szCs w:val="24"/>
        </w:rPr>
        <w:t> :</w:t>
      </w:r>
      <w:r w:rsidR="001A0B96">
        <w:rPr>
          <w:rFonts w:asciiTheme="majorBidi" w:hAnsiTheme="majorBidi" w:cstheme="majorBidi"/>
          <w:sz w:val="24"/>
          <w:szCs w:val="24"/>
        </w:rPr>
        <w:t xml:space="preserve"> </w:t>
      </w:r>
      <w:r>
        <w:rPr>
          <w:rFonts w:asciiTheme="majorBidi" w:hAnsiTheme="majorBidi" w:cstheme="majorBidi"/>
          <w:sz w:val="24"/>
          <w:szCs w:val="24"/>
        </w:rPr>
        <w:t>S</w:t>
      </w:r>
      <w:r w:rsidRPr="00351424">
        <w:rPr>
          <w:rFonts w:asciiTheme="majorBidi" w:hAnsiTheme="majorBidi" w:cstheme="majorBidi"/>
          <w:sz w:val="24"/>
          <w:szCs w:val="24"/>
        </w:rPr>
        <w:t>ection d'entrée en profil aérodynamique</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(8)</w:t>
      </w:r>
      <w:r>
        <w:rPr>
          <w:rFonts w:asciiTheme="majorBidi" w:hAnsiTheme="majorBidi" w:cstheme="majorBidi"/>
          <w:sz w:val="24"/>
          <w:szCs w:val="24"/>
        </w:rPr>
        <w:t> :</w:t>
      </w:r>
      <w:r w:rsidRPr="00351424">
        <w:rPr>
          <w:rFonts w:asciiTheme="majorBidi" w:hAnsiTheme="majorBidi" w:cstheme="majorBidi"/>
          <w:sz w:val="24"/>
          <w:szCs w:val="24"/>
        </w:rPr>
        <w:t xml:space="preserve"> Tube d'essai en méthacrylate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(9)</w:t>
      </w:r>
      <w:r>
        <w:rPr>
          <w:rFonts w:asciiTheme="majorBidi" w:hAnsiTheme="majorBidi" w:cstheme="majorBidi"/>
          <w:sz w:val="24"/>
          <w:szCs w:val="24"/>
        </w:rPr>
        <w:t> :</w:t>
      </w:r>
      <w:r w:rsidR="001A0B96">
        <w:rPr>
          <w:rFonts w:asciiTheme="majorBidi" w:hAnsiTheme="majorBidi" w:cstheme="majorBidi"/>
          <w:sz w:val="24"/>
          <w:szCs w:val="24"/>
        </w:rPr>
        <w:t xml:space="preserve"> </w:t>
      </w:r>
      <w:r>
        <w:rPr>
          <w:rFonts w:asciiTheme="majorBidi" w:hAnsiTheme="majorBidi" w:cstheme="majorBidi"/>
          <w:sz w:val="24"/>
          <w:szCs w:val="24"/>
        </w:rPr>
        <w:t xml:space="preserve">Raccord d’hauteur, </w:t>
      </w:r>
    </w:p>
    <w:p w:rsidR="00500057" w:rsidRPr="00351424"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(10)</w:t>
      </w:r>
      <w:r>
        <w:rPr>
          <w:rFonts w:asciiTheme="majorBidi" w:hAnsiTheme="majorBidi" w:cstheme="majorBidi"/>
          <w:sz w:val="24"/>
          <w:szCs w:val="24"/>
        </w:rPr>
        <w:t> :</w:t>
      </w:r>
      <w:r w:rsidRPr="00351424">
        <w:rPr>
          <w:rFonts w:asciiTheme="majorBidi" w:hAnsiTheme="majorBidi" w:cstheme="majorBidi"/>
          <w:sz w:val="24"/>
          <w:szCs w:val="24"/>
        </w:rPr>
        <w:t xml:space="preserve"> Vanne de régulation pour ajuster le débit d'eau dans les expériences.</w:t>
      </w:r>
    </w:p>
    <w:p w:rsidR="00500057" w:rsidRPr="00351424"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-(11) : Raccord</w:t>
      </w:r>
      <w:r w:rsidR="00E45461">
        <w:rPr>
          <w:rFonts w:asciiTheme="majorBidi" w:hAnsiTheme="majorBidi" w:cstheme="majorBidi"/>
          <w:sz w:val="24"/>
          <w:szCs w:val="24"/>
        </w:rPr>
        <w:t xml:space="preserve"> </w:t>
      </w:r>
      <w:r w:rsidR="00874395">
        <w:rPr>
          <w:rFonts w:asciiTheme="majorBidi" w:hAnsiTheme="majorBidi" w:cstheme="majorBidi"/>
          <w:sz w:val="24"/>
          <w:szCs w:val="24"/>
        </w:rPr>
        <w:t>d’</w:t>
      </w:r>
      <w:r w:rsidRPr="00351424">
        <w:rPr>
          <w:rFonts w:asciiTheme="majorBidi" w:hAnsiTheme="majorBidi" w:cstheme="majorBidi"/>
          <w:sz w:val="24"/>
          <w:szCs w:val="24"/>
        </w:rPr>
        <w:t>alimentation</w:t>
      </w:r>
      <w:r w:rsidR="00874395">
        <w:rPr>
          <w:rFonts w:asciiTheme="majorBidi" w:hAnsiTheme="majorBidi" w:cstheme="majorBidi"/>
          <w:sz w:val="24"/>
          <w:szCs w:val="24"/>
        </w:rPr>
        <w:t xml:space="preserve"> principal</w:t>
      </w:r>
      <w:r>
        <w:rPr>
          <w:rFonts w:asciiTheme="majorBidi" w:hAnsiTheme="majorBidi" w:cstheme="majorBidi"/>
          <w:sz w:val="24"/>
          <w:szCs w:val="24"/>
        </w:rPr>
        <w:t>.</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(12)</w:t>
      </w:r>
      <w:r>
        <w:rPr>
          <w:rFonts w:asciiTheme="majorBidi" w:hAnsiTheme="majorBidi" w:cstheme="majorBidi"/>
          <w:sz w:val="24"/>
          <w:szCs w:val="24"/>
        </w:rPr>
        <w:t> :</w:t>
      </w:r>
      <w:r w:rsidR="001A0B96">
        <w:rPr>
          <w:rFonts w:asciiTheme="majorBidi" w:hAnsiTheme="majorBidi" w:cstheme="majorBidi"/>
          <w:sz w:val="24"/>
          <w:szCs w:val="24"/>
        </w:rPr>
        <w:t xml:space="preserve"> </w:t>
      </w:r>
      <w:r>
        <w:rPr>
          <w:rFonts w:asciiTheme="majorBidi" w:hAnsiTheme="majorBidi" w:cstheme="majorBidi"/>
          <w:sz w:val="24"/>
          <w:szCs w:val="24"/>
        </w:rPr>
        <w:t>S</w:t>
      </w:r>
      <w:r w:rsidRPr="00351424">
        <w:rPr>
          <w:rFonts w:asciiTheme="majorBidi" w:hAnsiTheme="majorBidi" w:cstheme="majorBidi"/>
          <w:sz w:val="24"/>
          <w:szCs w:val="24"/>
        </w:rPr>
        <w:t xml:space="preserve">ortie d'eau qui doit être raccordée par un tuyau à l'entrée du tuyau d'essai </w:t>
      </w:r>
    </w:p>
    <w:p w:rsidR="00500057" w:rsidRDefault="00500057" w:rsidP="003106F7">
      <w:pPr>
        <w:spacing w:after="0" w:line="360" w:lineRule="auto"/>
        <w:jc w:val="both"/>
        <w:outlineLvl w:val="0"/>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(13)</w:t>
      </w:r>
      <w:r>
        <w:rPr>
          <w:rFonts w:asciiTheme="majorBidi" w:hAnsiTheme="majorBidi" w:cstheme="majorBidi"/>
          <w:sz w:val="24"/>
          <w:szCs w:val="24"/>
        </w:rPr>
        <w:t> :</w:t>
      </w:r>
      <w:r w:rsidR="001A0B96">
        <w:rPr>
          <w:rFonts w:asciiTheme="majorBidi" w:hAnsiTheme="majorBidi" w:cstheme="majorBidi"/>
          <w:sz w:val="24"/>
          <w:szCs w:val="24"/>
        </w:rPr>
        <w:t xml:space="preserve"> </w:t>
      </w:r>
      <w:r>
        <w:rPr>
          <w:rFonts w:asciiTheme="majorBidi" w:hAnsiTheme="majorBidi" w:cstheme="majorBidi"/>
          <w:sz w:val="24"/>
          <w:szCs w:val="24"/>
        </w:rPr>
        <w:t>E</w:t>
      </w:r>
      <w:r w:rsidRPr="00351424">
        <w:rPr>
          <w:rFonts w:asciiTheme="majorBidi" w:hAnsiTheme="majorBidi" w:cstheme="majorBidi"/>
          <w:sz w:val="24"/>
          <w:szCs w:val="24"/>
        </w:rPr>
        <w:t>ntrée du tuyau d'essai</w:t>
      </w:r>
    </w:p>
    <w:p w:rsidR="00797F8E" w:rsidRPr="00351424" w:rsidRDefault="00351424" w:rsidP="003106F7">
      <w:pPr>
        <w:spacing w:after="0" w:line="360" w:lineRule="auto"/>
        <w:jc w:val="both"/>
        <w:rPr>
          <w:rFonts w:asciiTheme="majorBidi" w:hAnsiTheme="majorBidi" w:cstheme="majorBidi"/>
          <w:sz w:val="24"/>
          <w:szCs w:val="24"/>
        </w:rPr>
      </w:pPr>
      <w:r w:rsidRPr="00351424">
        <w:rPr>
          <w:rFonts w:asciiTheme="majorBidi" w:hAnsiTheme="majorBidi" w:cstheme="majorBidi"/>
          <w:sz w:val="24"/>
          <w:szCs w:val="24"/>
        </w:rPr>
        <w:t>-</w:t>
      </w:r>
      <w:r w:rsidR="00500057" w:rsidRPr="00351424">
        <w:rPr>
          <w:rFonts w:asciiTheme="majorBidi" w:hAnsiTheme="majorBidi" w:cstheme="majorBidi"/>
          <w:sz w:val="24"/>
          <w:szCs w:val="24"/>
        </w:rPr>
        <w:t>(14)</w:t>
      </w:r>
      <w:r w:rsidR="00500057">
        <w:rPr>
          <w:rFonts w:asciiTheme="majorBidi" w:hAnsiTheme="majorBidi" w:cstheme="majorBidi"/>
          <w:sz w:val="24"/>
          <w:szCs w:val="24"/>
        </w:rPr>
        <w:t> :</w:t>
      </w:r>
      <w:r w:rsidR="001A0B96">
        <w:rPr>
          <w:rFonts w:asciiTheme="majorBidi" w:hAnsiTheme="majorBidi" w:cstheme="majorBidi"/>
          <w:sz w:val="24"/>
          <w:szCs w:val="24"/>
        </w:rPr>
        <w:t xml:space="preserve"> </w:t>
      </w:r>
      <w:r w:rsidRPr="00351424">
        <w:rPr>
          <w:rFonts w:asciiTheme="majorBidi" w:hAnsiTheme="majorBidi" w:cstheme="majorBidi"/>
          <w:sz w:val="24"/>
          <w:szCs w:val="24"/>
        </w:rPr>
        <w:t>Vanne de contrôle de débit pour purger l'air résiduel du tuyau d'essai.</w:t>
      </w:r>
      <w:bookmarkStart w:id="0" w:name="_GoBack"/>
      <w:bookmarkEnd w:id="0"/>
    </w:p>
    <w:p w:rsidR="00351424" w:rsidRPr="00351424" w:rsidRDefault="00351424" w:rsidP="003106F7">
      <w:pPr>
        <w:spacing w:line="360" w:lineRule="auto"/>
        <w:jc w:val="both"/>
        <w:outlineLvl w:val="0"/>
        <w:rPr>
          <w:rFonts w:asciiTheme="majorBidi" w:hAnsiTheme="majorBidi" w:cstheme="majorBidi"/>
          <w:b/>
          <w:bCs/>
          <w:i/>
          <w:iCs/>
          <w:sz w:val="24"/>
          <w:szCs w:val="24"/>
        </w:rPr>
      </w:pPr>
      <w:r w:rsidRPr="00351424">
        <w:rPr>
          <w:rFonts w:asciiTheme="majorBidi" w:hAnsiTheme="majorBidi" w:cstheme="majorBidi"/>
          <w:b/>
          <w:bCs/>
          <w:i/>
          <w:iCs/>
          <w:sz w:val="24"/>
          <w:szCs w:val="24"/>
          <w:u w:val="single"/>
        </w:rPr>
        <w:t>NB</w:t>
      </w:r>
      <w:r w:rsidRPr="00351424">
        <w:rPr>
          <w:rFonts w:asciiTheme="majorBidi" w:hAnsiTheme="majorBidi" w:cstheme="majorBidi"/>
          <w:b/>
          <w:bCs/>
          <w:i/>
          <w:iCs/>
          <w:sz w:val="24"/>
          <w:szCs w:val="24"/>
        </w:rPr>
        <w:t>/</w:t>
      </w:r>
    </w:p>
    <w:p w:rsidR="00351424" w:rsidRPr="00351424" w:rsidRDefault="00351424" w:rsidP="003106F7">
      <w:pPr>
        <w:pStyle w:val="Paragraphedeliste"/>
        <w:numPr>
          <w:ilvl w:val="0"/>
          <w:numId w:val="1"/>
        </w:numPr>
        <w:spacing w:line="360" w:lineRule="auto"/>
        <w:jc w:val="both"/>
        <w:rPr>
          <w:rFonts w:asciiTheme="majorBidi" w:hAnsiTheme="majorBidi" w:cstheme="majorBidi"/>
          <w:sz w:val="24"/>
          <w:szCs w:val="24"/>
        </w:rPr>
      </w:pPr>
      <w:r w:rsidRPr="00351424">
        <w:rPr>
          <w:rFonts w:asciiTheme="majorBidi" w:hAnsiTheme="majorBidi" w:cstheme="majorBidi"/>
          <w:sz w:val="24"/>
          <w:szCs w:val="24"/>
        </w:rPr>
        <w:t>La matière colorante, dont l'utilisation est recommandée pour voir le flux, passe du réservoir à l'eau à travers une aiguille.</w:t>
      </w:r>
    </w:p>
    <w:p w:rsidR="003106F7" w:rsidRPr="003106F7" w:rsidRDefault="00351424" w:rsidP="003106F7">
      <w:pPr>
        <w:pStyle w:val="Paragraphedeliste"/>
        <w:numPr>
          <w:ilvl w:val="0"/>
          <w:numId w:val="1"/>
        </w:numPr>
        <w:spacing w:line="360" w:lineRule="auto"/>
        <w:jc w:val="both"/>
        <w:rPr>
          <w:rFonts w:asciiTheme="majorBidi" w:hAnsiTheme="majorBidi" w:cstheme="majorBidi"/>
          <w:sz w:val="24"/>
          <w:szCs w:val="24"/>
        </w:rPr>
      </w:pPr>
      <w:r w:rsidRPr="00351424">
        <w:rPr>
          <w:rFonts w:asciiTheme="majorBidi" w:hAnsiTheme="majorBidi" w:cstheme="majorBidi"/>
          <w:sz w:val="24"/>
          <w:szCs w:val="24"/>
        </w:rPr>
        <w:t>L'eau est fournie par le banc hydraulique ou le groupe hydraulique</w:t>
      </w:r>
      <w:r>
        <w:rPr>
          <w:rFonts w:asciiTheme="majorBidi" w:hAnsiTheme="majorBidi" w:cstheme="majorBidi"/>
          <w:sz w:val="24"/>
          <w:szCs w:val="24"/>
        </w:rPr>
        <w:t>.</w:t>
      </w:r>
    </w:p>
    <w:p w:rsidR="00E41FE4" w:rsidRPr="00E41FE4" w:rsidRDefault="00E41FE4" w:rsidP="003106F7">
      <w:pPr>
        <w:spacing w:after="0"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4- </w:t>
      </w:r>
      <w:r w:rsidRPr="00E41FE4">
        <w:rPr>
          <w:rFonts w:asciiTheme="majorBidi" w:hAnsiTheme="majorBidi" w:cstheme="majorBidi"/>
          <w:b/>
          <w:bCs/>
          <w:sz w:val="24"/>
          <w:szCs w:val="24"/>
        </w:rPr>
        <w:t>BUT DE TP</w:t>
      </w:r>
    </w:p>
    <w:p w:rsidR="00E41FE4" w:rsidRPr="00E41FE4"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xml:space="preserve">Le but de </w:t>
      </w:r>
      <w:r>
        <w:rPr>
          <w:rFonts w:asciiTheme="majorBidi" w:hAnsiTheme="majorBidi" w:cstheme="majorBidi"/>
          <w:sz w:val="24"/>
          <w:szCs w:val="24"/>
        </w:rPr>
        <w:t>ce TP</w:t>
      </w:r>
      <w:r w:rsidRPr="00E41FE4">
        <w:rPr>
          <w:rFonts w:asciiTheme="majorBidi" w:hAnsiTheme="majorBidi" w:cstheme="majorBidi"/>
          <w:sz w:val="24"/>
          <w:szCs w:val="24"/>
        </w:rPr>
        <w:t xml:space="preserve"> est de déterminer visuellement les conditions qui </w:t>
      </w:r>
      <w:r>
        <w:rPr>
          <w:rFonts w:asciiTheme="majorBidi" w:hAnsiTheme="majorBidi" w:cstheme="majorBidi"/>
          <w:sz w:val="24"/>
          <w:szCs w:val="24"/>
        </w:rPr>
        <w:t>fait la distinction</w:t>
      </w:r>
      <w:r w:rsidR="00E45461">
        <w:rPr>
          <w:rFonts w:asciiTheme="majorBidi" w:hAnsiTheme="majorBidi" w:cstheme="majorBidi"/>
          <w:sz w:val="24"/>
          <w:szCs w:val="24"/>
        </w:rPr>
        <w:t xml:space="preserve"> </w:t>
      </w:r>
      <w:r>
        <w:rPr>
          <w:rFonts w:asciiTheme="majorBidi" w:hAnsiTheme="majorBidi" w:cstheme="majorBidi"/>
          <w:sz w:val="24"/>
          <w:szCs w:val="24"/>
        </w:rPr>
        <w:t xml:space="preserve">entre </w:t>
      </w:r>
      <w:r w:rsidRPr="00E41FE4">
        <w:rPr>
          <w:rFonts w:asciiTheme="majorBidi" w:hAnsiTheme="majorBidi" w:cstheme="majorBidi"/>
          <w:sz w:val="24"/>
          <w:szCs w:val="24"/>
        </w:rPr>
        <w:t xml:space="preserve">les </w:t>
      </w:r>
      <w:r>
        <w:rPr>
          <w:rFonts w:asciiTheme="majorBidi" w:hAnsiTheme="majorBidi" w:cstheme="majorBidi"/>
          <w:sz w:val="24"/>
          <w:szCs w:val="24"/>
        </w:rPr>
        <w:t>différents régimes d’</w:t>
      </w:r>
      <w:r w:rsidRPr="00E41FE4">
        <w:rPr>
          <w:rFonts w:asciiTheme="majorBidi" w:hAnsiTheme="majorBidi" w:cstheme="majorBidi"/>
          <w:sz w:val="24"/>
          <w:szCs w:val="24"/>
        </w:rPr>
        <w:t xml:space="preserve">écoulements </w:t>
      </w:r>
      <w:r>
        <w:rPr>
          <w:rFonts w:asciiTheme="majorBidi" w:hAnsiTheme="majorBidi" w:cstheme="majorBidi"/>
          <w:sz w:val="24"/>
          <w:szCs w:val="24"/>
        </w:rPr>
        <w:t>du</w:t>
      </w:r>
      <w:r w:rsidRPr="00E41FE4">
        <w:rPr>
          <w:rFonts w:asciiTheme="majorBidi" w:hAnsiTheme="majorBidi" w:cstheme="majorBidi"/>
          <w:sz w:val="24"/>
          <w:szCs w:val="24"/>
        </w:rPr>
        <w:t xml:space="preserve"> fluide (eau).</w:t>
      </w:r>
    </w:p>
    <w:p w:rsidR="00E41FE4" w:rsidRPr="00E41FE4" w:rsidRDefault="00E41FE4" w:rsidP="003106F7">
      <w:pPr>
        <w:pStyle w:val="Paragraphedeliste"/>
        <w:numPr>
          <w:ilvl w:val="0"/>
          <w:numId w:val="2"/>
        </w:num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Éléments requis :</w:t>
      </w:r>
    </w:p>
    <w:p w:rsidR="00E41FE4" w:rsidRPr="00E41FE4"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Banc hydraulique FME00 ou groupe hydraulique FME00B</w:t>
      </w:r>
    </w:p>
    <w:p w:rsidR="00E41FE4" w:rsidRPr="00E41FE4"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FME31, Unité de démonstration horizontale Osborne-Reynolds.</w:t>
      </w:r>
    </w:p>
    <w:p w:rsidR="00F56D51"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Matière colorante</w:t>
      </w:r>
    </w:p>
    <w:p w:rsidR="00410CF7" w:rsidRPr="00410CF7" w:rsidRDefault="00410CF7" w:rsidP="003106F7">
      <w:pPr>
        <w:spacing w:before="240"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5- </w:t>
      </w:r>
      <w:r w:rsidRPr="00410CF7">
        <w:rPr>
          <w:rFonts w:asciiTheme="majorBidi" w:hAnsiTheme="majorBidi" w:cstheme="majorBidi"/>
          <w:b/>
          <w:bCs/>
          <w:sz w:val="24"/>
          <w:szCs w:val="24"/>
        </w:rPr>
        <w:t>PROCEDURE EXPERIMENTALE :</w:t>
      </w:r>
    </w:p>
    <w:p w:rsidR="00E4244B" w:rsidRPr="00410CF7" w:rsidRDefault="00E4244B"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La procédure expérimentale à suiv</w:t>
      </w:r>
      <w:r w:rsidR="00410CF7">
        <w:rPr>
          <w:rFonts w:asciiTheme="majorBidi" w:hAnsiTheme="majorBidi" w:cstheme="majorBidi"/>
          <w:sz w:val="24"/>
          <w:szCs w:val="24"/>
        </w:rPr>
        <w:t xml:space="preserve">re pour atteindre l'objectif du TP </w:t>
      </w:r>
      <w:r w:rsidRPr="00410CF7">
        <w:rPr>
          <w:rFonts w:asciiTheme="majorBidi" w:hAnsiTheme="majorBidi" w:cstheme="majorBidi"/>
          <w:sz w:val="24"/>
          <w:szCs w:val="24"/>
        </w:rPr>
        <w:t xml:space="preserve">est basée sur ces </w:t>
      </w:r>
      <w:r w:rsidR="00410CF7" w:rsidRPr="00410CF7">
        <w:rPr>
          <w:rFonts w:asciiTheme="majorBidi" w:hAnsiTheme="majorBidi" w:cstheme="majorBidi"/>
          <w:sz w:val="24"/>
          <w:szCs w:val="24"/>
        </w:rPr>
        <w:t>étapes :</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1-</w:t>
      </w:r>
      <w:r w:rsidR="00E4244B" w:rsidRPr="00410CF7">
        <w:rPr>
          <w:rFonts w:asciiTheme="majorBidi" w:hAnsiTheme="majorBidi" w:cstheme="majorBidi"/>
          <w:sz w:val="24"/>
          <w:szCs w:val="24"/>
        </w:rPr>
        <w:t>Fermez la vanne de vidange (10).</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2-</w:t>
      </w:r>
      <w:r w:rsidR="00E4244B" w:rsidRPr="00410CF7">
        <w:rPr>
          <w:rFonts w:asciiTheme="majorBidi" w:hAnsiTheme="majorBidi" w:cstheme="majorBidi"/>
          <w:sz w:val="24"/>
          <w:szCs w:val="24"/>
        </w:rPr>
        <w:t xml:space="preserve">Allumez l'alimentation en eau. Démarrer la pompe et remplir </w:t>
      </w:r>
      <w:r w:rsidR="00E4244B" w:rsidRPr="00410CF7">
        <w:rPr>
          <w:rFonts w:asciiTheme="majorBidi" w:hAnsiTheme="majorBidi" w:cstheme="majorBidi"/>
          <w:b/>
          <w:bCs/>
          <w:sz w:val="24"/>
          <w:szCs w:val="24"/>
        </w:rPr>
        <w:t>lentement</w:t>
      </w:r>
      <w:r w:rsidR="00E4244B" w:rsidRPr="00410CF7">
        <w:rPr>
          <w:rFonts w:asciiTheme="majorBidi" w:hAnsiTheme="majorBidi" w:cstheme="majorBidi"/>
          <w:sz w:val="24"/>
          <w:szCs w:val="24"/>
        </w:rPr>
        <w:t xml:space="preserve"> le réservoir jusqu'au niveau de débordement. Ensuite, fermez complètement la soupape de commande du banc hydraulique ou du groupe hydraulique pour éviter le retour de l'eau et arrêter la pompe.</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3-</w:t>
      </w:r>
      <w:r w:rsidR="00E4244B" w:rsidRPr="00410CF7">
        <w:rPr>
          <w:rFonts w:asciiTheme="majorBidi" w:hAnsiTheme="majorBidi" w:cstheme="majorBidi"/>
          <w:sz w:val="24"/>
          <w:szCs w:val="24"/>
        </w:rPr>
        <w:t xml:space="preserve">Laissez le liquide se calmer complètement à l'intérieur de l'appareil, </w:t>
      </w:r>
      <w:r w:rsidR="00E4244B" w:rsidRPr="00143034">
        <w:rPr>
          <w:rFonts w:asciiTheme="majorBidi" w:hAnsiTheme="majorBidi" w:cstheme="majorBidi"/>
          <w:b/>
          <w:bCs/>
          <w:sz w:val="24"/>
          <w:szCs w:val="24"/>
        </w:rPr>
        <w:t xml:space="preserve">en attendant au moins dix minutes </w:t>
      </w:r>
      <w:r w:rsidR="00E4244B" w:rsidRPr="00410CF7">
        <w:rPr>
          <w:rFonts w:asciiTheme="majorBidi" w:hAnsiTheme="majorBidi" w:cstheme="majorBidi"/>
          <w:sz w:val="24"/>
          <w:szCs w:val="24"/>
        </w:rPr>
        <w:t>avant de commencer l'expérience.</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4-</w:t>
      </w:r>
      <w:r w:rsidR="00E4244B" w:rsidRPr="00410CF7">
        <w:rPr>
          <w:rFonts w:asciiTheme="majorBidi" w:hAnsiTheme="majorBidi" w:cstheme="majorBidi"/>
          <w:sz w:val="24"/>
          <w:szCs w:val="24"/>
        </w:rPr>
        <w:t xml:space="preserve">Démarrer la pompe et ouvrir avec </w:t>
      </w:r>
      <w:r w:rsidR="00E4244B" w:rsidRPr="00FF2349">
        <w:rPr>
          <w:rFonts w:asciiTheme="majorBidi" w:hAnsiTheme="majorBidi" w:cstheme="majorBidi"/>
          <w:b/>
          <w:bCs/>
          <w:sz w:val="24"/>
          <w:szCs w:val="24"/>
        </w:rPr>
        <w:t>précaution</w:t>
      </w:r>
      <w:r w:rsidR="00E4244B" w:rsidRPr="00410CF7">
        <w:rPr>
          <w:rFonts w:asciiTheme="majorBidi" w:hAnsiTheme="majorBidi" w:cstheme="majorBidi"/>
          <w:sz w:val="24"/>
          <w:szCs w:val="24"/>
        </w:rPr>
        <w:t xml:space="preserve"> la soupape de commande du banc hydraulique ou du groupe jusqu'à ce que l'eau s'écoule par le trop-plein.</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5-</w:t>
      </w:r>
      <w:r w:rsidR="00E4244B" w:rsidRPr="00410CF7">
        <w:rPr>
          <w:rFonts w:asciiTheme="majorBidi" w:hAnsiTheme="majorBidi" w:cstheme="majorBidi"/>
          <w:sz w:val="24"/>
          <w:szCs w:val="24"/>
        </w:rPr>
        <w:t>Ouvrir la vanne de manière à maintenir un niveau constant dans le réservoir d'eau d'alimentation.</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6-</w:t>
      </w:r>
      <w:r w:rsidR="00E4244B" w:rsidRPr="00410CF7">
        <w:rPr>
          <w:rFonts w:asciiTheme="majorBidi" w:hAnsiTheme="majorBidi" w:cstheme="majorBidi"/>
          <w:sz w:val="24"/>
          <w:szCs w:val="24"/>
        </w:rPr>
        <w:t>Après un moment, le tube d'essai (8) est rempli d'eau.</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7-</w:t>
      </w:r>
      <w:r w:rsidR="00E4244B" w:rsidRPr="00410CF7">
        <w:rPr>
          <w:rFonts w:asciiTheme="majorBidi" w:hAnsiTheme="majorBidi" w:cstheme="majorBidi"/>
          <w:sz w:val="24"/>
          <w:szCs w:val="24"/>
        </w:rPr>
        <w:t>L'air résiduel peut être purgé du tuyau au moyen d'une vanne de régulation de débit (14), en l'</w:t>
      </w:r>
      <w:r w:rsidR="00E4244B" w:rsidRPr="005018DB">
        <w:rPr>
          <w:rFonts w:asciiTheme="majorBidi" w:hAnsiTheme="majorBidi" w:cstheme="majorBidi"/>
          <w:b/>
          <w:bCs/>
          <w:sz w:val="24"/>
          <w:szCs w:val="24"/>
        </w:rPr>
        <w:t>ouvrant et en le fermant plusieurs fois</w:t>
      </w:r>
      <w:r w:rsidR="00E4244B" w:rsidRPr="00410CF7">
        <w:rPr>
          <w:rFonts w:asciiTheme="majorBidi" w:hAnsiTheme="majorBidi" w:cstheme="majorBidi"/>
          <w:sz w:val="24"/>
          <w:szCs w:val="24"/>
        </w:rPr>
        <w:t>.</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8-</w:t>
      </w:r>
      <w:r w:rsidR="00E4244B" w:rsidRPr="00410CF7">
        <w:rPr>
          <w:rFonts w:asciiTheme="majorBidi" w:hAnsiTheme="majorBidi" w:cstheme="majorBidi"/>
          <w:sz w:val="24"/>
          <w:szCs w:val="24"/>
        </w:rPr>
        <w:t>Quand un niveau constant à l'intérieur du réservoir est obtenu, ouvrir progressivement la vanne d'injection de matière colorante (5) jusqu'à avoir un courant lent d'eau et de matière colorante.</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9</w:t>
      </w:r>
      <w:r w:rsidR="00E4244B" w:rsidRPr="00410CF7">
        <w:rPr>
          <w:rFonts w:asciiTheme="majorBidi" w:hAnsiTheme="majorBidi" w:cstheme="majorBidi"/>
          <w:b/>
          <w:bCs/>
          <w:sz w:val="24"/>
          <w:szCs w:val="24"/>
        </w:rPr>
        <w:t>-</w:t>
      </w:r>
      <w:r w:rsidR="00E4244B" w:rsidRPr="00410CF7">
        <w:rPr>
          <w:rFonts w:asciiTheme="majorBidi" w:hAnsiTheme="majorBidi" w:cstheme="majorBidi"/>
          <w:sz w:val="24"/>
          <w:szCs w:val="24"/>
        </w:rPr>
        <w:t xml:space="preserve"> L'encre doit sortir très lentement, entraînée par le courant d'eau.</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 xml:space="preserve">10 </w:t>
      </w:r>
      <w:r w:rsidR="00E4244B" w:rsidRPr="00410CF7">
        <w:rPr>
          <w:rFonts w:asciiTheme="majorBidi" w:hAnsiTheme="majorBidi" w:cstheme="majorBidi"/>
          <w:b/>
          <w:bCs/>
          <w:sz w:val="24"/>
          <w:szCs w:val="24"/>
        </w:rPr>
        <w:t>-</w:t>
      </w:r>
      <w:r w:rsidR="00E4244B" w:rsidRPr="00410CF7">
        <w:rPr>
          <w:rFonts w:asciiTheme="majorBidi" w:hAnsiTheme="majorBidi" w:cstheme="majorBidi"/>
          <w:sz w:val="24"/>
          <w:szCs w:val="24"/>
        </w:rPr>
        <w:t xml:space="preserve"> Varier le débit avec la valve de contrôle jusqu'à pouvoir visualiser le long du tube que la matière colorante dessine une ligne parallèle à l'intérieur du tube de visualisation de flux (flux laminaire).</w:t>
      </w:r>
    </w:p>
    <w:p w:rsidR="00410CF7"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11</w:t>
      </w:r>
      <w:r w:rsidR="00E4244B" w:rsidRPr="00410CF7">
        <w:rPr>
          <w:rFonts w:asciiTheme="majorBidi" w:hAnsiTheme="majorBidi" w:cstheme="majorBidi"/>
          <w:b/>
          <w:bCs/>
          <w:sz w:val="24"/>
          <w:szCs w:val="24"/>
        </w:rPr>
        <w:t>-</w:t>
      </w:r>
      <w:r w:rsidR="00E4244B" w:rsidRPr="00410CF7">
        <w:rPr>
          <w:rFonts w:asciiTheme="majorBidi" w:hAnsiTheme="majorBidi" w:cstheme="majorBidi"/>
          <w:sz w:val="24"/>
          <w:szCs w:val="24"/>
        </w:rPr>
        <w:t xml:space="preserve"> En augmentant le débit, en ouvrant progressivement la soupape de commande et en ouvrant la soupape de contrôle du débit du banc en même temps pour compenser la chute de niveau due à l'ouverture de la soupape de contrôle du débit, des altérations dans la matière colorante apparaîtront. Il commencera à osciller (flux de transition), jusqu'à ce que finalement la matière colorante soit complètement dispersée dans l'eau (écoulement turbulent).</w:t>
      </w:r>
    </w:p>
    <w:p w:rsidR="00E4244B" w:rsidRPr="003106F7" w:rsidRDefault="00685F30" w:rsidP="003106F7">
      <w:pPr>
        <w:spacing w:before="240"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6- </w:t>
      </w:r>
      <w:r w:rsidR="00410CF7" w:rsidRPr="00685F30">
        <w:rPr>
          <w:rFonts w:asciiTheme="majorBidi" w:hAnsiTheme="majorBidi" w:cstheme="majorBidi"/>
          <w:b/>
          <w:bCs/>
          <w:sz w:val="24"/>
          <w:szCs w:val="24"/>
        </w:rPr>
        <w:t>RESULTATS ET QUESTIONS :</w:t>
      </w:r>
    </w:p>
    <w:p w:rsidR="00E4244B" w:rsidRPr="00410CF7" w:rsidRDefault="00E4244B"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Dessinez la forme de la ligne de matière colorante à l'intérieur du tube en fonction de ce qui a été visualisé dans chaque type de flux.</w:t>
      </w:r>
    </w:p>
    <w:p w:rsidR="00410CF7"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Q1. Pourquoi l'écoulement turbulent apparaît-</w:t>
      </w:r>
      <w:r w:rsidR="00685F30" w:rsidRPr="00410CF7">
        <w:rPr>
          <w:rFonts w:asciiTheme="majorBidi" w:hAnsiTheme="majorBidi" w:cstheme="majorBidi"/>
          <w:sz w:val="24"/>
          <w:szCs w:val="24"/>
        </w:rPr>
        <w:t>il ?</w:t>
      </w:r>
    </w:p>
    <w:p w:rsid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Q2</w:t>
      </w:r>
      <w:r w:rsidR="001A0B96">
        <w:rPr>
          <w:rFonts w:asciiTheme="majorBidi" w:hAnsiTheme="majorBidi" w:cstheme="majorBidi"/>
          <w:sz w:val="24"/>
          <w:szCs w:val="24"/>
        </w:rPr>
        <w:t xml:space="preserve">. </w:t>
      </w:r>
      <w:r w:rsidRPr="00410CF7">
        <w:rPr>
          <w:rFonts w:asciiTheme="majorBidi" w:hAnsiTheme="majorBidi" w:cstheme="majorBidi"/>
          <w:sz w:val="24"/>
          <w:szCs w:val="24"/>
        </w:rPr>
        <w:t xml:space="preserve">Lequel des </w:t>
      </w:r>
      <w:r w:rsidR="00685F30">
        <w:rPr>
          <w:rFonts w:asciiTheme="majorBidi" w:hAnsiTheme="majorBidi" w:cstheme="majorBidi"/>
          <w:sz w:val="24"/>
          <w:szCs w:val="24"/>
        </w:rPr>
        <w:t>deux</w:t>
      </w:r>
      <w:r w:rsidRPr="00410CF7">
        <w:rPr>
          <w:rFonts w:asciiTheme="majorBidi" w:hAnsiTheme="majorBidi" w:cstheme="majorBidi"/>
          <w:sz w:val="24"/>
          <w:szCs w:val="24"/>
        </w:rPr>
        <w:t xml:space="preserve"> flux est le plus adéquat si l'on veut obtenir un fluide aussi homogène que </w:t>
      </w:r>
      <w:r w:rsidR="00685F30" w:rsidRPr="00410CF7">
        <w:rPr>
          <w:rFonts w:asciiTheme="majorBidi" w:hAnsiTheme="majorBidi" w:cstheme="majorBidi"/>
          <w:sz w:val="24"/>
          <w:szCs w:val="24"/>
        </w:rPr>
        <w:t>possible ?</w:t>
      </w:r>
    </w:p>
    <w:p w:rsidR="00E4244B" w:rsidRPr="00410CF7" w:rsidRDefault="00410CF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p>
    <w:sectPr w:rsidR="00E4244B" w:rsidRPr="00410CF7" w:rsidSect="006B63F6">
      <w:headerReference w:type="default" r:id="rId9"/>
      <w:footerReference w:type="default" r:id="rId10"/>
      <w:pgSz w:w="11906" w:h="16838"/>
      <w:pgMar w:top="1417" w:right="991"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D94" w:rsidRDefault="00B43D94" w:rsidP="00685F30">
      <w:pPr>
        <w:spacing w:after="0" w:line="240" w:lineRule="auto"/>
      </w:pPr>
      <w:r>
        <w:separator/>
      </w:r>
    </w:p>
  </w:endnote>
  <w:endnote w:type="continuationSeparator" w:id="1">
    <w:p w:rsidR="00B43D94" w:rsidRDefault="00B43D94" w:rsidP="00685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454965"/>
      <w:docPartObj>
        <w:docPartGallery w:val="Page Numbers (Bottom of Page)"/>
        <w:docPartUnique/>
      </w:docPartObj>
    </w:sdtPr>
    <w:sdtContent>
      <w:p w:rsidR="00F56D51" w:rsidRDefault="009F3CCA">
        <w:pPr>
          <w:pStyle w:val="Pieddepage"/>
          <w:jc w:val="center"/>
        </w:pPr>
        <w:r>
          <w:fldChar w:fldCharType="begin"/>
        </w:r>
        <w:r w:rsidR="00F56D51">
          <w:instrText>PAGE   \* MERGEFORMAT</w:instrText>
        </w:r>
        <w:r>
          <w:fldChar w:fldCharType="separate"/>
        </w:r>
        <w:r w:rsidR="00B43D94">
          <w:rPr>
            <w:noProof/>
          </w:rPr>
          <w:t>1</w:t>
        </w:r>
        <w:r>
          <w:fldChar w:fldCharType="end"/>
        </w:r>
      </w:p>
      <w:p w:rsidR="00F56D51" w:rsidRDefault="009F3CCA" w:rsidP="00F56D51">
        <w:pPr>
          <w:pStyle w:val="Pieddepage"/>
          <w:jc w:val="right"/>
        </w:pPr>
      </w:p>
    </w:sdtContent>
  </w:sdt>
  <w:p w:rsidR="00F56D51" w:rsidRDefault="00F56D51" w:rsidP="00F56D51">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D94" w:rsidRDefault="00B43D94" w:rsidP="00685F30">
      <w:pPr>
        <w:spacing w:after="0" w:line="240" w:lineRule="auto"/>
      </w:pPr>
      <w:r>
        <w:separator/>
      </w:r>
    </w:p>
  </w:footnote>
  <w:footnote w:type="continuationSeparator" w:id="1">
    <w:p w:rsidR="00B43D94" w:rsidRDefault="00B43D94" w:rsidP="00685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30" w:rsidRDefault="00685F30" w:rsidP="00685F30">
    <w:pPr>
      <w:pStyle w:val="En-tte"/>
    </w:pPr>
    <w:r>
      <w:t xml:space="preserve">TP MDF                                                              </w:t>
    </w:r>
    <w:r w:rsidR="002B18E3">
      <w:t xml:space="preserve">                              </w:t>
    </w:r>
    <w:r>
      <w:t xml:space="preserve"> Centre universitaire Abd</w:t>
    </w:r>
    <w:r w:rsidR="002B18E3">
      <w:t xml:space="preserve"> </w:t>
    </w:r>
    <w:r>
      <w:t>elhafid</w:t>
    </w:r>
    <w:r w:rsidR="002B18E3">
      <w:t xml:space="preserve"> </w:t>
    </w:r>
    <w:r>
      <w:t xml:space="preserve">Boussouf- Mila </w:t>
    </w:r>
  </w:p>
  <w:p w:rsidR="00685F30" w:rsidRDefault="003106F7" w:rsidP="000345D7">
    <w:pPr>
      <w:pStyle w:val="En-tte"/>
    </w:pPr>
    <w:r>
      <w:t xml:space="preserve">                                   </w:t>
    </w:r>
    <w:r w:rsidR="00F56D51">
      <w:t xml:space="preserve">                                                                                                    </w:t>
    </w:r>
    <w:r w:rsidR="002B18E3">
      <w:t xml:space="preserve">                      Année 202</w:t>
    </w:r>
    <w:r w:rsidR="001A0B96">
      <w:t>4</w:t>
    </w:r>
    <w:r w:rsidR="002B18E3">
      <w:t>/202</w:t>
    </w:r>
    <w:r w:rsidR="001A0B96">
      <w:t>5</w:t>
    </w:r>
    <w:r w:rsidR="00F56D5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64673"/>
    <w:multiLevelType w:val="hybridMultilevel"/>
    <w:tmpl w:val="3E0C9B7A"/>
    <w:lvl w:ilvl="0" w:tplc="A3A2143A">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C4558A"/>
    <w:multiLevelType w:val="hybridMultilevel"/>
    <w:tmpl w:val="ABE2A35C"/>
    <w:lvl w:ilvl="0" w:tplc="040C000D">
      <w:start w:val="1"/>
      <w:numFmt w:val="bullet"/>
      <w:lvlText w:val=""/>
      <w:lvlJc w:val="left"/>
      <w:pPr>
        <w:ind w:left="845" w:hanging="360"/>
      </w:pPr>
      <w:rPr>
        <w:rFonts w:ascii="Wingdings" w:hAnsi="Wingdings" w:hint="default"/>
      </w:rPr>
    </w:lvl>
    <w:lvl w:ilvl="1" w:tplc="040C0003" w:tentative="1">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0"/>
    <w:footnote w:id="1"/>
  </w:footnotePr>
  <w:endnotePr>
    <w:endnote w:id="0"/>
    <w:endnote w:id="1"/>
  </w:endnotePr>
  <w:compat/>
  <w:rsids>
    <w:rsidRoot w:val="00026285"/>
    <w:rsid w:val="00026285"/>
    <w:rsid w:val="000345D7"/>
    <w:rsid w:val="000D07E1"/>
    <w:rsid w:val="0012135D"/>
    <w:rsid w:val="00143034"/>
    <w:rsid w:val="001A0B96"/>
    <w:rsid w:val="00277408"/>
    <w:rsid w:val="002B18E3"/>
    <w:rsid w:val="003106F7"/>
    <w:rsid w:val="00351424"/>
    <w:rsid w:val="00351652"/>
    <w:rsid w:val="00396A77"/>
    <w:rsid w:val="00410CF7"/>
    <w:rsid w:val="004257AE"/>
    <w:rsid w:val="0042719B"/>
    <w:rsid w:val="00500057"/>
    <w:rsid w:val="005018DB"/>
    <w:rsid w:val="00541EF4"/>
    <w:rsid w:val="00582B97"/>
    <w:rsid w:val="00685F30"/>
    <w:rsid w:val="006B63F6"/>
    <w:rsid w:val="0072573A"/>
    <w:rsid w:val="00797F8E"/>
    <w:rsid w:val="00874395"/>
    <w:rsid w:val="008A1036"/>
    <w:rsid w:val="00967FF4"/>
    <w:rsid w:val="009F3CCA"/>
    <w:rsid w:val="009F7209"/>
    <w:rsid w:val="00A033A3"/>
    <w:rsid w:val="00A679CD"/>
    <w:rsid w:val="00B43D94"/>
    <w:rsid w:val="00B51D34"/>
    <w:rsid w:val="00BF226D"/>
    <w:rsid w:val="00CC32C8"/>
    <w:rsid w:val="00D539C2"/>
    <w:rsid w:val="00E41FE4"/>
    <w:rsid w:val="00E4244B"/>
    <w:rsid w:val="00E45461"/>
    <w:rsid w:val="00EA1C5E"/>
    <w:rsid w:val="00F568F6"/>
    <w:rsid w:val="00F56D51"/>
    <w:rsid w:val="00FF234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8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1652"/>
    <w:pPr>
      <w:ind w:left="720"/>
      <w:contextualSpacing/>
    </w:pPr>
  </w:style>
  <w:style w:type="character" w:styleId="Textedelespacerserv">
    <w:name w:val="Placeholder Text"/>
    <w:basedOn w:val="Policepardfaut"/>
    <w:uiPriority w:val="99"/>
    <w:semiHidden/>
    <w:rsid w:val="00BF226D"/>
    <w:rPr>
      <w:color w:val="808080"/>
    </w:rPr>
  </w:style>
  <w:style w:type="paragraph" w:styleId="En-tte">
    <w:name w:val="header"/>
    <w:basedOn w:val="Normal"/>
    <w:link w:val="En-tteCar"/>
    <w:uiPriority w:val="99"/>
    <w:unhideWhenUsed/>
    <w:rsid w:val="00685F30"/>
    <w:pPr>
      <w:tabs>
        <w:tab w:val="center" w:pos="4536"/>
        <w:tab w:val="right" w:pos="9072"/>
      </w:tabs>
      <w:spacing w:after="0" w:line="240" w:lineRule="auto"/>
    </w:pPr>
  </w:style>
  <w:style w:type="character" w:customStyle="1" w:styleId="En-tteCar">
    <w:name w:val="En-tête Car"/>
    <w:basedOn w:val="Policepardfaut"/>
    <w:link w:val="En-tte"/>
    <w:uiPriority w:val="99"/>
    <w:rsid w:val="00685F30"/>
  </w:style>
  <w:style w:type="paragraph" w:styleId="Pieddepage">
    <w:name w:val="footer"/>
    <w:basedOn w:val="Normal"/>
    <w:link w:val="PieddepageCar"/>
    <w:uiPriority w:val="99"/>
    <w:unhideWhenUsed/>
    <w:rsid w:val="00685F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F30"/>
  </w:style>
  <w:style w:type="paragraph" w:styleId="Textedebulles">
    <w:name w:val="Balloon Text"/>
    <w:basedOn w:val="Normal"/>
    <w:link w:val="TextedebullesCar"/>
    <w:uiPriority w:val="99"/>
    <w:semiHidden/>
    <w:unhideWhenUsed/>
    <w:rsid w:val="00E454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5461"/>
    <w:rPr>
      <w:rFonts w:ascii="Tahoma" w:hAnsi="Tahoma" w:cs="Tahoma"/>
      <w:sz w:val="16"/>
      <w:szCs w:val="16"/>
    </w:rPr>
  </w:style>
  <w:style w:type="paragraph" w:styleId="Explorateurdedocuments">
    <w:name w:val="Document Map"/>
    <w:basedOn w:val="Normal"/>
    <w:link w:val="ExplorateurdedocumentsCar"/>
    <w:uiPriority w:val="99"/>
    <w:semiHidden/>
    <w:unhideWhenUsed/>
    <w:rsid w:val="00E4546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454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807</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c:creator>
  <cp:keywords/>
  <dc:description/>
  <cp:lastModifiedBy>User</cp:lastModifiedBy>
  <cp:revision>9</cp:revision>
  <dcterms:created xsi:type="dcterms:W3CDTF">2021-01-25T18:44:00Z</dcterms:created>
  <dcterms:modified xsi:type="dcterms:W3CDTF">2024-10-13T17:55:00Z</dcterms:modified>
</cp:coreProperties>
</file>