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57C" w:rsidRPr="0073557C" w:rsidRDefault="0073557C" w:rsidP="008853AA">
      <w:pPr>
        <w:pStyle w:val="Titre1"/>
        <w:spacing w:line="360" w:lineRule="auto"/>
        <w:jc w:val="center"/>
        <w:rPr>
          <w:rFonts w:asciiTheme="majorBidi" w:hAnsiTheme="majorBidi" w:cstheme="majorBidi"/>
          <w:color w:val="00B050"/>
          <w:kern w:val="36"/>
        </w:rPr>
      </w:pPr>
      <w:bookmarkStart w:id="0" w:name="_Toc91069074"/>
      <w:bookmarkEnd w:id="0"/>
      <w:r w:rsidRPr="0073557C">
        <w:rPr>
          <w:rFonts w:asciiTheme="majorBidi" w:hAnsiTheme="majorBidi" w:cstheme="majorBidi"/>
          <w:color w:val="00B050"/>
          <w:kern w:val="36"/>
        </w:rPr>
        <w:t>Chapitre I : Introduction à la transgénèse végétale</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t xml:space="preserve">L’amélioration génétique des végétaux cultivés est pratiquée depuis très longtemps. Des fermiers sélectionnaient les meilleurs plants en conservant minutieusement leurs semences pour la saison suivante. La pratique de la sélection s’est transmise jusqu’en Amérique. Par la suite, s’est ajoutée une nouvelle méthode d’amélioration génétique : le croisement entre espèces proches parentes. </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Les techniques de croisement se sont imposées dans le domaine agricole au XIXe siècle. La plupart des végétaux que nous consommons aujourd’hui sont des hybrides résultant de nombreuses années de croisements et de la sélection des meilleurs descendants. Le croisement est considéré comme une méthode d’amélioration génétique puisque le matériel génétique des plantes résultantes est différent de celui des plantes mères. Il est si différent qu’avec le temps ces plantes peuvent devenir des espèces distinctes. Le maïs, dont le rendement est cent fois plus élevé que son ancêtre le </w:t>
      </w:r>
      <w:proofErr w:type="spellStart"/>
      <w:r w:rsidRPr="0073557C">
        <w:rPr>
          <w:rFonts w:asciiTheme="majorBidi" w:hAnsiTheme="majorBidi" w:cstheme="majorBidi"/>
        </w:rPr>
        <w:t>téosinte</w:t>
      </w:r>
      <w:proofErr w:type="spellEnd"/>
      <w:r w:rsidRPr="0073557C">
        <w:rPr>
          <w:rFonts w:asciiTheme="majorBidi" w:hAnsiTheme="majorBidi" w:cstheme="majorBidi"/>
        </w:rPr>
        <w:t>, est une espèce domestique issue d’un croisement. Cet échange de gènes par croisement n’est possible qu’entre espèces proches parentes. Ce n’est que beaucoup plus tard que l’amélioration génétique entre des espèces éloignées, par transgénèse, pourra être réalisée.</w:t>
      </w:r>
    </w:p>
    <w:p w:rsidR="0073557C" w:rsidRPr="0073557C" w:rsidRDefault="0073557C" w:rsidP="008853AA">
      <w:pPr>
        <w:pStyle w:val="Titre2"/>
        <w:numPr>
          <w:ilvl w:val="0"/>
          <w:numId w:val="1"/>
        </w:numPr>
        <w:rPr>
          <w:rFonts w:asciiTheme="majorBidi" w:hAnsiTheme="majorBidi" w:cstheme="majorBidi"/>
        </w:rPr>
      </w:pPr>
      <w:bookmarkStart w:id="1" w:name="_Toc91069075"/>
      <w:bookmarkEnd w:id="1"/>
      <w:r>
        <w:rPr>
          <w:rFonts w:asciiTheme="majorBidi" w:hAnsiTheme="majorBidi" w:cstheme="majorBidi"/>
          <w:noProof/>
        </w:rPr>
        <w:drawing>
          <wp:anchor distT="0" distB="0" distL="114300" distR="114300" simplePos="0" relativeHeight="251658240" behindDoc="1" locked="0" layoutInCell="1" allowOverlap="1">
            <wp:simplePos x="0" y="0"/>
            <wp:positionH relativeFrom="column">
              <wp:posOffset>3462655</wp:posOffset>
            </wp:positionH>
            <wp:positionV relativeFrom="paragraph">
              <wp:posOffset>266132</wp:posOffset>
            </wp:positionV>
            <wp:extent cx="2838450" cy="3050005"/>
            <wp:effectExtent l="19050" t="0" r="0" b="0"/>
            <wp:wrapNone/>
            <wp:docPr id="13" name="Image 1" descr="C:\Users\user\AppData\Local\Temp\ksohtml578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5780\wps1.png"/>
                    <pic:cNvPicPr>
                      <a:picLocks noChangeAspect="1" noChangeArrowheads="1"/>
                    </pic:cNvPicPr>
                  </pic:nvPicPr>
                  <pic:blipFill>
                    <a:blip r:embed="rId5"/>
                    <a:srcRect/>
                    <a:stretch>
                      <a:fillRect/>
                    </a:stretch>
                  </pic:blipFill>
                  <pic:spPr bwMode="auto">
                    <a:xfrm>
                      <a:off x="0" y="0"/>
                      <a:ext cx="2838450" cy="3050005"/>
                    </a:xfrm>
                    <a:prstGeom prst="rect">
                      <a:avLst/>
                    </a:prstGeom>
                    <a:noFill/>
                    <a:ln w="9525">
                      <a:noFill/>
                      <a:miter lim="800000"/>
                      <a:headEnd/>
                      <a:tailEnd/>
                    </a:ln>
                  </pic:spPr>
                </pic:pic>
              </a:graphicData>
            </a:graphic>
          </wp:anchor>
        </w:drawing>
      </w:r>
      <w:r w:rsidRPr="0073557C">
        <w:rPr>
          <w:rFonts w:asciiTheme="majorBidi" w:hAnsiTheme="majorBidi" w:cstheme="majorBidi"/>
        </w:rPr>
        <w:t xml:space="preserve">Découverte de la structure de l’ADN </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noProof/>
        </w:rPr>
        <w:drawing>
          <wp:inline distT="0" distB="0" distL="0" distR="0">
            <wp:extent cx="3531235" cy="3049905"/>
            <wp:effectExtent l="19050" t="0" r="0" b="0"/>
            <wp:docPr id="2" name="Image 2" descr="C:\Users\user\AppData\Local\Temp\ksohtml578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5780\wps2.png"/>
                    <pic:cNvPicPr>
                      <a:picLocks noChangeAspect="1" noChangeArrowheads="1"/>
                    </pic:cNvPicPr>
                  </pic:nvPicPr>
                  <pic:blipFill>
                    <a:blip r:embed="rId6"/>
                    <a:srcRect/>
                    <a:stretch>
                      <a:fillRect/>
                    </a:stretch>
                  </pic:blipFill>
                  <pic:spPr bwMode="auto">
                    <a:xfrm>
                      <a:off x="0" y="0"/>
                      <a:ext cx="3531235" cy="3049905"/>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t xml:space="preserve"> </w:t>
      </w:r>
    </w:p>
    <w:p w:rsidR="0073557C" w:rsidRPr="0073557C" w:rsidRDefault="0073557C" w:rsidP="008853AA">
      <w:pPr>
        <w:pStyle w:val="Default"/>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59264" behindDoc="0" locked="0" layoutInCell="1" allowOverlap="1">
            <wp:simplePos x="0" y="0"/>
            <wp:positionH relativeFrom="column">
              <wp:posOffset>3498215</wp:posOffset>
            </wp:positionH>
            <wp:positionV relativeFrom="paragraph">
              <wp:posOffset>166370</wp:posOffset>
            </wp:positionV>
            <wp:extent cx="2639695" cy="528955"/>
            <wp:effectExtent l="19050" t="0" r="8255" b="0"/>
            <wp:wrapThrough wrapText="bothSides">
              <wp:wrapPolygon edited="0">
                <wp:start x="-156" y="0"/>
                <wp:lineTo x="-156" y="21004"/>
                <wp:lineTo x="21668" y="21004"/>
                <wp:lineTo x="21668" y="0"/>
                <wp:lineTo x="-156" y="0"/>
              </wp:wrapPolygon>
            </wp:wrapThrough>
            <wp:docPr id="14" name="Image 3" descr="C:\Users\user\AppData\Local\Temp\ksohtml578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ksohtml5780\wps3.png"/>
                    <pic:cNvPicPr>
                      <a:picLocks noChangeAspect="1" noChangeArrowheads="1"/>
                    </pic:cNvPicPr>
                  </pic:nvPicPr>
                  <pic:blipFill>
                    <a:blip r:embed="rId7"/>
                    <a:srcRect/>
                    <a:stretch>
                      <a:fillRect/>
                    </a:stretch>
                  </pic:blipFill>
                  <pic:spPr bwMode="auto">
                    <a:xfrm>
                      <a:off x="0" y="0"/>
                      <a:ext cx="2639695" cy="528955"/>
                    </a:xfrm>
                    <a:prstGeom prst="rect">
                      <a:avLst/>
                    </a:prstGeom>
                    <a:noFill/>
                    <a:ln w="9525">
                      <a:noFill/>
                      <a:miter lim="800000"/>
                      <a:headEnd/>
                      <a:tailEnd/>
                    </a:ln>
                  </pic:spPr>
                </pic:pic>
              </a:graphicData>
            </a:graphic>
          </wp:anchor>
        </w:drawing>
      </w:r>
      <w:r w:rsidRPr="0073557C">
        <w:rPr>
          <w:rFonts w:asciiTheme="majorBidi" w:hAnsiTheme="majorBidi" w:cstheme="majorBidi"/>
        </w:rPr>
        <w:t xml:space="preserve">    </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lastRenderedPageBreak/>
        <w:t xml:space="preserve"> </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t xml:space="preserve"> </w:t>
      </w: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t xml:space="preserve"> </w:t>
      </w:r>
    </w:p>
    <w:p w:rsidR="0073557C" w:rsidRPr="0073557C" w:rsidRDefault="0073557C" w:rsidP="008853AA">
      <w:pPr>
        <w:pStyle w:val="Default"/>
        <w:spacing w:line="360" w:lineRule="auto"/>
        <w:jc w:val="both"/>
        <w:rPr>
          <w:rFonts w:asciiTheme="majorBidi" w:hAnsiTheme="majorBidi" w:cstheme="majorBidi"/>
        </w:rPr>
      </w:pPr>
    </w:p>
    <w:p w:rsidR="0073557C" w:rsidRPr="0073557C" w:rsidRDefault="0073557C" w:rsidP="008853AA">
      <w:pPr>
        <w:pStyle w:val="Default"/>
        <w:spacing w:line="360" w:lineRule="auto"/>
        <w:jc w:val="both"/>
        <w:rPr>
          <w:rFonts w:asciiTheme="majorBidi" w:hAnsiTheme="majorBidi" w:cstheme="majorBidi"/>
        </w:rPr>
      </w:pPr>
      <w:r w:rsidRPr="0073557C">
        <w:rPr>
          <w:rFonts w:asciiTheme="majorBidi" w:hAnsiTheme="majorBidi" w:cstheme="majorBidi"/>
        </w:rPr>
        <w:t xml:space="preserve">        Chaque gène constitue une « instruction » pour fabriquer  une protéine. Ainsi, lorsqu’un être vivant est modifié par transgénèse, la modification entraîne toujours l’ajout d’au moins une protéine dans son métabolisme ou le blocage de sa synthèse.</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noProof/>
        </w:rPr>
        <w:drawing>
          <wp:inline distT="0" distB="0" distL="0" distR="0">
            <wp:extent cx="5763260" cy="3056255"/>
            <wp:effectExtent l="19050" t="0" r="8890" b="0"/>
            <wp:docPr id="4" name="Image 4" descr="C:\Users\user\AppData\Local\Temp\ksohtml578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ksohtml5780\wps4.jpg"/>
                    <pic:cNvPicPr>
                      <a:picLocks noChangeAspect="1" noChangeArrowheads="1"/>
                    </pic:cNvPicPr>
                  </pic:nvPicPr>
                  <pic:blipFill>
                    <a:blip r:embed="rId8"/>
                    <a:srcRect/>
                    <a:stretch>
                      <a:fillRect/>
                    </a:stretch>
                  </pic:blipFill>
                  <pic:spPr bwMode="auto">
                    <a:xfrm>
                      <a:off x="0" y="0"/>
                      <a:ext cx="5763260" cy="3056255"/>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p>
    <w:p w:rsidR="0073557C" w:rsidRPr="0073557C" w:rsidRDefault="0073557C" w:rsidP="008853AA">
      <w:pPr>
        <w:pStyle w:val="Lgende"/>
        <w:spacing w:line="360" w:lineRule="auto"/>
        <w:jc w:val="center"/>
        <w:rPr>
          <w:rFonts w:asciiTheme="majorBidi" w:hAnsiTheme="majorBidi" w:cstheme="majorBidi"/>
          <w:color w:val="000000"/>
        </w:rPr>
      </w:pPr>
      <w:r w:rsidRPr="0073557C">
        <w:rPr>
          <w:rFonts w:asciiTheme="majorBidi" w:hAnsiTheme="majorBidi" w:cstheme="majorBidi"/>
        </w:rPr>
        <w:t>Figure 2 :</w:t>
      </w:r>
      <w:r w:rsidRPr="0073557C">
        <w:rPr>
          <w:rFonts w:asciiTheme="majorBidi" w:hAnsiTheme="majorBidi" w:cstheme="majorBidi"/>
          <w:b w:val="0"/>
          <w:bCs w:val="0"/>
        </w:rPr>
        <w:t xml:space="preserve"> Les protéines, la finalité des modifications génétiques</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Les gènes utilisés jusqu’à présent en </w:t>
      </w:r>
      <w:proofErr w:type="spellStart"/>
      <w:r w:rsidRPr="0073557C">
        <w:rPr>
          <w:rFonts w:asciiTheme="majorBidi" w:hAnsiTheme="majorBidi" w:cstheme="majorBidi"/>
        </w:rPr>
        <w:t>transgenèse</w:t>
      </w:r>
      <w:proofErr w:type="spellEnd"/>
      <w:r w:rsidRPr="0073557C">
        <w:rPr>
          <w:rFonts w:asciiTheme="majorBidi" w:hAnsiTheme="majorBidi" w:cstheme="majorBidi"/>
        </w:rPr>
        <w:t xml:space="preserve"> végétale </w:t>
      </w:r>
      <w:proofErr w:type="spellStart"/>
      <w:r w:rsidRPr="0073557C">
        <w:rPr>
          <w:rFonts w:asciiTheme="majorBidi" w:hAnsiTheme="majorBidi" w:cstheme="majorBidi"/>
        </w:rPr>
        <w:t>peremettent</w:t>
      </w:r>
      <w:proofErr w:type="spellEnd"/>
      <w:r w:rsidRPr="0073557C">
        <w:rPr>
          <w:rFonts w:asciiTheme="majorBidi" w:hAnsiTheme="majorBidi" w:cstheme="majorBidi"/>
        </w:rPr>
        <w:t xml:space="preserve"> de rendre les plantes tolérantes à des herbicides ou à des insectes, d’améliorer la qualité des produits, etc. les principales cultures concernées sont le soja, le mais, le cotonnier et le colza. La production de protéines recombinantes à visée thérapeutique (sérum thérapeutique, sérum albumine humaine, hémoglobine, </w:t>
      </w:r>
      <w:proofErr w:type="spellStart"/>
      <w:r w:rsidRPr="0073557C">
        <w:rPr>
          <w:rFonts w:asciiTheme="majorBidi" w:hAnsiTheme="majorBidi" w:cstheme="majorBidi"/>
        </w:rPr>
        <w:t>lactoferrine</w:t>
      </w:r>
      <w:proofErr w:type="spellEnd"/>
      <w:r w:rsidRPr="0073557C">
        <w:rPr>
          <w:rFonts w:asciiTheme="majorBidi" w:hAnsiTheme="majorBidi" w:cstheme="majorBidi"/>
        </w:rPr>
        <w:t>, anticorps, vaccins, etc.) par les plantes transgéniques (</w:t>
      </w:r>
      <w:proofErr w:type="spellStart"/>
      <w:r w:rsidRPr="0073557C">
        <w:rPr>
          <w:rFonts w:asciiTheme="majorBidi" w:hAnsiTheme="majorBidi" w:cstheme="majorBidi"/>
        </w:rPr>
        <w:t>molecular</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farming</w:t>
      </w:r>
      <w:proofErr w:type="spellEnd"/>
      <w:r w:rsidRPr="0073557C">
        <w:rPr>
          <w:rFonts w:asciiTheme="majorBidi" w:hAnsiTheme="majorBidi" w:cstheme="majorBidi"/>
        </w:rPr>
        <w:t xml:space="preserve">) est une autre application en cours de développement. La production de protéines d’origine animale peut s’avérer plus efficace dans les cellules végétales que dans les cellules bactériennes (meilleur respect de la conformation et du repliement des protéines, meilleure maturation). En recherche fondamentale, la </w:t>
      </w:r>
      <w:proofErr w:type="spellStart"/>
      <w:r w:rsidRPr="0073557C">
        <w:rPr>
          <w:rFonts w:asciiTheme="majorBidi" w:hAnsiTheme="majorBidi" w:cstheme="majorBidi"/>
        </w:rPr>
        <w:t>transgenèse</w:t>
      </w:r>
      <w:proofErr w:type="spellEnd"/>
      <w:r w:rsidRPr="0073557C">
        <w:rPr>
          <w:rFonts w:asciiTheme="majorBidi" w:hAnsiTheme="majorBidi" w:cstheme="majorBidi"/>
        </w:rPr>
        <w:t xml:space="preserve"> permet de générer du matériel végétal qui peut ensuite être utilisé pour étudier la régulation et les fonctions des gènes, le développement ou la physiologie de la plante.</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lastRenderedPageBreak/>
        <w:t xml:space="preserve">Le transfert de gènes chez les végétaux peut être réalisé soit en exploitant les </w:t>
      </w:r>
      <w:proofErr w:type="spellStart"/>
      <w:r w:rsidRPr="0073557C">
        <w:rPr>
          <w:rFonts w:asciiTheme="majorBidi" w:hAnsiTheme="majorBidi" w:cstheme="majorBidi"/>
        </w:rPr>
        <w:t>propriètes</w:t>
      </w:r>
      <w:proofErr w:type="spellEnd"/>
      <w:r w:rsidRPr="0073557C">
        <w:rPr>
          <w:rFonts w:asciiTheme="majorBidi" w:hAnsiTheme="majorBidi" w:cstheme="majorBidi"/>
        </w:rPr>
        <w:t xml:space="preserve"> naturelles et les compétences de bactéries du genre </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soit par voie « directe» en utilisant des techniques physiques ou chimiques et les propriétés de totipotence et de régénération des végétaux. La totipotence permet, à partir de cellules somatiques transformées, de régénérer une plante entière ayant acquis de façon stable de nouvelles propriétés liées à la présence du </w:t>
      </w:r>
      <w:proofErr w:type="spellStart"/>
      <w:r w:rsidRPr="0073557C">
        <w:rPr>
          <w:rFonts w:asciiTheme="majorBidi" w:hAnsiTheme="majorBidi" w:cstheme="majorBidi"/>
        </w:rPr>
        <w:t>transgène</w:t>
      </w:r>
      <w:proofErr w:type="spellEnd"/>
      <w:r w:rsidRPr="0073557C">
        <w:rPr>
          <w:rFonts w:asciiTheme="majorBidi" w:hAnsiTheme="majorBidi" w:cstheme="majorBidi"/>
        </w:rPr>
        <w:t>. Chez les animaux, seuls les gamètes, le zygote ou les cellules  souches embryonnaires peuvent être utilisés pour obtenir un organisme entier et la totipotence est beaucoup plus limitée. Ainsi le transfert de gènes chez les animaux est délicat à mettre en œuvre, comparé au transfert de gènes chez les végétaux.</w:t>
      </w:r>
    </w:p>
    <w:p w:rsidR="0073557C" w:rsidRPr="0073557C" w:rsidRDefault="0073557C" w:rsidP="008853AA">
      <w:pPr>
        <w:pStyle w:val="Titre2"/>
        <w:numPr>
          <w:ilvl w:val="0"/>
          <w:numId w:val="1"/>
        </w:numPr>
        <w:rPr>
          <w:rFonts w:asciiTheme="majorBidi" w:hAnsiTheme="majorBidi" w:cstheme="majorBidi"/>
        </w:rPr>
      </w:pPr>
      <w:bookmarkStart w:id="2" w:name="_Toc91069076"/>
      <w:bookmarkEnd w:id="2"/>
      <w:proofErr w:type="spellStart"/>
      <w:r w:rsidRPr="0073557C">
        <w:rPr>
          <w:rFonts w:asciiTheme="majorBidi" w:hAnsiTheme="majorBidi" w:cstheme="majorBidi"/>
        </w:rPr>
        <w:t>Transgenèse</w:t>
      </w:r>
      <w:proofErr w:type="spellEnd"/>
      <w:r w:rsidRPr="0073557C">
        <w:rPr>
          <w:rFonts w:asciiTheme="majorBidi" w:hAnsiTheme="majorBidi" w:cstheme="majorBidi"/>
        </w:rPr>
        <w:t xml:space="preserve"> naturelle par conjugaison interspécifique « </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w:t>
      </w:r>
    </w:p>
    <w:p w:rsidR="0073557C" w:rsidRPr="0073557C" w:rsidRDefault="0073557C" w:rsidP="008853AA">
      <w:pPr>
        <w:spacing w:line="360" w:lineRule="auto"/>
        <w:jc w:val="both"/>
        <w:rPr>
          <w:rFonts w:asciiTheme="majorBidi" w:hAnsiTheme="majorBidi" w:cstheme="majorBidi"/>
          <w:b/>
          <w:bCs/>
        </w:rPr>
      </w:pPr>
      <w:r w:rsidRPr="0073557C">
        <w:rPr>
          <w:rFonts w:asciiTheme="majorBidi" w:hAnsiTheme="majorBidi" w:cstheme="majorBidi"/>
        </w:rPr>
        <w:t xml:space="preserve">Les bactéries du genre </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sont des bactéries aérobies à Gram </w:t>
      </w:r>
      <w:proofErr w:type="spellStart"/>
      <w:r w:rsidRPr="0073557C">
        <w:rPr>
          <w:rFonts w:asciiTheme="majorBidi" w:hAnsiTheme="majorBidi" w:cstheme="majorBidi"/>
        </w:rPr>
        <w:t>négétif</w:t>
      </w:r>
      <w:proofErr w:type="spellEnd"/>
      <w:r w:rsidRPr="0073557C">
        <w:rPr>
          <w:rFonts w:asciiTheme="majorBidi" w:hAnsiTheme="majorBidi" w:cstheme="majorBidi"/>
        </w:rPr>
        <w:t xml:space="preserve"> de la microflore du sol, appartenant au groupe des </w:t>
      </w:r>
      <w:proofErr w:type="spellStart"/>
      <w:r w:rsidRPr="0073557C">
        <w:rPr>
          <w:rFonts w:asciiTheme="majorBidi" w:hAnsiTheme="majorBidi" w:cstheme="majorBidi"/>
          <w:i/>
          <w:iCs/>
        </w:rPr>
        <w:t>rhizobiaceae</w:t>
      </w:r>
      <w:proofErr w:type="spellEnd"/>
      <w:r w:rsidRPr="0073557C">
        <w:rPr>
          <w:rFonts w:asciiTheme="majorBidi" w:hAnsiTheme="majorBidi" w:cstheme="majorBidi"/>
        </w:rPr>
        <w:t xml:space="preserve">. Ce groupe comporte en outre les genres </w:t>
      </w:r>
      <w:r w:rsidRPr="0073557C">
        <w:rPr>
          <w:rFonts w:asciiTheme="majorBidi" w:hAnsiTheme="majorBidi" w:cstheme="majorBidi"/>
          <w:i/>
          <w:iCs/>
        </w:rPr>
        <w:t>Rhizobium</w:t>
      </w:r>
      <w:r w:rsidRPr="0073557C">
        <w:rPr>
          <w:rFonts w:asciiTheme="majorBidi" w:hAnsiTheme="majorBidi" w:cstheme="majorBidi"/>
        </w:rPr>
        <w:t xml:space="preserve">, </w:t>
      </w:r>
      <w:proofErr w:type="spellStart"/>
      <w:r w:rsidRPr="0073557C">
        <w:rPr>
          <w:rFonts w:asciiTheme="majorBidi" w:hAnsiTheme="majorBidi" w:cstheme="majorBidi"/>
          <w:i/>
          <w:iCs/>
        </w:rPr>
        <w:t>Bradyrhizobium</w:t>
      </w:r>
      <w:proofErr w:type="spellEnd"/>
      <w:r w:rsidRPr="0073557C">
        <w:rPr>
          <w:rFonts w:asciiTheme="majorBidi" w:hAnsiTheme="majorBidi" w:cstheme="majorBidi"/>
        </w:rPr>
        <w:t xml:space="preserve"> et </w:t>
      </w:r>
      <w:proofErr w:type="spellStart"/>
      <w:r w:rsidRPr="0073557C">
        <w:rPr>
          <w:rFonts w:asciiTheme="majorBidi" w:hAnsiTheme="majorBidi" w:cstheme="majorBidi"/>
          <w:i/>
          <w:iCs/>
        </w:rPr>
        <w:t>phyllobacterium</w:t>
      </w:r>
      <w:proofErr w:type="spellEnd"/>
      <w:r w:rsidRPr="0073557C">
        <w:rPr>
          <w:rFonts w:asciiTheme="majorBidi" w:hAnsiTheme="majorBidi" w:cstheme="majorBidi"/>
        </w:rPr>
        <w:t xml:space="preserve">, bactéries </w:t>
      </w:r>
      <w:proofErr w:type="spellStart"/>
      <w:r w:rsidRPr="0073557C">
        <w:rPr>
          <w:rFonts w:asciiTheme="majorBidi" w:hAnsiTheme="majorBidi" w:cstheme="majorBidi"/>
        </w:rPr>
        <w:t>symbotiques</w:t>
      </w:r>
      <w:proofErr w:type="spellEnd"/>
      <w:r w:rsidRPr="0073557C">
        <w:rPr>
          <w:rFonts w:asciiTheme="majorBidi" w:hAnsiTheme="majorBidi" w:cstheme="majorBidi"/>
        </w:rPr>
        <w:t xml:space="preserve"> fixatrices d’azote. Le genre </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comprend plusieurs espèces : </w:t>
      </w:r>
      <w:proofErr w:type="spellStart"/>
      <w:r w:rsidRPr="0073557C">
        <w:rPr>
          <w:rFonts w:asciiTheme="majorBidi" w:hAnsiTheme="majorBidi" w:cstheme="majorBidi"/>
          <w:i/>
          <w:iCs/>
        </w:rPr>
        <w:t>A.radiobacter</w:t>
      </w:r>
      <w:proofErr w:type="spellEnd"/>
      <w:r w:rsidRPr="0073557C">
        <w:rPr>
          <w:rFonts w:asciiTheme="majorBidi" w:hAnsiTheme="majorBidi" w:cstheme="majorBidi"/>
        </w:rPr>
        <w:t xml:space="preserve"> est non-</w:t>
      </w:r>
      <w:proofErr w:type="spellStart"/>
      <w:r w:rsidRPr="0073557C">
        <w:rPr>
          <w:rFonts w:asciiTheme="majorBidi" w:hAnsiTheme="majorBidi" w:cstheme="majorBidi"/>
        </w:rPr>
        <w:t>phytopathogène</w:t>
      </w:r>
      <w:proofErr w:type="spellEnd"/>
      <w:r w:rsidRPr="0073557C">
        <w:rPr>
          <w:rFonts w:asciiTheme="majorBidi" w:hAnsiTheme="majorBidi" w:cstheme="majorBidi"/>
        </w:rPr>
        <w:t xml:space="preserve">, tandis que </w:t>
      </w:r>
      <w:r w:rsidRPr="0073557C">
        <w:rPr>
          <w:rFonts w:asciiTheme="majorBidi" w:hAnsiTheme="majorBidi" w:cstheme="majorBidi"/>
          <w:i/>
          <w:iCs/>
        </w:rPr>
        <w:t>A.</w:t>
      </w:r>
      <w:r w:rsidRPr="0073557C">
        <w:rPr>
          <w:rFonts w:asciiTheme="majorBidi" w:hAnsiTheme="majorBidi" w:cstheme="majorBidi"/>
        </w:rPr>
        <w:t xml:space="preserve"> </w:t>
      </w:r>
      <w:proofErr w:type="spellStart"/>
      <w:r w:rsidRPr="0073557C">
        <w:rPr>
          <w:rFonts w:asciiTheme="majorBidi" w:hAnsiTheme="majorBidi" w:cstheme="majorBidi"/>
          <w:i/>
          <w:iCs/>
        </w:rPr>
        <w:t>tumefaciens</w:t>
      </w:r>
      <w:proofErr w:type="spellEnd"/>
      <w:r w:rsidRPr="0073557C">
        <w:rPr>
          <w:rFonts w:asciiTheme="majorBidi" w:hAnsiTheme="majorBidi" w:cstheme="majorBidi"/>
        </w:rPr>
        <w:t xml:space="preserve">, </w:t>
      </w:r>
      <w:proofErr w:type="spellStart"/>
      <w:r w:rsidRPr="0073557C">
        <w:rPr>
          <w:rFonts w:asciiTheme="majorBidi" w:hAnsiTheme="majorBidi" w:cstheme="majorBidi"/>
          <w:i/>
          <w:iCs/>
        </w:rPr>
        <w:t>A.vitis</w:t>
      </w:r>
      <w:proofErr w:type="spellEnd"/>
      <w:r w:rsidRPr="0073557C">
        <w:rPr>
          <w:rFonts w:asciiTheme="majorBidi" w:hAnsiTheme="majorBidi" w:cstheme="majorBidi"/>
        </w:rPr>
        <w:t xml:space="preserve">, </w:t>
      </w:r>
      <w:proofErr w:type="spellStart"/>
      <w:r w:rsidRPr="0073557C">
        <w:rPr>
          <w:rFonts w:asciiTheme="majorBidi" w:hAnsiTheme="majorBidi" w:cstheme="majorBidi"/>
          <w:i/>
          <w:iCs/>
        </w:rPr>
        <w:t>A.rubi</w:t>
      </w:r>
      <w:proofErr w:type="spellEnd"/>
      <w:r w:rsidRPr="0073557C">
        <w:rPr>
          <w:rFonts w:asciiTheme="majorBidi" w:hAnsiTheme="majorBidi" w:cstheme="majorBidi"/>
        </w:rPr>
        <w:t xml:space="preserve"> ainsi qu</w:t>
      </w:r>
      <w:r w:rsidRPr="0073557C">
        <w:rPr>
          <w:rFonts w:asciiTheme="majorBidi" w:hAnsiTheme="majorBidi" w:cstheme="majorBidi"/>
          <w:i/>
          <w:iCs/>
        </w:rPr>
        <w:t>’</w:t>
      </w:r>
      <w:proofErr w:type="spellStart"/>
      <w:r w:rsidRPr="0073557C">
        <w:rPr>
          <w:rFonts w:asciiTheme="majorBidi" w:hAnsiTheme="majorBidi" w:cstheme="majorBidi"/>
          <w:i/>
          <w:iCs/>
        </w:rPr>
        <w:t>A.rhizogenes</w:t>
      </w:r>
      <w:proofErr w:type="spellEnd"/>
      <w:r w:rsidRPr="0073557C">
        <w:rPr>
          <w:rFonts w:asciiTheme="majorBidi" w:hAnsiTheme="majorBidi" w:cstheme="majorBidi"/>
        </w:rPr>
        <w:t xml:space="preserve"> sont des bactéries </w:t>
      </w:r>
      <w:proofErr w:type="spellStart"/>
      <w:r w:rsidRPr="0073557C">
        <w:rPr>
          <w:rFonts w:asciiTheme="majorBidi" w:hAnsiTheme="majorBidi" w:cstheme="majorBidi"/>
        </w:rPr>
        <w:t>phytopathogènes</w:t>
      </w:r>
      <w:proofErr w:type="spellEnd"/>
      <w:r w:rsidRPr="0073557C">
        <w:rPr>
          <w:rFonts w:asciiTheme="majorBidi" w:hAnsiTheme="majorBidi" w:cstheme="majorBidi"/>
        </w:rPr>
        <w:t xml:space="preserve"> pouvant infecter de nombreuses plantes dicotylédones et quelques monocotylédones. Leurs spectres d’hôtes sont variables selon les souches. Bien que l’infection ne porte pas atteinte au développement de la plante, elle entraine des baisses de rendement ou de vigueur et peut occasionner des </w:t>
      </w:r>
      <w:proofErr w:type="spellStart"/>
      <w:r w:rsidRPr="0073557C">
        <w:rPr>
          <w:rFonts w:asciiTheme="majorBidi" w:hAnsiTheme="majorBidi" w:cstheme="majorBidi"/>
        </w:rPr>
        <w:t>dégats</w:t>
      </w:r>
      <w:proofErr w:type="spellEnd"/>
      <w:r w:rsidRPr="0073557C">
        <w:rPr>
          <w:rFonts w:asciiTheme="majorBidi" w:hAnsiTheme="majorBidi" w:cstheme="majorBidi"/>
        </w:rPr>
        <w:t xml:space="preserve"> importants, notamment chez les plantes pérennes telles que la vigne, le pommier ou le cerisier.</w:t>
      </w:r>
    </w:p>
    <w:p w:rsidR="0073557C" w:rsidRPr="0073557C" w:rsidRDefault="0073557C" w:rsidP="008853AA">
      <w:pPr>
        <w:spacing w:line="360" w:lineRule="auto"/>
        <w:jc w:val="both"/>
        <w:rPr>
          <w:rFonts w:asciiTheme="majorBidi" w:hAnsiTheme="majorBidi" w:cstheme="majorBidi"/>
        </w:rPr>
      </w:pPr>
      <w:proofErr w:type="spellStart"/>
      <w:r w:rsidRPr="0073557C">
        <w:rPr>
          <w:rFonts w:asciiTheme="majorBidi" w:hAnsiTheme="majorBidi" w:cstheme="majorBidi"/>
          <w:i/>
          <w:iCs/>
        </w:rPr>
        <w:t>A.tumefaciens</w:t>
      </w:r>
      <w:proofErr w:type="spellEnd"/>
      <w:r w:rsidRPr="0073557C">
        <w:rPr>
          <w:rFonts w:asciiTheme="majorBidi" w:hAnsiTheme="majorBidi" w:cstheme="majorBidi"/>
        </w:rPr>
        <w:t xml:space="preserve"> est responsable d’une prolifération cellulaire anarchique au niveau d’une blessure, entraînant la formation d’une excroissance tumorale encore appelée galle du collet ou crown </w:t>
      </w:r>
      <w:proofErr w:type="spellStart"/>
      <w:r w:rsidRPr="0073557C">
        <w:rPr>
          <w:rFonts w:asciiTheme="majorBidi" w:hAnsiTheme="majorBidi" w:cstheme="majorBidi"/>
        </w:rPr>
        <w:t>gall</w:t>
      </w:r>
      <w:proofErr w:type="spellEnd"/>
      <w:r w:rsidRPr="0073557C">
        <w:rPr>
          <w:rFonts w:asciiTheme="majorBidi" w:hAnsiTheme="majorBidi" w:cstheme="majorBidi"/>
        </w:rPr>
        <w:t xml:space="preserve"> </w:t>
      </w:r>
      <w:proofErr w:type="gramStart"/>
      <w:r w:rsidRPr="0073557C">
        <w:rPr>
          <w:rFonts w:asciiTheme="majorBidi" w:hAnsiTheme="majorBidi" w:cstheme="majorBidi"/>
        </w:rPr>
        <w:t>( le</w:t>
      </w:r>
      <w:proofErr w:type="gramEnd"/>
      <w:r w:rsidRPr="0073557C">
        <w:rPr>
          <w:rFonts w:asciiTheme="majorBidi" w:hAnsiTheme="majorBidi" w:cstheme="majorBidi"/>
        </w:rPr>
        <w:t xml:space="preserve"> collet  étant la jonction entre la tige et  la racine).Cette bactérie peut également entrainer la formation de galles sur les tiges ou les racines. </w:t>
      </w:r>
      <w:proofErr w:type="spellStart"/>
      <w:r w:rsidRPr="0073557C">
        <w:rPr>
          <w:rFonts w:asciiTheme="majorBidi" w:hAnsiTheme="majorBidi" w:cstheme="majorBidi"/>
          <w:i/>
          <w:iCs/>
        </w:rPr>
        <w:t>A.vitis</w:t>
      </w:r>
      <w:proofErr w:type="spellEnd"/>
      <w:r w:rsidRPr="0073557C">
        <w:rPr>
          <w:rFonts w:asciiTheme="majorBidi" w:hAnsiTheme="majorBidi" w:cstheme="majorBidi"/>
        </w:rPr>
        <w:t xml:space="preserve"> induit, chez la vigne, le développement de galles au collet et sur les tiges, ainsi que des nécroses sur les racines. </w:t>
      </w:r>
      <w:proofErr w:type="spellStart"/>
      <w:r w:rsidRPr="0073557C">
        <w:rPr>
          <w:rFonts w:asciiTheme="majorBidi" w:hAnsiTheme="majorBidi" w:cstheme="majorBidi"/>
          <w:i/>
          <w:iCs/>
        </w:rPr>
        <w:t>A.rubi</w:t>
      </w:r>
      <w:proofErr w:type="spellEnd"/>
      <w:r w:rsidRPr="0073557C">
        <w:rPr>
          <w:rFonts w:asciiTheme="majorBidi" w:hAnsiTheme="majorBidi" w:cstheme="majorBidi"/>
        </w:rPr>
        <w:t xml:space="preserve"> entraine la formation de galles rondes sur les parties aériennes ou cane </w:t>
      </w:r>
      <w:proofErr w:type="spellStart"/>
      <w:r w:rsidRPr="0073557C">
        <w:rPr>
          <w:rFonts w:asciiTheme="majorBidi" w:hAnsiTheme="majorBidi" w:cstheme="majorBidi"/>
        </w:rPr>
        <w:t>gall</w:t>
      </w:r>
      <w:proofErr w:type="spellEnd"/>
      <w:r w:rsidRPr="0073557C">
        <w:rPr>
          <w:rFonts w:asciiTheme="majorBidi" w:hAnsiTheme="majorBidi" w:cstheme="majorBidi"/>
        </w:rPr>
        <w:t xml:space="preserve">, alors que </w:t>
      </w:r>
      <w:r w:rsidRPr="0073557C">
        <w:rPr>
          <w:rFonts w:asciiTheme="majorBidi" w:hAnsiTheme="majorBidi" w:cstheme="majorBidi"/>
          <w:i/>
          <w:iCs/>
        </w:rPr>
        <w:t xml:space="preserve">A. </w:t>
      </w:r>
      <w:proofErr w:type="spellStart"/>
      <w:r w:rsidRPr="0073557C">
        <w:rPr>
          <w:rFonts w:asciiTheme="majorBidi" w:hAnsiTheme="majorBidi" w:cstheme="majorBidi"/>
          <w:i/>
          <w:iCs/>
        </w:rPr>
        <w:t>rhizogenes</w:t>
      </w:r>
      <w:proofErr w:type="spellEnd"/>
      <w:r w:rsidRPr="0073557C">
        <w:rPr>
          <w:rFonts w:asciiTheme="majorBidi" w:hAnsiTheme="majorBidi" w:cstheme="majorBidi"/>
        </w:rPr>
        <w:t xml:space="preserve"> est responsable de la formation d’un chevelu racinaire ou </w:t>
      </w:r>
      <w:proofErr w:type="spellStart"/>
      <w:r w:rsidRPr="0073557C">
        <w:rPr>
          <w:rFonts w:asciiTheme="majorBidi" w:hAnsiTheme="majorBidi" w:cstheme="majorBidi"/>
        </w:rPr>
        <w:t>hairy</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root</w:t>
      </w:r>
      <w:proofErr w:type="spellEnd"/>
      <w:r w:rsidRPr="0073557C">
        <w:rPr>
          <w:rFonts w:asciiTheme="majorBidi" w:hAnsiTheme="majorBidi" w:cstheme="majorBidi"/>
        </w:rPr>
        <w:t xml:space="preserve">, sorte de </w:t>
      </w:r>
      <w:proofErr w:type="spellStart"/>
      <w:r w:rsidRPr="0073557C">
        <w:rPr>
          <w:rFonts w:asciiTheme="majorBidi" w:hAnsiTheme="majorBidi" w:cstheme="majorBidi"/>
        </w:rPr>
        <w:t>rhizogenèse</w:t>
      </w:r>
      <w:proofErr w:type="spellEnd"/>
      <w:r w:rsidRPr="0073557C">
        <w:rPr>
          <w:rFonts w:asciiTheme="majorBidi" w:hAnsiTheme="majorBidi" w:cstheme="majorBidi"/>
        </w:rPr>
        <w:t xml:space="preserve"> adventive au site d’infection (Figure </w:t>
      </w:r>
      <w:proofErr w:type="gramStart"/>
      <w:r w:rsidRPr="0073557C">
        <w:rPr>
          <w:rFonts w:asciiTheme="majorBidi" w:hAnsiTheme="majorBidi" w:cstheme="majorBidi"/>
        </w:rPr>
        <w:t>3 )</w:t>
      </w:r>
      <w:proofErr w:type="gramEnd"/>
      <w:r w:rsidRPr="0073557C">
        <w:rPr>
          <w:rFonts w:asciiTheme="majorBidi" w:hAnsiTheme="majorBidi" w:cstheme="majorBidi"/>
        </w:rPr>
        <w:t xml:space="preserve">.  </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noProof/>
        </w:rPr>
        <w:lastRenderedPageBreak/>
        <w:drawing>
          <wp:inline distT="0" distB="0" distL="0" distR="0">
            <wp:extent cx="6430645" cy="3434715"/>
            <wp:effectExtent l="19050" t="0" r="8255" b="0"/>
            <wp:docPr id="5" name="Image 5" descr="C:\Users\user\AppData\Local\Temp\ksohtml5780\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ksohtml5780\wps5.png"/>
                    <pic:cNvPicPr>
                      <a:picLocks noChangeAspect="1" noChangeArrowheads="1"/>
                    </pic:cNvPicPr>
                  </pic:nvPicPr>
                  <pic:blipFill>
                    <a:blip r:embed="rId9"/>
                    <a:srcRect/>
                    <a:stretch>
                      <a:fillRect/>
                    </a:stretch>
                  </pic:blipFill>
                  <pic:spPr bwMode="auto">
                    <a:xfrm>
                      <a:off x="0" y="0"/>
                      <a:ext cx="6430645" cy="3434715"/>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Les  réactions des plantes à l’infection par certaines espèces </w:t>
      </w:r>
      <w:r w:rsidRPr="0073557C">
        <w:rPr>
          <w:rFonts w:asciiTheme="majorBidi" w:hAnsiTheme="majorBidi" w:cstheme="majorBidi"/>
          <w:i/>
          <w:iCs/>
        </w:rPr>
        <w:t>d’</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sont comparées à des cancers végétaux. Les cellules de ces tumeurs végétales ont acquis de nouvelles propriétés résultant d’un mécanisme de génie génétique naturel : elles ont été transformées par l’</w:t>
      </w:r>
      <w:proofErr w:type="spellStart"/>
      <w:r w:rsidRPr="0073557C">
        <w:rPr>
          <w:rFonts w:asciiTheme="majorBidi" w:hAnsiTheme="majorBidi" w:cstheme="majorBidi"/>
        </w:rPr>
        <w:t>agrobactérie</w:t>
      </w:r>
      <w:proofErr w:type="spellEnd"/>
      <w:r w:rsidRPr="0073557C">
        <w:rPr>
          <w:rFonts w:asciiTheme="majorBidi" w:hAnsiTheme="majorBidi" w:cstheme="majorBidi"/>
        </w:rPr>
        <w:t xml:space="preserve"> qui transfère une molécule d’ADN (ADN transféré ou ADN –T) dans la cellule hôte ; cet ADN-T  s’intègre dans le génome de la cellule végétale et s’y exprime.</w:t>
      </w:r>
    </w:p>
    <w:p w:rsidR="0073557C" w:rsidRPr="0073557C" w:rsidRDefault="0073557C" w:rsidP="008853AA">
      <w:pPr>
        <w:pStyle w:val="Titre2"/>
        <w:numPr>
          <w:ilvl w:val="0"/>
          <w:numId w:val="1"/>
        </w:numPr>
        <w:rPr>
          <w:rFonts w:asciiTheme="majorBidi" w:hAnsiTheme="majorBidi" w:cstheme="majorBidi"/>
        </w:rPr>
      </w:pPr>
      <w:bookmarkStart w:id="3" w:name="_Toc91069077"/>
      <w:bookmarkEnd w:id="3"/>
      <w:r w:rsidRPr="0073557C">
        <w:rPr>
          <w:rFonts w:asciiTheme="majorBidi" w:hAnsiTheme="majorBidi" w:cstheme="majorBidi"/>
        </w:rPr>
        <w:t xml:space="preserve">Nouvelles propriétés physiologiques acquises par les cellules tumorales </w:t>
      </w:r>
    </w:p>
    <w:p w:rsidR="0073557C" w:rsidRPr="0073557C" w:rsidRDefault="0073557C" w:rsidP="008853AA">
      <w:pPr>
        <w:pStyle w:val="Titre3"/>
        <w:numPr>
          <w:ilvl w:val="1"/>
          <w:numId w:val="1"/>
        </w:numPr>
        <w:rPr>
          <w:rFonts w:asciiTheme="majorBidi" w:hAnsiTheme="majorBidi" w:cstheme="majorBidi"/>
        </w:rPr>
      </w:pPr>
      <w:bookmarkStart w:id="4" w:name="_Toc91069078"/>
      <w:bookmarkEnd w:id="4"/>
      <w:r w:rsidRPr="0073557C">
        <w:rPr>
          <w:rFonts w:asciiTheme="majorBidi" w:hAnsiTheme="majorBidi" w:cstheme="majorBidi"/>
        </w:rPr>
        <w:t>Indépendance hormonale</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Des fragments de tumeurs ou de racines, transférés sur des milieux de culture </w:t>
      </w:r>
      <w:r w:rsidRPr="0073557C">
        <w:rPr>
          <w:rFonts w:asciiTheme="majorBidi" w:hAnsiTheme="majorBidi" w:cstheme="majorBidi"/>
          <w:i/>
          <w:iCs/>
        </w:rPr>
        <w:t>in vitro</w:t>
      </w:r>
      <w:r w:rsidRPr="0073557C">
        <w:rPr>
          <w:rFonts w:asciiTheme="majorBidi" w:hAnsiTheme="majorBidi" w:cstheme="majorBidi"/>
        </w:rPr>
        <w:t xml:space="preserve">, maintiennent leur capacité à proliférer en absence d’apport exogène de phytohormones (auxines et </w:t>
      </w:r>
      <w:proofErr w:type="spellStart"/>
      <w:r w:rsidRPr="0073557C">
        <w:rPr>
          <w:rFonts w:asciiTheme="majorBidi" w:hAnsiTheme="majorBidi" w:cstheme="majorBidi"/>
        </w:rPr>
        <w:t>cytokinines</w:t>
      </w:r>
      <w:proofErr w:type="spellEnd"/>
      <w:r w:rsidRPr="0073557C">
        <w:rPr>
          <w:rFonts w:asciiTheme="majorBidi" w:hAnsiTheme="majorBidi" w:cstheme="majorBidi"/>
        </w:rPr>
        <w:t>), contrairement à des cellules végétales provenant de tissus sains. Ces cultures de racines ou de tissus de la galle du collet, repiquées régulièrement sur milieu de culture, peuvent être maintenues indéfiniment. Les divisions cellulaires actives se déroulent alors qu’aucune bactérie n’est présente dans les tissus tumoraux prélevés. Le taux d’hormones a été quantifié dans les tumeurs et trouvé significativement plus élevé que dans les tissus sains.</w:t>
      </w:r>
    </w:p>
    <w:p w:rsidR="0073557C" w:rsidRPr="0073557C" w:rsidRDefault="0073557C" w:rsidP="008853AA">
      <w:pPr>
        <w:pStyle w:val="Titre3"/>
        <w:numPr>
          <w:ilvl w:val="1"/>
          <w:numId w:val="1"/>
        </w:numPr>
        <w:rPr>
          <w:rFonts w:asciiTheme="majorBidi" w:hAnsiTheme="majorBidi" w:cstheme="majorBidi"/>
        </w:rPr>
      </w:pPr>
      <w:bookmarkStart w:id="5" w:name="_Toc91069079"/>
      <w:bookmarkEnd w:id="5"/>
      <w:r w:rsidRPr="0073557C">
        <w:rPr>
          <w:rFonts w:asciiTheme="majorBidi" w:hAnsiTheme="majorBidi" w:cstheme="majorBidi"/>
        </w:rPr>
        <w:t>Production de tumeurs</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lastRenderedPageBreak/>
        <w:t xml:space="preserve">Des tissus tumoraux, cultivés </w:t>
      </w:r>
      <w:r w:rsidRPr="0073557C">
        <w:rPr>
          <w:rFonts w:asciiTheme="majorBidi" w:hAnsiTheme="majorBidi" w:cstheme="majorBidi"/>
          <w:i/>
          <w:iCs/>
        </w:rPr>
        <w:t>in vitro</w:t>
      </w:r>
      <w:r w:rsidRPr="0073557C">
        <w:rPr>
          <w:rFonts w:asciiTheme="majorBidi" w:hAnsiTheme="majorBidi" w:cstheme="majorBidi"/>
        </w:rPr>
        <w:t xml:space="preserve">, peuvent après transplantation sur une plante saine conduire au développement  d’une nouvelle tumeur. La tumeur n’est pas une réaction de la plante à l’infection par </w:t>
      </w:r>
      <w:r w:rsidRPr="0073557C">
        <w:rPr>
          <w:rFonts w:asciiTheme="majorBidi" w:hAnsiTheme="majorBidi" w:cstheme="majorBidi"/>
          <w:i/>
          <w:iCs/>
        </w:rPr>
        <w:t xml:space="preserve">A. </w:t>
      </w:r>
      <w:proofErr w:type="spellStart"/>
      <w:r w:rsidRPr="0073557C">
        <w:rPr>
          <w:rFonts w:asciiTheme="majorBidi" w:hAnsiTheme="majorBidi" w:cstheme="majorBidi"/>
          <w:i/>
          <w:iCs/>
        </w:rPr>
        <w:t>tumefaciens</w:t>
      </w:r>
      <w:proofErr w:type="spellEnd"/>
      <w:r w:rsidRPr="0073557C">
        <w:rPr>
          <w:rFonts w:asciiTheme="majorBidi" w:hAnsiTheme="majorBidi" w:cstheme="majorBidi"/>
        </w:rPr>
        <w:t xml:space="preserve">, mais la conséquence de la prolifération </w:t>
      </w:r>
      <w:r w:rsidRPr="0073557C">
        <w:rPr>
          <w:rFonts w:asciiTheme="majorBidi" w:hAnsiTheme="majorBidi" w:cstheme="majorBidi"/>
          <w:i/>
          <w:iCs/>
        </w:rPr>
        <w:t>in vivo</w:t>
      </w:r>
      <w:r w:rsidRPr="0073557C">
        <w:rPr>
          <w:rFonts w:asciiTheme="majorBidi" w:hAnsiTheme="majorBidi" w:cstheme="majorBidi"/>
        </w:rPr>
        <w:t xml:space="preserve"> des cellules greffées.</w:t>
      </w:r>
    </w:p>
    <w:p w:rsidR="0073557C" w:rsidRPr="0073557C" w:rsidRDefault="0073557C" w:rsidP="008853AA">
      <w:pPr>
        <w:pStyle w:val="Titre3"/>
        <w:numPr>
          <w:ilvl w:val="1"/>
          <w:numId w:val="1"/>
        </w:numPr>
        <w:rPr>
          <w:rFonts w:asciiTheme="majorBidi" w:hAnsiTheme="majorBidi" w:cstheme="majorBidi"/>
        </w:rPr>
      </w:pPr>
      <w:bookmarkStart w:id="6" w:name="_Toc91069080"/>
      <w:bookmarkEnd w:id="6"/>
      <w:r w:rsidRPr="0073557C">
        <w:rPr>
          <w:rFonts w:asciiTheme="majorBidi" w:hAnsiTheme="majorBidi" w:cstheme="majorBidi"/>
        </w:rPr>
        <w:t>Nouvelle capacité métabolique</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Les cellules tumorales synthétisent de nouveaux métabolites azotés de petit poids moléculaire, les opines. La nature des opines </w:t>
      </w:r>
      <w:proofErr w:type="spellStart"/>
      <w:r w:rsidRPr="0073557C">
        <w:rPr>
          <w:rFonts w:asciiTheme="majorBidi" w:hAnsiTheme="majorBidi" w:cstheme="majorBidi"/>
        </w:rPr>
        <w:t>sunthétisées</w:t>
      </w:r>
      <w:proofErr w:type="spellEnd"/>
      <w:r w:rsidRPr="0073557C">
        <w:rPr>
          <w:rFonts w:asciiTheme="majorBidi" w:hAnsiTheme="majorBidi" w:cstheme="majorBidi"/>
        </w:rPr>
        <w:t xml:space="preserve"> dépend de la souche </w:t>
      </w:r>
      <w:r w:rsidRPr="0073557C">
        <w:rPr>
          <w:rFonts w:asciiTheme="majorBidi" w:hAnsiTheme="majorBidi" w:cstheme="majorBidi"/>
          <w:i/>
          <w:iCs/>
        </w:rPr>
        <w:t>d’</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Il existe plus d’une vingtaine d’opines résultant, selon les souches, de la condensation d’acide aminés, d’acides cétoniques et de sucres. Les plus étudiées sont l’</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dont les précurseurs sont l’arginine et l’acide pyruvique, et la </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qui a pour précurseurs l’arginine et acide </w:t>
      </w:r>
      <w:proofErr w:type="spellStart"/>
      <w:r w:rsidRPr="0073557C">
        <w:rPr>
          <w:rFonts w:asciiTheme="majorBidi" w:hAnsiTheme="majorBidi" w:cstheme="majorBidi"/>
        </w:rPr>
        <w:t>cétoglutarique</w:t>
      </w:r>
      <w:proofErr w:type="spellEnd"/>
      <w:r w:rsidRPr="0073557C">
        <w:rPr>
          <w:rFonts w:asciiTheme="majorBidi" w:hAnsiTheme="majorBidi" w:cstheme="majorBidi"/>
        </w:rPr>
        <w:t xml:space="preserve">. Les opines produites par la plante sont utilisées comme sources d’azote et de carbone par les </w:t>
      </w:r>
      <w:proofErr w:type="spellStart"/>
      <w:r w:rsidRPr="0073557C">
        <w:rPr>
          <w:rFonts w:asciiTheme="majorBidi" w:hAnsiTheme="majorBidi" w:cstheme="majorBidi"/>
        </w:rPr>
        <w:t>agrobactéries</w:t>
      </w:r>
      <w:proofErr w:type="spellEnd"/>
      <w:r w:rsidRPr="0073557C">
        <w:rPr>
          <w:rFonts w:asciiTheme="majorBidi" w:hAnsiTheme="majorBidi" w:cstheme="majorBidi"/>
        </w:rPr>
        <w:t xml:space="preserve">, permettant leur croissance et leur dissémination. L’agent pathogène crée, dans les cellules de l’hôte qu’il infecte, un environnement favorable à son développement, une niche écologique particulière qui lui confère des avantages sélectifs du fait </w:t>
      </w:r>
      <w:proofErr w:type="gramStart"/>
      <w:r w:rsidRPr="0073557C">
        <w:rPr>
          <w:rFonts w:asciiTheme="majorBidi" w:hAnsiTheme="majorBidi" w:cstheme="majorBidi"/>
        </w:rPr>
        <w:t>de la biosynthèses</w:t>
      </w:r>
      <w:proofErr w:type="gramEnd"/>
      <w:r w:rsidRPr="0073557C">
        <w:rPr>
          <w:rFonts w:asciiTheme="majorBidi" w:hAnsiTheme="majorBidi" w:cstheme="majorBidi"/>
        </w:rPr>
        <w:t xml:space="preserve"> de ces opines. </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Généralement, seules les souches </w:t>
      </w:r>
      <w:r w:rsidRPr="0073557C">
        <w:rPr>
          <w:rFonts w:asciiTheme="majorBidi" w:hAnsiTheme="majorBidi" w:cstheme="majorBidi"/>
          <w:i/>
          <w:iCs/>
        </w:rPr>
        <w:t>d’</w:t>
      </w:r>
      <w:proofErr w:type="spellStart"/>
      <w:r w:rsidRPr="0073557C">
        <w:rPr>
          <w:rFonts w:asciiTheme="majorBidi" w:hAnsiTheme="majorBidi" w:cstheme="majorBidi"/>
          <w:i/>
          <w:iCs/>
        </w:rPr>
        <w:t>Agrobacterium</w:t>
      </w:r>
      <w:proofErr w:type="spellEnd"/>
      <w:r w:rsidRPr="0073557C">
        <w:rPr>
          <w:rFonts w:asciiTheme="majorBidi" w:hAnsiTheme="majorBidi" w:cstheme="majorBidi"/>
        </w:rPr>
        <w:t xml:space="preserve"> permettant la synthèse d’une opine donnée possèdent les enzymes nécessaires à son catabolisme (Figure 4). Ainsi une souche induisant la production d’</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peut dégrader ce composé, mais pas la </w:t>
      </w:r>
      <w:proofErr w:type="spellStart"/>
      <w:r w:rsidRPr="0073557C">
        <w:rPr>
          <w:rFonts w:asciiTheme="majorBidi" w:hAnsiTheme="majorBidi" w:cstheme="majorBidi"/>
        </w:rPr>
        <w:t>nopaline</w:t>
      </w:r>
      <w:proofErr w:type="spellEnd"/>
      <w:r w:rsidRPr="0073557C">
        <w:rPr>
          <w:rFonts w:asciiTheme="majorBidi" w:hAnsiTheme="majorBidi" w:cstheme="majorBidi"/>
        </w:rPr>
        <w:t>. L’observation de cette corrélation stricte entre capacité de dégradation des opines et induction de la biosynthèse des opines par la plante suite à l’</w:t>
      </w:r>
      <w:proofErr w:type="spellStart"/>
      <w:r w:rsidRPr="0073557C">
        <w:rPr>
          <w:rFonts w:asciiTheme="majorBidi" w:hAnsiTheme="majorBidi" w:cstheme="majorBidi"/>
        </w:rPr>
        <w:t>agroinfection</w:t>
      </w:r>
      <w:proofErr w:type="spellEnd"/>
      <w:r w:rsidRPr="0073557C">
        <w:rPr>
          <w:rFonts w:asciiTheme="majorBidi" w:hAnsiTheme="majorBidi" w:cstheme="majorBidi"/>
        </w:rPr>
        <w:t xml:space="preserve"> avait suggéré l’existence d’un transfert génétique dès les années 1970, bien avant la mise en évidence expérimentale. Quelques bactéries du sol sont également capables d’utiliser les opines. </w:t>
      </w:r>
      <w:proofErr w:type="spellStart"/>
      <w:r w:rsidRPr="0073557C">
        <w:rPr>
          <w:rFonts w:asciiTheme="majorBidi" w:hAnsiTheme="majorBidi" w:cstheme="majorBidi"/>
          <w:i/>
          <w:iCs/>
        </w:rPr>
        <w:t>A.radiobacter</w:t>
      </w:r>
      <w:proofErr w:type="spellEnd"/>
      <w:r w:rsidRPr="0073557C">
        <w:rPr>
          <w:rFonts w:asciiTheme="majorBidi" w:hAnsiTheme="majorBidi" w:cstheme="majorBidi"/>
        </w:rPr>
        <w:t xml:space="preserve"> peut utiliser la </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et s’implanter dans la niche, voire même éliminer certaines souches </w:t>
      </w:r>
      <w:r w:rsidRPr="0073557C">
        <w:rPr>
          <w:rFonts w:asciiTheme="majorBidi" w:hAnsiTheme="majorBidi" w:cstheme="majorBidi"/>
          <w:i/>
          <w:iCs/>
        </w:rPr>
        <w:t>d’</w:t>
      </w:r>
      <w:proofErr w:type="spellStart"/>
      <w:r w:rsidRPr="0073557C">
        <w:rPr>
          <w:rFonts w:asciiTheme="majorBidi" w:hAnsiTheme="majorBidi" w:cstheme="majorBidi"/>
          <w:i/>
          <w:iCs/>
        </w:rPr>
        <w:t>A.tumefaciens</w:t>
      </w:r>
      <w:proofErr w:type="spellEnd"/>
      <w:r w:rsidRPr="0073557C">
        <w:rPr>
          <w:rFonts w:asciiTheme="majorBidi" w:hAnsiTheme="majorBidi" w:cstheme="majorBidi"/>
          <w:i/>
          <w:iCs/>
        </w:rPr>
        <w:t xml:space="preserve"> </w:t>
      </w:r>
      <w:r w:rsidRPr="0073557C">
        <w:rPr>
          <w:rFonts w:asciiTheme="majorBidi" w:hAnsiTheme="majorBidi" w:cstheme="majorBidi"/>
        </w:rPr>
        <w:t>grâce à la production par cette espèce d’une bactériocine, l’</w:t>
      </w:r>
      <w:proofErr w:type="spellStart"/>
      <w:r w:rsidRPr="0073557C">
        <w:rPr>
          <w:rFonts w:asciiTheme="majorBidi" w:hAnsiTheme="majorBidi" w:cstheme="majorBidi"/>
        </w:rPr>
        <w:t>agrocine</w:t>
      </w:r>
      <w:proofErr w:type="spellEnd"/>
      <w:r w:rsidRPr="0073557C">
        <w:rPr>
          <w:rFonts w:asciiTheme="majorBidi" w:hAnsiTheme="majorBidi" w:cstheme="majorBidi"/>
        </w:rPr>
        <w:t>.</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noProof/>
        </w:rPr>
        <w:lastRenderedPageBreak/>
        <w:drawing>
          <wp:inline distT="0" distB="0" distL="0" distR="0">
            <wp:extent cx="4125829" cy="2308862"/>
            <wp:effectExtent l="19050" t="0" r="8021" b="0"/>
            <wp:docPr id="6" name="Image 6" descr="C:\Users\user\AppData\Local\Temp\ksohtml578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ksohtml5780\wps6.png"/>
                    <pic:cNvPicPr>
                      <a:picLocks noChangeAspect="1" noChangeArrowheads="1"/>
                    </pic:cNvPicPr>
                  </pic:nvPicPr>
                  <pic:blipFill>
                    <a:blip r:embed="rId10"/>
                    <a:srcRect/>
                    <a:stretch>
                      <a:fillRect/>
                    </a:stretch>
                  </pic:blipFill>
                  <pic:spPr bwMode="auto">
                    <a:xfrm>
                      <a:off x="0" y="0"/>
                      <a:ext cx="4126200" cy="2309070"/>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b/>
          <w:bCs/>
        </w:rPr>
        <w:t xml:space="preserve">Figure 4 : </w:t>
      </w:r>
      <w:r w:rsidRPr="0073557C">
        <w:rPr>
          <w:rFonts w:asciiTheme="majorBidi" w:hAnsiTheme="majorBidi" w:cstheme="majorBidi"/>
        </w:rPr>
        <w:t>Organisation des différentes régions du plasmide Ti (</w:t>
      </w:r>
      <w:proofErr w:type="spellStart"/>
      <w:r w:rsidRPr="0073557C">
        <w:rPr>
          <w:rFonts w:asciiTheme="majorBidi" w:hAnsiTheme="majorBidi" w:cstheme="majorBidi"/>
        </w:rPr>
        <w:fldChar w:fldCharType="begin"/>
      </w:r>
      <w:r w:rsidRPr="0073557C">
        <w:rPr>
          <w:rFonts w:asciiTheme="majorBidi" w:hAnsiTheme="majorBidi" w:cstheme="majorBidi"/>
        </w:rPr>
        <w:instrText xml:space="preserve"> HYPERLINK "https://www.quae.com/auteur/1335/frank-samouelian" </w:instrText>
      </w:r>
      <w:r w:rsidRPr="0073557C">
        <w:rPr>
          <w:rFonts w:asciiTheme="majorBidi" w:hAnsiTheme="majorBidi" w:cstheme="majorBidi"/>
        </w:rPr>
        <w:fldChar w:fldCharType="separate"/>
      </w:r>
      <w:r w:rsidRPr="0073557C">
        <w:rPr>
          <w:rStyle w:val="15"/>
          <w:rFonts w:asciiTheme="majorBidi" w:hAnsiTheme="majorBidi" w:cstheme="majorBidi"/>
          <w:shd w:val="clear" w:color="auto" w:fill="FFFFFF"/>
        </w:rPr>
        <w:t>Samouelian</w:t>
      </w:r>
      <w:proofErr w:type="spellEnd"/>
      <w:r w:rsidRPr="0073557C">
        <w:rPr>
          <w:rFonts w:asciiTheme="majorBidi" w:hAnsiTheme="majorBidi" w:cstheme="majorBidi"/>
        </w:rPr>
        <w:fldChar w:fldCharType="end"/>
      </w:r>
      <w:r w:rsidRPr="0073557C">
        <w:rPr>
          <w:rFonts w:asciiTheme="majorBidi" w:hAnsiTheme="majorBidi" w:cstheme="majorBidi"/>
          <w:shd w:val="clear" w:color="auto" w:fill="FFFFFF"/>
        </w:rPr>
        <w:t xml:space="preserve"> , 2009)</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      Le plasmide Ti (</w:t>
      </w:r>
      <w:proofErr w:type="spellStart"/>
      <w:r w:rsidRPr="0073557C">
        <w:rPr>
          <w:rFonts w:asciiTheme="majorBidi" w:hAnsiTheme="majorBidi" w:cstheme="majorBidi"/>
        </w:rPr>
        <w:t>eaviron</w:t>
      </w:r>
      <w:proofErr w:type="spellEnd"/>
      <w:r w:rsidRPr="0073557C">
        <w:rPr>
          <w:rFonts w:asciiTheme="majorBidi" w:hAnsiTheme="majorBidi" w:cstheme="majorBidi"/>
        </w:rPr>
        <w:t xml:space="preserve"> 250 kb) comprend quatre grandes régions: la région </w:t>
      </w:r>
      <w:r w:rsidRPr="0073557C">
        <w:rPr>
          <w:rFonts w:asciiTheme="majorBidi" w:hAnsiTheme="majorBidi" w:cstheme="majorBidi"/>
          <w:b/>
          <w:bCs/>
        </w:rPr>
        <w:t>T</w:t>
      </w:r>
      <w:r w:rsidRPr="0073557C">
        <w:rPr>
          <w:rFonts w:asciiTheme="majorBidi" w:hAnsiTheme="majorBidi" w:cstheme="majorBidi"/>
        </w:rPr>
        <w:t xml:space="preserve"> ou </w:t>
      </w:r>
      <w:r w:rsidRPr="0073557C">
        <w:rPr>
          <w:rFonts w:asciiTheme="majorBidi" w:hAnsiTheme="majorBidi" w:cstheme="majorBidi"/>
          <w:b/>
          <w:bCs/>
        </w:rPr>
        <w:t>ADN-T</w:t>
      </w:r>
      <w:r w:rsidRPr="0073557C">
        <w:rPr>
          <w:rFonts w:asciiTheme="majorBidi" w:hAnsiTheme="majorBidi" w:cstheme="majorBidi"/>
        </w:rPr>
        <w:t xml:space="preserve"> (qui correspond à l'ADN transféré à la plante) définie par les bordures droite (RB, </w:t>
      </w:r>
      <w:r w:rsidRPr="0073557C">
        <w:rPr>
          <w:rFonts w:asciiTheme="majorBidi" w:hAnsiTheme="majorBidi" w:cstheme="majorBidi"/>
          <w:i/>
          <w:iCs/>
        </w:rPr>
        <w:t>Right Border</w:t>
      </w:r>
      <w:r w:rsidRPr="0073557C">
        <w:rPr>
          <w:rFonts w:asciiTheme="majorBidi" w:hAnsiTheme="majorBidi" w:cstheme="majorBidi"/>
        </w:rPr>
        <w:t xml:space="preserve">) et gauche (LB, </w:t>
      </w:r>
      <w:proofErr w:type="spellStart"/>
      <w:r w:rsidRPr="0073557C">
        <w:rPr>
          <w:rFonts w:asciiTheme="majorBidi" w:hAnsiTheme="majorBidi" w:cstheme="majorBidi"/>
          <w:i/>
          <w:iCs/>
        </w:rPr>
        <w:t>Left</w:t>
      </w:r>
      <w:proofErr w:type="spellEnd"/>
      <w:r w:rsidRPr="0073557C">
        <w:rPr>
          <w:rFonts w:asciiTheme="majorBidi" w:hAnsiTheme="majorBidi" w:cstheme="majorBidi"/>
          <w:i/>
          <w:iCs/>
        </w:rPr>
        <w:t xml:space="preserve"> Border</w:t>
      </w:r>
      <w:r w:rsidRPr="0073557C">
        <w:rPr>
          <w:rFonts w:asciiTheme="majorBidi" w:hAnsiTheme="majorBidi" w:cstheme="majorBidi"/>
        </w:rPr>
        <w:t xml:space="preserve">); la région de virulence </w:t>
      </w:r>
      <w:proofErr w:type="spellStart"/>
      <w:r w:rsidRPr="0073557C">
        <w:rPr>
          <w:rFonts w:asciiTheme="majorBidi" w:hAnsiTheme="majorBidi" w:cstheme="majorBidi"/>
        </w:rPr>
        <w:t>Vir</w:t>
      </w:r>
      <w:proofErr w:type="spellEnd"/>
      <w:r w:rsidRPr="0073557C">
        <w:rPr>
          <w:rFonts w:asciiTheme="majorBidi" w:hAnsiTheme="majorBidi" w:cstheme="majorBidi"/>
        </w:rPr>
        <w:t xml:space="preserve"> nécessaire au transfert de l'ADN-T; la région qui code les enzymes du catabolisme des opines; la région </w:t>
      </w:r>
      <w:proofErr w:type="spellStart"/>
      <w:r w:rsidRPr="0073557C">
        <w:rPr>
          <w:rFonts w:asciiTheme="majorBidi" w:hAnsiTheme="majorBidi" w:cstheme="majorBidi"/>
        </w:rPr>
        <w:t>Tra</w:t>
      </w:r>
      <w:proofErr w:type="spellEnd"/>
      <w:r w:rsidRPr="0073557C">
        <w:rPr>
          <w:rFonts w:asciiTheme="majorBidi" w:hAnsiTheme="majorBidi" w:cstheme="majorBidi"/>
        </w:rPr>
        <w:t xml:space="preserve"> impliquée dans le transfert du plasmide Ti entre </w:t>
      </w:r>
      <w:proofErr w:type="spellStart"/>
      <w:r w:rsidRPr="0073557C">
        <w:rPr>
          <w:rFonts w:asciiTheme="majorBidi" w:hAnsiTheme="majorBidi" w:cstheme="majorBidi"/>
        </w:rPr>
        <w:t>agrobactéries</w:t>
      </w:r>
      <w:proofErr w:type="spellEnd"/>
      <w:r w:rsidRPr="0073557C">
        <w:rPr>
          <w:rFonts w:asciiTheme="majorBidi" w:hAnsiTheme="majorBidi" w:cstheme="majorBidi"/>
        </w:rPr>
        <w:t>.</w:t>
      </w:r>
    </w:p>
    <w:p w:rsidR="0073557C" w:rsidRPr="0073557C" w:rsidRDefault="0073557C" w:rsidP="008853AA">
      <w:pPr>
        <w:pStyle w:val="Titre3"/>
        <w:numPr>
          <w:ilvl w:val="1"/>
          <w:numId w:val="1"/>
        </w:numPr>
        <w:rPr>
          <w:rFonts w:asciiTheme="majorBidi" w:hAnsiTheme="majorBidi" w:cstheme="majorBidi"/>
        </w:rPr>
      </w:pPr>
      <w:bookmarkStart w:id="7" w:name="_Toc91069081"/>
      <w:bookmarkEnd w:id="7"/>
      <w:r w:rsidRPr="0073557C">
        <w:rPr>
          <w:rFonts w:asciiTheme="majorBidi" w:hAnsiTheme="majorBidi" w:cstheme="majorBidi"/>
        </w:rPr>
        <w:t>ADN-T</w:t>
      </w:r>
    </w:p>
    <w:p w:rsidR="0073557C" w:rsidRPr="0073557C" w:rsidRDefault="0073557C" w:rsidP="008853AA">
      <w:pPr>
        <w:spacing w:line="360" w:lineRule="auto"/>
        <w:jc w:val="both"/>
        <w:rPr>
          <w:rFonts w:asciiTheme="majorBidi" w:hAnsiTheme="majorBidi" w:cstheme="majorBidi"/>
          <w:b/>
          <w:bCs/>
        </w:rPr>
      </w:pPr>
      <w:r w:rsidRPr="0073557C">
        <w:rPr>
          <w:rFonts w:asciiTheme="majorBidi" w:hAnsiTheme="majorBidi" w:cstheme="majorBidi"/>
        </w:rPr>
        <w:t xml:space="preserve">L’ADN-T est délimité par la présence à ses extrémités de deux courtes séquences répétées et directes de 25 </w:t>
      </w:r>
      <w:proofErr w:type="spellStart"/>
      <w:r w:rsidRPr="0073557C">
        <w:rPr>
          <w:rFonts w:asciiTheme="majorBidi" w:hAnsiTheme="majorBidi" w:cstheme="majorBidi"/>
        </w:rPr>
        <w:t>pb</w:t>
      </w:r>
      <w:proofErr w:type="spellEnd"/>
      <w:r w:rsidRPr="0073557C">
        <w:rPr>
          <w:rFonts w:asciiTheme="majorBidi" w:hAnsiTheme="majorBidi" w:cstheme="majorBidi"/>
        </w:rPr>
        <w:t xml:space="preserve">, appelées bordure gauche (LB, </w:t>
      </w:r>
      <w:proofErr w:type="spellStart"/>
      <w:r w:rsidRPr="0073557C">
        <w:rPr>
          <w:rFonts w:asciiTheme="majorBidi" w:hAnsiTheme="majorBidi" w:cstheme="majorBidi"/>
          <w:i/>
          <w:iCs/>
        </w:rPr>
        <w:t>Left</w:t>
      </w:r>
      <w:proofErr w:type="spellEnd"/>
      <w:r w:rsidRPr="0073557C">
        <w:rPr>
          <w:rFonts w:asciiTheme="majorBidi" w:hAnsiTheme="majorBidi" w:cstheme="majorBidi"/>
          <w:i/>
          <w:iCs/>
        </w:rPr>
        <w:t xml:space="preserve"> border</w:t>
      </w:r>
      <w:r w:rsidRPr="0073557C">
        <w:rPr>
          <w:rFonts w:asciiTheme="majorBidi" w:hAnsiTheme="majorBidi" w:cstheme="majorBidi"/>
        </w:rPr>
        <w:t xml:space="preserve">) et bordure droite (RB, </w:t>
      </w:r>
      <w:r w:rsidRPr="0073557C">
        <w:rPr>
          <w:rFonts w:asciiTheme="majorBidi" w:hAnsiTheme="majorBidi" w:cstheme="majorBidi"/>
          <w:i/>
          <w:iCs/>
        </w:rPr>
        <w:t>Right border</w:t>
      </w:r>
      <w:r w:rsidRPr="0073557C">
        <w:rPr>
          <w:rFonts w:asciiTheme="majorBidi" w:hAnsiTheme="majorBidi" w:cstheme="majorBidi"/>
        </w:rPr>
        <w:t xml:space="preserve">). Selon le type de plasmide Ti, une ou deux régions d’ADN-T sont présentes (1 pour les plasmides à </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2 pour les plasmides à </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(Figure 5). La taille de l’ADN-T varie entre 7 et 25 </w:t>
      </w:r>
      <w:proofErr w:type="spellStart"/>
      <w:r w:rsidRPr="0073557C">
        <w:rPr>
          <w:rFonts w:asciiTheme="majorBidi" w:hAnsiTheme="majorBidi" w:cstheme="majorBidi"/>
        </w:rPr>
        <w:t>kpb</w:t>
      </w:r>
      <w:proofErr w:type="spellEnd"/>
      <w:r w:rsidRPr="0073557C">
        <w:rPr>
          <w:rFonts w:asciiTheme="majorBidi" w:hAnsiTheme="majorBidi" w:cstheme="majorBidi"/>
        </w:rPr>
        <w:t xml:space="preserve"> en fonction de la nature de la région </w:t>
      </w:r>
      <w:proofErr w:type="gramStart"/>
      <w:r w:rsidRPr="0073557C">
        <w:rPr>
          <w:rFonts w:asciiTheme="majorBidi" w:hAnsiTheme="majorBidi" w:cstheme="majorBidi"/>
        </w:rPr>
        <w:t xml:space="preserve">( </w:t>
      </w:r>
      <w:proofErr w:type="spellStart"/>
      <w:r w:rsidRPr="0073557C">
        <w:rPr>
          <w:rFonts w:asciiTheme="majorBidi" w:hAnsiTheme="majorBidi" w:cstheme="majorBidi"/>
        </w:rPr>
        <w:t>unidue</w:t>
      </w:r>
      <w:proofErr w:type="spellEnd"/>
      <w:proofErr w:type="gramEnd"/>
      <w:r w:rsidRPr="0073557C">
        <w:rPr>
          <w:rFonts w:asciiTheme="majorBidi" w:hAnsiTheme="majorBidi" w:cstheme="majorBidi"/>
        </w:rPr>
        <w:t xml:space="preserve"> ou en deux parties) et des souches </w:t>
      </w:r>
      <w:r w:rsidRPr="0073557C">
        <w:rPr>
          <w:rFonts w:asciiTheme="majorBidi" w:hAnsiTheme="majorBidi" w:cstheme="majorBidi"/>
          <w:i/>
          <w:iCs/>
        </w:rPr>
        <w:t>d’</w:t>
      </w:r>
      <w:proofErr w:type="spellStart"/>
      <w:r w:rsidRPr="0073557C">
        <w:rPr>
          <w:rFonts w:asciiTheme="majorBidi" w:hAnsiTheme="majorBidi" w:cstheme="majorBidi"/>
          <w:i/>
          <w:iCs/>
        </w:rPr>
        <w:t>Agrobacterium</w:t>
      </w:r>
      <w:proofErr w:type="spellEnd"/>
      <w:r w:rsidRPr="0073557C">
        <w:rPr>
          <w:rFonts w:asciiTheme="majorBidi" w:hAnsiTheme="majorBidi" w:cstheme="majorBidi"/>
          <w:i/>
          <w:iCs/>
        </w:rPr>
        <w:t>.</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noProof/>
        </w:rPr>
        <w:lastRenderedPageBreak/>
        <w:drawing>
          <wp:inline distT="0" distB="0" distL="0" distR="0">
            <wp:extent cx="5158640" cy="1979195"/>
            <wp:effectExtent l="19050" t="0" r="3910" b="0"/>
            <wp:docPr id="7" name="Image 7" descr="C:\Users\user\AppData\Local\Temp\ksohtml578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ksohtml5780\wps7.jpg"/>
                    <pic:cNvPicPr>
                      <a:picLocks noChangeAspect="1" noChangeArrowheads="1"/>
                    </pic:cNvPicPr>
                  </pic:nvPicPr>
                  <pic:blipFill>
                    <a:blip r:embed="rId11"/>
                    <a:srcRect/>
                    <a:stretch>
                      <a:fillRect/>
                    </a:stretch>
                  </pic:blipFill>
                  <pic:spPr bwMode="auto">
                    <a:xfrm>
                      <a:off x="0" y="0"/>
                      <a:ext cx="5160716" cy="1979991"/>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r>
        <w:rPr>
          <w:rFonts w:asciiTheme="majorBidi" w:hAnsiTheme="majorBidi" w:cstheme="majorBidi"/>
        </w:rPr>
        <w:t xml:space="preserve">    </w:t>
      </w:r>
      <w:r w:rsidRPr="0073557C">
        <w:rPr>
          <w:rFonts w:asciiTheme="majorBidi" w:hAnsiTheme="majorBidi" w:cstheme="majorBidi"/>
          <w:b/>
          <w:bCs/>
        </w:rPr>
        <w:t xml:space="preserve">Figure 5 : </w:t>
      </w:r>
      <w:r w:rsidRPr="0073557C">
        <w:rPr>
          <w:rFonts w:asciiTheme="majorBidi" w:hAnsiTheme="majorBidi" w:cstheme="majorBidi"/>
        </w:rPr>
        <w:t xml:space="preserve">Structures des régions d'ADN-T de plasmides </w:t>
      </w:r>
      <w:r w:rsidRPr="0073557C">
        <w:rPr>
          <w:rFonts w:asciiTheme="majorBidi" w:hAnsiTheme="majorBidi" w:cstheme="majorBidi"/>
          <w:b/>
          <w:bCs/>
        </w:rPr>
        <w:t xml:space="preserve">Ti </w:t>
      </w:r>
      <w:r w:rsidRPr="0073557C">
        <w:rPr>
          <w:rFonts w:asciiTheme="majorBidi" w:hAnsiTheme="majorBidi" w:cstheme="majorBidi"/>
        </w:rPr>
        <w:t xml:space="preserve">à </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ou </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fldChar w:fldCharType="begin"/>
      </w:r>
      <w:r w:rsidRPr="0073557C">
        <w:rPr>
          <w:rFonts w:asciiTheme="majorBidi" w:hAnsiTheme="majorBidi" w:cstheme="majorBidi"/>
        </w:rPr>
        <w:instrText xml:space="preserve"> HYPERLINK "https://www.quae.com/auteur/1335/frank-samouelian" </w:instrText>
      </w:r>
      <w:r w:rsidRPr="0073557C">
        <w:rPr>
          <w:rFonts w:asciiTheme="majorBidi" w:hAnsiTheme="majorBidi" w:cstheme="majorBidi"/>
        </w:rPr>
        <w:fldChar w:fldCharType="separate"/>
      </w:r>
      <w:r w:rsidRPr="0073557C">
        <w:rPr>
          <w:rStyle w:val="15"/>
          <w:rFonts w:asciiTheme="majorBidi" w:hAnsiTheme="majorBidi" w:cstheme="majorBidi"/>
          <w:shd w:val="clear" w:color="auto" w:fill="FFFFFF"/>
        </w:rPr>
        <w:t>Samouelian</w:t>
      </w:r>
      <w:proofErr w:type="spellEnd"/>
      <w:r w:rsidRPr="0073557C">
        <w:rPr>
          <w:rFonts w:asciiTheme="majorBidi" w:hAnsiTheme="majorBidi" w:cstheme="majorBidi"/>
        </w:rPr>
        <w:fldChar w:fldCharType="end"/>
      </w:r>
      <w:r w:rsidRPr="0073557C">
        <w:rPr>
          <w:rFonts w:asciiTheme="majorBidi" w:hAnsiTheme="majorBidi" w:cstheme="majorBidi"/>
          <w:shd w:val="clear" w:color="auto" w:fill="FFFFFF"/>
        </w:rPr>
        <w:t xml:space="preserve"> , 2009)</w:t>
      </w:r>
    </w:p>
    <w:p w:rsidR="0073557C" w:rsidRPr="0073557C" w:rsidRDefault="0073557C" w:rsidP="008853AA">
      <w:pPr>
        <w:spacing w:line="360" w:lineRule="auto"/>
        <w:jc w:val="both"/>
        <w:rPr>
          <w:rFonts w:asciiTheme="majorBidi" w:hAnsiTheme="majorBidi" w:cstheme="majorBidi"/>
          <w:lang w:val="en-US"/>
        </w:rPr>
      </w:pPr>
      <w:r w:rsidRPr="0073557C">
        <w:rPr>
          <w:rFonts w:asciiTheme="majorBidi" w:hAnsiTheme="majorBidi" w:cstheme="majorBidi"/>
        </w:rPr>
        <w:t xml:space="preserve">L'ADN-T porte deux grands groupes de gènes, les oncogènes impliqués dans la formation des  tumeurs </w:t>
      </w:r>
      <w:r w:rsidRPr="0073557C">
        <w:rPr>
          <w:rFonts w:asciiTheme="majorBidi" w:hAnsiTheme="majorBidi" w:cstheme="majorBidi"/>
          <w:i/>
          <w:iCs/>
        </w:rPr>
        <w:t xml:space="preserve">(tms1 </w:t>
      </w:r>
      <w:r w:rsidRPr="0073557C">
        <w:rPr>
          <w:rFonts w:asciiTheme="majorBidi" w:hAnsiTheme="majorBidi" w:cstheme="majorBidi"/>
        </w:rPr>
        <w:t>[tryptophane 2-</w:t>
      </w:r>
      <w:proofErr w:type="spellStart"/>
      <w:r w:rsidRPr="0073557C">
        <w:rPr>
          <w:rFonts w:asciiTheme="majorBidi" w:hAnsiTheme="majorBidi" w:cstheme="majorBidi"/>
        </w:rPr>
        <w:t>monooxygénase</w:t>
      </w:r>
      <w:proofErr w:type="spellEnd"/>
      <w:r w:rsidRPr="0073557C">
        <w:rPr>
          <w:rFonts w:asciiTheme="majorBidi" w:hAnsiTheme="majorBidi" w:cstheme="majorBidi"/>
        </w:rPr>
        <w:t xml:space="preserve">], </w:t>
      </w:r>
      <w:r w:rsidRPr="0073557C">
        <w:rPr>
          <w:rFonts w:asciiTheme="majorBidi" w:hAnsiTheme="majorBidi" w:cstheme="majorBidi"/>
          <w:i/>
          <w:iCs/>
        </w:rPr>
        <w:t xml:space="preserve">tms2 </w:t>
      </w:r>
      <w:r w:rsidRPr="0073557C">
        <w:rPr>
          <w:rFonts w:asciiTheme="majorBidi" w:hAnsiTheme="majorBidi" w:cstheme="majorBidi"/>
        </w:rPr>
        <w:t xml:space="preserve">[indole-3-acétamide hydrolase], </w:t>
      </w:r>
      <w:proofErr w:type="spellStart"/>
      <w:r w:rsidRPr="0073557C">
        <w:rPr>
          <w:rFonts w:asciiTheme="majorBidi" w:hAnsiTheme="majorBidi" w:cstheme="majorBidi"/>
          <w:i/>
          <w:iCs/>
        </w:rPr>
        <w:t>ipt</w:t>
      </w:r>
      <w:proofErr w:type="spellEnd"/>
      <w:r w:rsidRPr="0073557C">
        <w:rPr>
          <w:rFonts w:asciiTheme="majorBidi" w:hAnsiTheme="majorBidi" w:cstheme="majorBidi"/>
          <w:i/>
          <w:iCs/>
        </w:rPr>
        <w:t xml:space="preserve"> </w:t>
      </w:r>
      <w:r w:rsidRPr="0073557C">
        <w:rPr>
          <w:rFonts w:asciiTheme="majorBidi" w:hAnsiTheme="majorBidi" w:cstheme="majorBidi"/>
        </w:rPr>
        <w:t>[~2-</w:t>
      </w:r>
      <w:proofErr w:type="spellStart"/>
      <w:r w:rsidRPr="0073557C">
        <w:rPr>
          <w:rFonts w:asciiTheme="majorBidi" w:hAnsiTheme="majorBidi" w:cstheme="majorBidi"/>
        </w:rPr>
        <w:t>isopentenyl</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pyrophosphotransférase</w:t>
      </w:r>
      <w:proofErr w:type="spellEnd"/>
      <w:r w:rsidRPr="0073557C">
        <w:rPr>
          <w:rFonts w:asciiTheme="majorBidi" w:hAnsiTheme="majorBidi" w:cstheme="majorBidi"/>
        </w:rPr>
        <w:t xml:space="preserve">], voir la Figure 5.4) et les gènes de biosynthèse des opines </w:t>
      </w:r>
      <w:r w:rsidRPr="0073557C">
        <w:rPr>
          <w:rFonts w:asciiTheme="majorBidi" w:hAnsiTheme="majorBidi" w:cstheme="majorBidi"/>
          <w:i/>
          <w:iCs/>
        </w:rPr>
        <w:t>(</w:t>
      </w:r>
      <w:proofErr w:type="spellStart"/>
      <w:r w:rsidRPr="0073557C">
        <w:rPr>
          <w:rFonts w:asciiTheme="majorBidi" w:hAnsiTheme="majorBidi" w:cstheme="majorBidi"/>
          <w:i/>
          <w:iCs/>
        </w:rPr>
        <w:t>ocs</w:t>
      </w:r>
      <w:proofErr w:type="spellEnd"/>
      <w:r w:rsidRPr="0073557C">
        <w:rPr>
          <w:rFonts w:asciiTheme="majorBidi" w:hAnsiTheme="majorBidi" w:cstheme="majorBidi"/>
          <w:i/>
          <w:iCs/>
        </w:rPr>
        <w:t xml:space="preserve"> </w:t>
      </w:r>
      <w:r w:rsidRPr="0073557C">
        <w:rPr>
          <w:rFonts w:asciiTheme="majorBidi" w:hAnsiTheme="majorBidi" w:cstheme="majorBidi"/>
        </w:rPr>
        <w:t>[</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synthase</w:t>
      </w:r>
      <w:proofErr w:type="spellEnd"/>
      <w:r w:rsidRPr="0073557C">
        <w:rPr>
          <w:rFonts w:asciiTheme="majorBidi" w:hAnsiTheme="majorBidi" w:cstheme="majorBidi"/>
        </w:rPr>
        <w:t xml:space="preserve">], </w:t>
      </w:r>
      <w:proofErr w:type="spellStart"/>
      <w:r w:rsidRPr="0073557C">
        <w:rPr>
          <w:rFonts w:asciiTheme="majorBidi" w:hAnsiTheme="majorBidi" w:cstheme="majorBidi"/>
          <w:i/>
          <w:iCs/>
        </w:rPr>
        <w:t>ags</w:t>
      </w:r>
      <w:proofErr w:type="spellEnd"/>
      <w:r w:rsidRPr="0073557C">
        <w:rPr>
          <w:rFonts w:asciiTheme="majorBidi" w:hAnsiTheme="majorBidi" w:cstheme="majorBidi"/>
          <w:i/>
          <w:iCs/>
        </w:rPr>
        <w:t xml:space="preserve"> </w:t>
      </w:r>
      <w:r w:rsidRPr="0073557C">
        <w:rPr>
          <w:rFonts w:asciiTheme="majorBidi" w:hAnsiTheme="majorBidi" w:cstheme="majorBidi"/>
        </w:rPr>
        <w:t>[</w:t>
      </w:r>
      <w:proofErr w:type="spellStart"/>
      <w:r w:rsidRPr="0073557C">
        <w:rPr>
          <w:rFonts w:asciiTheme="majorBidi" w:hAnsiTheme="majorBidi" w:cstheme="majorBidi"/>
        </w:rPr>
        <w:t>agropine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synthase</w:t>
      </w:r>
      <w:proofErr w:type="spellEnd"/>
      <w:r w:rsidRPr="0073557C">
        <w:rPr>
          <w:rFonts w:asciiTheme="majorBidi" w:hAnsiTheme="majorBidi" w:cstheme="majorBidi"/>
        </w:rPr>
        <w:t xml:space="preserve">], </w:t>
      </w:r>
      <w:proofErr w:type="spellStart"/>
      <w:r w:rsidRPr="0073557C">
        <w:rPr>
          <w:rFonts w:asciiTheme="majorBidi" w:hAnsiTheme="majorBidi" w:cstheme="majorBidi"/>
          <w:i/>
          <w:iCs/>
        </w:rPr>
        <w:t>acs</w:t>
      </w:r>
      <w:proofErr w:type="spellEnd"/>
      <w:r w:rsidRPr="0073557C">
        <w:rPr>
          <w:rFonts w:asciiTheme="majorBidi" w:hAnsiTheme="majorBidi" w:cstheme="majorBidi"/>
          <w:i/>
          <w:iCs/>
        </w:rPr>
        <w:t xml:space="preserve"> </w:t>
      </w:r>
      <w:r w:rsidRPr="0073557C">
        <w:rPr>
          <w:rFonts w:asciiTheme="majorBidi" w:hAnsiTheme="majorBidi" w:cstheme="majorBidi"/>
        </w:rPr>
        <w:t>[</w:t>
      </w:r>
      <w:proofErr w:type="spellStart"/>
      <w:r w:rsidRPr="0073557C">
        <w:rPr>
          <w:rFonts w:asciiTheme="majorBidi" w:hAnsiTheme="majorBidi" w:cstheme="majorBidi"/>
        </w:rPr>
        <w:t>agrocinopine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synthase</w:t>
      </w:r>
      <w:proofErr w:type="spellEnd"/>
      <w:r w:rsidRPr="0073557C">
        <w:rPr>
          <w:rFonts w:asciiTheme="majorBidi" w:hAnsiTheme="majorBidi" w:cstheme="majorBidi"/>
        </w:rPr>
        <w:t xml:space="preserve">], </w:t>
      </w:r>
      <w:r w:rsidRPr="0073557C">
        <w:rPr>
          <w:rFonts w:asciiTheme="majorBidi" w:hAnsiTheme="majorBidi" w:cstheme="majorBidi"/>
          <w:i/>
          <w:iCs/>
        </w:rPr>
        <w:t xml:space="preserve">nos </w:t>
      </w:r>
      <w:r w:rsidRPr="0073557C">
        <w:rPr>
          <w:rFonts w:asciiTheme="majorBidi" w:hAnsiTheme="majorBidi" w:cstheme="majorBidi"/>
        </w:rPr>
        <w:t>[</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synthase</w:t>
      </w:r>
      <w:proofErr w:type="spellEnd"/>
      <w:r w:rsidRPr="0073557C">
        <w:rPr>
          <w:rFonts w:asciiTheme="majorBidi" w:hAnsiTheme="majorBidi" w:cstheme="majorBidi"/>
        </w:rPr>
        <w:t xml:space="preserve">]). </w:t>
      </w:r>
      <w:r w:rsidRPr="0073557C">
        <w:rPr>
          <w:rFonts w:asciiTheme="majorBidi" w:hAnsiTheme="majorBidi" w:cstheme="majorBidi"/>
          <w:lang w:val="en-US"/>
        </w:rPr>
        <w:t xml:space="preserve">TL: </w:t>
      </w:r>
      <w:r w:rsidRPr="0073557C">
        <w:rPr>
          <w:rFonts w:asciiTheme="majorBidi" w:hAnsiTheme="majorBidi" w:cstheme="majorBidi"/>
          <w:i/>
          <w:iCs/>
          <w:lang w:val="en-US"/>
        </w:rPr>
        <w:t xml:space="preserve">Left T-.DNA; </w:t>
      </w:r>
      <w:r w:rsidRPr="0073557C">
        <w:rPr>
          <w:rFonts w:asciiTheme="majorBidi" w:hAnsiTheme="majorBidi" w:cstheme="majorBidi"/>
          <w:lang w:val="en-US"/>
        </w:rPr>
        <w:t xml:space="preserve">TR: </w:t>
      </w:r>
      <w:r w:rsidRPr="0073557C">
        <w:rPr>
          <w:rFonts w:asciiTheme="majorBidi" w:hAnsiTheme="majorBidi" w:cstheme="majorBidi"/>
          <w:i/>
          <w:iCs/>
          <w:lang w:val="en-US"/>
        </w:rPr>
        <w:t>Right T-</w:t>
      </w:r>
      <w:proofErr w:type="gramStart"/>
      <w:r w:rsidRPr="0073557C">
        <w:rPr>
          <w:rFonts w:asciiTheme="majorBidi" w:hAnsiTheme="majorBidi" w:cstheme="majorBidi"/>
          <w:i/>
          <w:iCs/>
          <w:lang w:val="en-US"/>
        </w:rPr>
        <w:t xml:space="preserve">DNA </w:t>
      </w:r>
      <w:r w:rsidRPr="0073557C">
        <w:rPr>
          <w:rFonts w:asciiTheme="majorBidi" w:hAnsiTheme="majorBidi" w:cstheme="majorBidi"/>
          <w:lang w:val="en-US"/>
        </w:rPr>
        <w:t>;</w:t>
      </w:r>
      <w:proofErr w:type="gramEnd"/>
      <w:r w:rsidRPr="0073557C">
        <w:rPr>
          <w:rFonts w:asciiTheme="majorBidi" w:hAnsiTheme="majorBidi" w:cstheme="majorBidi"/>
          <w:lang w:val="en-US"/>
        </w:rPr>
        <w:t xml:space="preserve"> </w:t>
      </w:r>
      <w:proofErr w:type="spellStart"/>
      <w:r w:rsidRPr="0073557C">
        <w:rPr>
          <w:rFonts w:asciiTheme="majorBidi" w:hAnsiTheme="majorBidi" w:cstheme="majorBidi"/>
          <w:i/>
          <w:iCs/>
          <w:lang w:val="en-US"/>
        </w:rPr>
        <w:t>ons</w:t>
      </w:r>
      <w:proofErr w:type="spellEnd"/>
      <w:r w:rsidRPr="0073557C">
        <w:rPr>
          <w:rFonts w:asciiTheme="majorBidi" w:hAnsiTheme="majorBidi" w:cstheme="majorBidi"/>
          <w:i/>
          <w:iCs/>
          <w:lang w:val="en-US"/>
        </w:rPr>
        <w:t xml:space="preserve"> </w:t>
      </w:r>
      <w:r w:rsidRPr="0073557C">
        <w:rPr>
          <w:rFonts w:asciiTheme="majorBidi" w:hAnsiTheme="majorBidi" w:cstheme="majorBidi"/>
          <w:lang w:val="en-US"/>
        </w:rPr>
        <w:t xml:space="preserve">: </w:t>
      </w:r>
      <w:r w:rsidRPr="0073557C">
        <w:rPr>
          <w:rFonts w:asciiTheme="majorBidi" w:hAnsiTheme="majorBidi" w:cstheme="majorBidi"/>
          <w:i/>
          <w:iCs/>
          <w:lang w:val="en-US"/>
        </w:rPr>
        <w:t>opine secretion.</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Quant l’ADN-T est constitué de deux régions transférées, leur transfert peut être indépendant ou couplé. Les ADN-T des plasmides à </w:t>
      </w:r>
      <w:proofErr w:type="spellStart"/>
      <w:r w:rsidRPr="0073557C">
        <w:rPr>
          <w:rFonts w:asciiTheme="majorBidi" w:hAnsiTheme="majorBidi" w:cstheme="majorBidi"/>
        </w:rPr>
        <w:t>nopaline</w:t>
      </w:r>
      <w:proofErr w:type="spellEnd"/>
      <w:r w:rsidRPr="0073557C">
        <w:rPr>
          <w:rFonts w:asciiTheme="majorBidi" w:hAnsiTheme="majorBidi" w:cstheme="majorBidi"/>
        </w:rPr>
        <w:t xml:space="preserve"> et des plasmides à </w:t>
      </w:r>
      <w:proofErr w:type="spellStart"/>
      <w:r w:rsidRPr="0073557C">
        <w:rPr>
          <w:rFonts w:asciiTheme="majorBidi" w:hAnsiTheme="majorBidi" w:cstheme="majorBidi"/>
        </w:rPr>
        <w:t>octopine</w:t>
      </w:r>
      <w:proofErr w:type="spellEnd"/>
      <w:r w:rsidRPr="0073557C">
        <w:rPr>
          <w:rFonts w:asciiTheme="majorBidi" w:hAnsiTheme="majorBidi" w:cstheme="majorBidi"/>
        </w:rPr>
        <w:t xml:space="preserve"> présentent environ 40% d’homologies entre les séquences nucléotidiques ; ils sont ainsi assez bien conservés.</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L’ADN-T porte deux principaux groupes de gènes : les gènes responsables de la </w:t>
      </w:r>
      <w:proofErr w:type="spellStart"/>
      <w:r w:rsidRPr="0073557C">
        <w:rPr>
          <w:rFonts w:asciiTheme="majorBidi" w:hAnsiTheme="majorBidi" w:cstheme="majorBidi"/>
        </w:rPr>
        <w:t>tumorigenèse</w:t>
      </w:r>
      <w:proofErr w:type="spellEnd"/>
      <w:r w:rsidRPr="0073557C">
        <w:rPr>
          <w:rFonts w:asciiTheme="majorBidi" w:hAnsiTheme="majorBidi" w:cstheme="majorBidi"/>
        </w:rPr>
        <w:t xml:space="preserve"> et les gènes de biosynthèse des opines. Ces gènes se distinguent des autres gènes bactériens localisés en dehors de la région d’ADN-T. Ils possèdent en effet des caractéristiques propres aux gènes eucaryotes : ils sont monocistroniques, transcrits par l’ARN polymérase II eucaryote et ils possèdent les signaux de régulation (promoteur, terminateur, site de </w:t>
      </w:r>
      <w:proofErr w:type="spellStart"/>
      <w:r w:rsidRPr="0073557C">
        <w:rPr>
          <w:rFonts w:asciiTheme="majorBidi" w:hAnsiTheme="majorBidi" w:cstheme="majorBidi"/>
        </w:rPr>
        <w:t>polyadénylation</w:t>
      </w:r>
      <w:proofErr w:type="spellEnd"/>
      <w:r w:rsidRPr="0073557C">
        <w:rPr>
          <w:rFonts w:asciiTheme="majorBidi" w:hAnsiTheme="majorBidi" w:cstheme="majorBidi"/>
        </w:rPr>
        <w:t>) caractéristiques des gènes eucaryotes.</w:t>
      </w:r>
    </w:p>
    <w:p w:rsidR="0073557C" w:rsidRPr="0073557C" w:rsidRDefault="0073557C" w:rsidP="008853AA">
      <w:pPr>
        <w:pStyle w:val="Titre3"/>
        <w:numPr>
          <w:ilvl w:val="1"/>
          <w:numId w:val="1"/>
        </w:numPr>
        <w:rPr>
          <w:rFonts w:asciiTheme="majorBidi" w:hAnsiTheme="majorBidi" w:cstheme="majorBidi"/>
        </w:rPr>
      </w:pPr>
      <w:bookmarkStart w:id="8" w:name="_Toc91069082"/>
      <w:bookmarkEnd w:id="8"/>
      <w:r w:rsidRPr="0073557C">
        <w:rPr>
          <w:rFonts w:asciiTheme="majorBidi" w:hAnsiTheme="majorBidi" w:cstheme="majorBidi"/>
        </w:rPr>
        <w:t>Gènes de biosynthèse d’hormones</w:t>
      </w:r>
    </w:p>
    <w:p w:rsid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Ces gènes participent à la transformation tumorale des cellules végétales. Ils codent des enzymes de la voie de biosynthèse des phytohormones. Ainsi le gène </w:t>
      </w:r>
      <w:proofErr w:type="spellStart"/>
      <w:r w:rsidRPr="0073557C">
        <w:rPr>
          <w:rFonts w:asciiTheme="majorBidi" w:hAnsiTheme="majorBidi" w:cstheme="majorBidi"/>
          <w:i/>
          <w:iCs/>
        </w:rPr>
        <w:t>ipt</w:t>
      </w:r>
      <w:proofErr w:type="spellEnd"/>
      <w:r w:rsidRPr="0073557C">
        <w:rPr>
          <w:rFonts w:asciiTheme="majorBidi" w:hAnsiTheme="majorBidi" w:cstheme="majorBidi"/>
        </w:rPr>
        <w:t xml:space="preserve"> (</w:t>
      </w:r>
      <w:proofErr w:type="spellStart"/>
      <w:r w:rsidRPr="0073557C">
        <w:rPr>
          <w:rFonts w:asciiTheme="majorBidi" w:hAnsiTheme="majorBidi" w:cstheme="majorBidi"/>
          <w:i/>
          <w:iCs/>
        </w:rPr>
        <w:t>tmr</w:t>
      </w:r>
      <w:proofErr w:type="spellEnd"/>
      <w:r w:rsidRPr="0073557C">
        <w:rPr>
          <w:rFonts w:asciiTheme="majorBidi" w:hAnsiTheme="majorBidi" w:cstheme="majorBidi"/>
        </w:rPr>
        <w:t>), codant  une    Δ2-</w:t>
      </w:r>
      <w:proofErr w:type="spellStart"/>
      <w:r w:rsidRPr="0073557C">
        <w:rPr>
          <w:rFonts w:asciiTheme="majorBidi" w:hAnsiTheme="majorBidi" w:cstheme="majorBidi"/>
        </w:rPr>
        <w:t>isopentenyl</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pyrophosphotransférase</w:t>
      </w:r>
      <w:proofErr w:type="spellEnd"/>
      <w:r w:rsidRPr="0073557C">
        <w:rPr>
          <w:rFonts w:asciiTheme="majorBidi" w:hAnsiTheme="majorBidi" w:cstheme="majorBidi"/>
        </w:rPr>
        <w:t xml:space="preserve">, permet la synthèse de la </w:t>
      </w:r>
      <w:proofErr w:type="spellStart"/>
      <w:r w:rsidRPr="0073557C">
        <w:rPr>
          <w:rFonts w:asciiTheme="majorBidi" w:hAnsiTheme="majorBidi" w:cstheme="majorBidi"/>
        </w:rPr>
        <w:t>cytokinine</w:t>
      </w:r>
      <w:proofErr w:type="spellEnd"/>
      <w:r w:rsidRPr="0073557C">
        <w:rPr>
          <w:rFonts w:asciiTheme="majorBidi" w:hAnsiTheme="majorBidi" w:cstheme="majorBidi"/>
        </w:rPr>
        <w:t xml:space="preserve"> </w:t>
      </w:r>
      <w:proofErr w:type="spellStart"/>
      <w:r w:rsidRPr="0073557C">
        <w:rPr>
          <w:rFonts w:asciiTheme="majorBidi" w:hAnsiTheme="majorBidi" w:cstheme="majorBidi"/>
        </w:rPr>
        <w:t>isopentényl</w:t>
      </w:r>
      <w:proofErr w:type="spellEnd"/>
      <w:r w:rsidRPr="0073557C">
        <w:rPr>
          <w:rFonts w:asciiTheme="majorBidi" w:hAnsiTheme="majorBidi" w:cstheme="majorBidi"/>
        </w:rPr>
        <w:t xml:space="preserve"> adénosine </w:t>
      </w:r>
      <w:proofErr w:type="spellStart"/>
      <w:r w:rsidRPr="0073557C">
        <w:rPr>
          <w:rFonts w:asciiTheme="majorBidi" w:hAnsiTheme="majorBidi" w:cstheme="majorBidi"/>
        </w:rPr>
        <w:t>monophosphate</w:t>
      </w:r>
      <w:proofErr w:type="spellEnd"/>
      <w:r w:rsidRPr="0073557C">
        <w:rPr>
          <w:rFonts w:asciiTheme="majorBidi" w:hAnsiTheme="majorBidi" w:cstheme="majorBidi"/>
        </w:rPr>
        <w:t xml:space="preserve">. Les gènes </w:t>
      </w:r>
      <w:r w:rsidRPr="0073557C">
        <w:rPr>
          <w:rFonts w:asciiTheme="majorBidi" w:hAnsiTheme="majorBidi" w:cstheme="majorBidi"/>
          <w:i/>
          <w:iCs/>
        </w:rPr>
        <w:t>tms1/</w:t>
      </w:r>
      <w:proofErr w:type="spellStart"/>
      <w:r w:rsidRPr="0073557C">
        <w:rPr>
          <w:rFonts w:asciiTheme="majorBidi" w:hAnsiTheme="majorBidi" w:cstheme="majorBidi"/>
          <w:i/>
          <w:iCs/>
        </w:rPr>
        <w:t>iaaM</w:t>
      </w:r>
      <w:proofErr w:type="spellEnd"/>
      <w:r w:rsidRPr="0073557C">
        <w:rPr>
          <w:rFonts w:asciiTheme="majorBidi" w:hAnsiTheme="majorBidi" w:cstheme="majorBidi"/>
          <w:i/>
          <w:iCs/>
        </w:rPr>
        <w:t xml:space="preserve"> </w:t>
      </w:r>
      <w:r w:rsidRPr="0073557C">
        <w:rPr>
          <w:rFonts w:asciiTheme="majorBidi" w:hAnsiTheme="majorBidi" w:cstheme="majorBidi"/>
        </w:rPr>
        <w:t xml:space="preserve">et </w:t>
      </w:r>
      <w:r w:rsidRPr="0073557C">
        <w:rPr>
          <w:rFonts w:asciiTheme="majorBidi" w:hAnsiTheme="majorBidi" w:cstheme="majorBidi"/>
          <w:i/>
          <w:iCs/>
        </w:rPr>
        <w:t>tms2/</w:t>
      </w:r>
      <w:proofErr w:type="spellStart"/>
      <w:r w:rsidRPr="0073557C">
        <w:rPr>
          <w:rFonts w:asciiTheme="majorBidi" w:hAnsiTheme="majorBidi" w:cstheme="majorBidi"/>
          <w:i/>
          <w:iCs/>
        </w:rPr>
        <w:t>iaaH</w:t>
      </w:r>
      <w:proofErr w:type="spellEnd"/>
      <w:r w:rsidRPr="0073557C">
        <w:rPr>
          <w:rFonts w:asciiTheme="majorBidi" w:hAnsiTheme="majorBidi" w:cstheme="majorBidi"/>
          <w:i/>
          <w:iCs/>
        </w:rPr>
        <w:t xml:space="preserve"> </w:t>
      </w:r>
      <w:r w:rsidRPr="0073557C">
        <w:rPr>
          <w:rFonts w:asciiTheme="majorBidi" w:hAnsiTheme="majorBidi" w:cstheme="majorBidi"/>
        </w:rPr>
        <w:t xml:space="preserve">codent respectivement </w:t>
      </w:r>
      <w:proofErr w:type="gramStart"/>
      <w:r w:rsidRPr="0073557C">
        <w:rPr>
          <w:rFonts w:asciiTheme="majorBidi" w:hAnsiTheme="majorBidi" w:cstheme="majorBidi"/>
        </w:rPr>
        <w:t>la</w:t>
      </w:r>
      <w:proofErr w:type="gramEnd"/>
      <w:r w:rsidRPr="0073557C">
        <w:rPr>
          <w:rFonts w:asciiTheme="majorBidi" w:hAnsiTheme="majorBidi" w:cstheme="majorBidi"/>
        </w:rPr>
        <w:t xml:space="preserve"> </w:t>
      </w:r>
      <w:r w:rsidRPr="0073557C">
        <w:rPr>
          <w:rFonts w:asciiTheme="majorBidi" w:hAnsiTheme="majorBidi" w:cstheme="majorBidi"/>
        </w:rPr>
        <w:lastRenderedPageBreak/>
        <w:t>tryptophane 2-</w:t>
      </w:r>
      <w:proofErr w:type="spellStart"/>
      <w:r w:rsidRPr="0073557C">
        <w:rPr>
          <w:rFonts w:asciiTheme="majorBidi" w:hAnsiTheme="majorBidi" w:cstheme="majorBidi"/>
        </w:rPr>
        <w:t>monooxygénase</w:t>
      </w:r>
      <w:proofErr w:type="spellEnd"/>
      <w:r w:rsidRPr="0073557C">
        <w:rPr>
          <w:rFonts w:asciiTheme="majorBidi" w:hAnsiTheme="majorBidi" w:cstheme="majorBidi"/>
        </w:rPr>
        <w:t xml:space="preserve"> et l’indole-3- acétamide hydrolase, et permettent la synthèse d’une auxine, l’acide indole acétique (AIA). La présence de ces gènes sur l’ADN-T et leur expression ultérieure dans les cellules de la plante expliquent les taux d’hormones très élevés, mesurés dans les tumeurs. L’expression de ces gènes modifie ainsi l’équilibre hormonal des tissus infectés et active la croissance cellulaire et/ ou une organogenèse anormale (Figure 6). Il en résulte des modifications de l’expression d’un ensemble de gènes de la plante, aboutissant (en fonction du nouvel équilibre hormonal généré) à des proliférations Tumorales non organises ou au développement de tératomes avec formation de bourgeons ou de racines.</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Chez les végétaux, l’équilibre hormonal a un effet sur la croissance et l’organogenèse. Un rapport </w:t>
      </w:r>
      <w:proofErr w:type="spellStart"/>
      <w:r w:rsidRPr="0073557C">
        <w:rPr>
          <w:rFonts w:asciiTheme="majorBidi" w:hAnsiTheme="majorBidi" w:cstheme="majorBidi"/>
        </w:rPr>
        <w:t>cytokinines</w:t>
      </w:r>
      <w:proofErr w:type="spellEnd"/>
      <w:r w:rsidRPr="0073557C">
        <w:rPr>
          <w:rFonts w:asciiTheme="majorBidi" w:hAnsiTheme="majorBidi" w:cstheme="majorBidi"/>
        </w:rPr>
        <w:t xml:space="preserve">/auxines faible favorise la </w:t>
      </w:r>
      <w:proofErr w:type="spellStart"/>
      <w:r w:rsidRPr="0073557C">
        <w:rPr>
          <w:rFonts w:asciiTheme="majorBidi" w:hAnsiTheme="majorBidi" w:cstheme="majorBidi"/>
        </w:rPr>
        <w:t>rhizogenèse</w:t>
      </w:r>
      <w:proofErr w:type="spellEnd"/>
      <w:r w:rsidRPr="0073557C">
        <w:rPr>
          <w:rFonts w:asciiTheme="majorBidi" w:hAnsiTheme="majorBidi" w:cstheme="majorBidi"/>
        </w:rPr>
        <w:t xml:space="preserve"> ; un rapport élevé conduit plutôt à la formation de bourgeons, tandis qu’un rapport moyen conduit à la formation d’un tissu ou </w:t>
      </w:r>
      <w:proofErr w:type="gramStart"/>
      <w:r w:rsidRPr="0073557C">
        <w:rPr>
          <w:rFonts w:asciiTheme="majorBidi" w:hAnsiTheme="majorBidi" w:cstheme="majorBidi"/>
        </w:rPr>
        <w:t>d’un</w:t>
      </w:r>
      <w:proofErr w:type="gramEnd"/>
      <w:r w:rsidRPr="0073557C">
        <w:rPr>
          <w:rFonts w:asciiTheme="majorBidi" w:hAnsiTheme="majorBidi" w:cstheme="majorBidi"/>
        </w:rPr>
        <w:t xml:space="preserve"> cal non organisé.</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noProof/>
        </w:rPr>
        <w:drawing>
          <wp:inline distT="0" distB="0" distL="0" distR="0">
            <wp:extent cx="4012565" cy="2466340"/>
            <wp:effectExtent l="19050" t="0" r="6985" b="0"/>
            <wp:docPr id="9" name="Image 9" descr="C:\Users\user\AppData\Local\Temp\ksohtml578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ksohtml5780\wps9.jpg"/>
                    <pic:cNvPicPr>
                      <a:picLocks noChangeAspect="1" noChangeArrowheads="1"/>
                    </pic:cNvPicPr>
                  </pic:nvPicPr>
                  <pic:blipFill>
                    <a:blip r:embed="rId12"/>
                    <a:srcRect/>
                    <a:stretch>
                      <a:fillRect/>
                    </a:stretch>
                  </pic:blipFill>
                  <pic:spPr bwMode="auto">
                    <a:xfrm>
                      <a:off x="0" y="0"/>
                      <a:ext cx="4012565" cy="2466340"/>
                    </a:xfrm>
                    <a:prstGeom prst="rect">
                      <a:avLst/>
                    </a:prstGeom>
                    <a:noFill/>
                    <a:ln w="9525">
                      <a:noFill/>
                      <a:miter lim="800000"/>
                      <a:headEnd/>
                      <a:tailEnd/>
                    </a:ln>
                  </pic:spPr>
                </pic:pic>
              </a:graphicData>
            </a:graphic>
          </wp:inline>
        </w:drawing>
      </w:r>
      <w:r w:rsidRPr="0073557C">
        <w:rPr>
          <w:rFonts w:asciiTheme="majorBidi" w:hAnsiTheme="majorBidi" w:cstheme="majorBidi"/>
        </w:rPr>
        <w:t xml:space="preserve"> </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b/>
          <w:bCs/>
        </w:rPr>
        <w:t xml:space="preserve">Figure 6 : </w:t>
      </w:r>
      <w:r w:rsidRPr="0073557C">
        <w:rPr>
          <w:rFonts w:asciiTheme="majorBidi" w:hAnsiTheme="majorBidi" w:cstheme="majorBidi"/>
        </w:rPr>
        <w:t>Influence de l’équilibre hormonal sur la croissance et l’organogenèse (</w:t>
      </w:r>
      <w:proofErr w:type="spellStart"/>
      <w:r w:rsidRPr="0073557C">
        <w:rPr>
          <w:rFonts w:asciiTheme="majorBidi" w:hAnsiTheme="majorBidi" w:cstheme="majorBidi"/>
        </w:rPr>
        <w:fldChar w:fldCharType="begin"/>
      </w:r>
      <w:r w:rsidRPr="0073557C">
        <w:rPr>
          <w:rFonts w:asciiTheme="majorBidi" w:hAnsiTheme="majorBidi" w:cstheme="majorBidi"/>
        </w:rPr>
        <w:instrText xml:space="preserve"> HYPERLINK "https://www.quae.com/auteur/1335/frank-samouelian" </w:instrText>
      </w:r>
      <w:r w:rsidRPr="0073557C">
        <w:rPr>
          <w:rFonts w:asciiTheme="majorBidi" w:hAnsiTheme="majorBidi" w:cstheme="majorBidi"/>
        </w:rPr>
        <w:fldChar w:fldCharType="separate"/>
      </w:r>
      <w:r w:rsidRPr="0073557C">
        <w:rPr>
          <w:rStyle w:val="15"/>
          <w:rFonts w:asciiTheme="majorBidi" w:hAnsiTheme="majorBidi" w:cstheme="majorBidi"/>
          <w:shd w:val="clear" w:color="auto" w:fill="FFFFFF"/>
        </w:rPr>
        <w:t>Samouelian</w:t>
      </w:r>
      <w:proofErr w:type="spellEnd"/>
      <w:r w:rsidRPr="0073557C">
        <w:rPr>
          <w:rFonts w:asciiTheme="majorBidi" w:hAnsiTheme="majorBidi" w:cstheme="majorBidi"/>
        </w:rPr>
        <w:fldChar w:fldCharType="end"/>
      </w:r>
      <w:r w:rsidRPr="0073557C">
        <w:rPr>
          <w:rFonts w:asciiTheme="majorBidi" w:hAnsiTheme="majorBidi" w:cstheme="majorBidi"/>
          <w:shd w:val="clear" w:color="auto" w:fill="FFFFFF"/>
        </w:rPr>
        <w:t xml:space="preserve"> , 2009).</w:t>
      </w:r>
    </w:p>
    <w:p w:rsidR="0073557C" w:rsidRPr="0073557C" w:rsidRDefault="0073557C" w:rsidP="008853AA">
      <w:pPr>
        <w:spacing w:line="360" w:lineRule="auto"/>
        <w:jc w:val="both"/>
        <w:rPr>
          <w:rFonts w:asciiTheme="majorBidi" w:hAnsiTheme="majorBidi" w:cstheme="majorBidi"/>
        </w:rPr>
      </w:pPr>
      <w:r w:rsidRPr="0073557C">
        <w:rPr>
          <w:rFonts w:asciiTheme="majorBidi" w:hAnsiTheme="majorBidi" w:cstheme="majorBidi"/>
        </w:rPr>
        <w:t xml:space="preserve">         Ces gènes ont été mis en évidence par mutagenèse. Les tumeurs induites par des souches présentant des mutations dans la région </w:t>
      </w:r>
      <w:proofErr w:type="spellStart"/>
      <w:r w:rsidRPr="0073557C">
        <w:rPr>
          <w:rFonts w:asciiTheme="majorBidi" w:hAnsiTheme="majorBidi" w:cstheme="majorBidi"/>
          <w:i/>
          <w:iCs/>
        </w:rPr>
        <w:t>tms</w:t>
      </w:r>
      <w:proofErr w:type="spellEnd"/>
      <w:r w:rsidRPr="0073557C">
        <w:rPr>
          <w:rFonts w:asciiTheme="majorBidi" w:hAnsiTheme="majorBidi" w:cstheme="majorBidi"/>
          <w:i/>
          <w:iCs/>
        </w:rPr>
        <w:t xml:space="preserve"> (</w:t>
      </w:r>
      <w:proofErr w:type="spellStart"/>
      <w:r w:rsidRPr="0073557C">
        <w:rPr>
          <w:rFonts w:asciiTheme="majorBidi" w:hAnsiTheme="majorBidi" w:cstheme="majorBidi"/>
          <w:i/>
          <w:iCs/>
        </w:rPr>
        <w:t>tumor</w:t>
      </w:r>
      <w:proofErr w:type="spellEnd"/>
      <w:r w:rsidRPr="0073557C">
        <w:rPr>
          <w:rFonts w:asciiTheme="majorBidi" w:hAnsiTheme="majorBidi" w:cstheme="majorBidi"/>
          <w:i/>
          <w:iCs/>
        </w:rPr>
        <w:t xml:space="preserve"> </w:t>
      </w:r>
      <w:proofErr w:type="spellStart"/>
      <w:r w:rsidRPr="0073557C">
        <w:rPr>
          <w:rFonts w:asciiTheme="majorBidi" w:hAnsiTheme="majorBidi" w:cstheme="majorBidi"/>
          <w:i/>
          <w:iCs/>
        </w:rPr>
        <w:t>morphology</w:t>
      </w:r>
      <w:proofErr w:type="spellEnd"/>
      <w:r w:rsidRPr="0073557C">
        <w:rPr>
          <w:rFonts w:asciiTheme="majorBidi" w:hAnsiTheme="majorBidi" w:cstheme="majorBidi"/>
          <w:i/>
          <w:iCs/>
        </w:rPr>
        <w:t xml:space="preserve"> </w:t>
      </w:r>
      <w:proofErr w:type="spellStart"/>
      <w:r w:rsidRPr="0073557C">
        <w:rPr>
          <w:rFonts w:asciiTheme="majorBidi" w:hAnsiTheme="majorBidi" w:cstheme="majorBidi"/>
          <w:i/>
          <w:iCs/>
        </w:rPr>
        <w:t>shooty</w:t>
      </w:r>
      <w:proofErr w:type="spellEnd"/>
      <w:r w:rsidRPr="0073557C">
        <w:rPr>
          <w:rFonts w:asciiTheme="majorBidi" w:hAnsiTheme="majorBidi" w:cstheme="majorBidi"/>
        </w:rPr>
        <w:t xml:space="preserve">) forment essentiellement des bourgeons alors que des souches portant des mutations dans la région </w:t>
      </w:r>
      <w:proofErr w:type="spellStart"/>
      <w:r w:rsidRPr="0073557C">
        <w:rPr>
          <w:rFonts w:asciiTheme="majorBidi" w:hAnsiTheme="majorBidi" w:cstheme="majorBidi"/>
          <w:i/>
          <w:iCs/>
        </w:rPr>
        <w:t>tmr</w:t>
      </w:r>
      <w:proofErr w:type="spellEnd"/>
      <w:r w:rsidRPr="0073557C">
        <w:rPr>
          <w:rFonts w:asciiTheme="majorBidi" w:hAnsiTheme="majorBidi" w:cstheme="majorBidi"/>
          <w:i/>
          <w:iCs/>
        </w:rPr>
        <w:t xml:space="preserve"> tumeur </w:t>
      </w:r>
      <w:proofErr w:type="spellStart"/>
      <w:r w:rsidRPr="0073557C">
        <w:rPr>
          <w:rFonts w:asciiTheme="majorBidi" w:hAnsiTheme="majorBidi" w:cstheme="majorBidi"/>
          <w:i/>
          <w:iCs/>
        </w:rPr>
        <w:t>morphology</w:t>
      </w:r>
      <w:proofErr w:type="spellEnd"/>
      <w:r w:rsidRPr="0073557C">
        <w:rPr>
          <w:rFonts w:asciiTheme="majorBidi" w:hAnsiTheme="majorBidi" w:cstheme="majorBidi"/>
          <w:i/>
          <w:iCs/>
        </w:rPr>
        <w:t xml:space="preserve"> </w:t>
      </w:r>
      <w:proofErr w:type="spellStart"/>
      <w:r w:rsidRPr="0073557C">
        <w:rPr>
          <w:rFonts w:asciiTheme="majorBidi" w:hAnsiTheme="majorBidi" w:cstheme="majorBidi"/>
          <w:i/>
          <w:iCs/>
        </w:rPr>
        <w:t>rooty</w:t>
      </w:r>
      <w:proofErr w:type="spellEnd"/>
      <w:r w:rsidRPr="0073557C">
        <w:rPr>
          <w:rFonts w:asciiTheme="majorBidi" w:hAnsiTheme="majorBidi" w:cstheme="majorBidi"/>
        </w:rPr>
        <w:t xml:space="preserve">) induisent une </w:t>
      </w:r>
      <w:proofErr w:type="spellStart"/>
      <w:r w:rsidRPr="0073557C">
        <w:rPr>
          <w:rFonts w:asciiTheme="majorBidi" w:hAnsiTheme="majorBidi" w:cstheme="majorBidi"/>
        </w:rPr>
        <w:t>rhizogenèse</w:t>
      </w:r>
      <w:proofErr w:type="spellEnd"/>
      <w:r w:rsidRPr="0073557C">
        <w:rPr>
          <w:rFonts w:asciiTheme="majorBidi" w:hAnsiTheme="majorBidi" w:cstheme="majorBidi"/>
        </w:rPr>
        <w:t xml:space="preserve"> au site d’infection. Il a été montré que la région </w:t>
      </w:r>
      <w:proofErr w:type="spellStart"/>
      <w:r w:rsidRPr="0073557C">
        <w:rPr>
          <w:rFonts w:asciiTheme="majorBidi" w:hAnsiTheme="majorBidi" w:cstheme="majorBidi"/>
          <w:i/>
          <w:iCs/>
        </w:rPr>
        <w:t>tms</w:t>
      </w:r>
      <w:proofErr w:type="spellEnd"/>
      <w:r w:rsidRPr="0073557C">
        <w:rPr>
          <w:rFonts w:asciiTheme="majorBidi" w:hAnsiTheme="majorBidi" w:cstheme="majorBidi"/>
        </w:rPr>
        <w:t xml:space="preserve"> porte les gènes </w:t>
      </w:r>
      <w:r w:rsidRPr="0073557C">
        <w:rPr>
          <w:rFonts w:asciiTheme="majorBidi" w:hAnsiTheme="majorBidi" w:cstheme="majorBidi"/>
          <w:i/>
          <w:iCs/>
        </w:rPr>
        <w:t xml:space="preserve">tms2 </w:t>
      </w:r>
      <w:r w:rsidRPr="0073557C">
        <w:rPr>
          <w:rFonts w:asciiTheme="majorBidi" w:hAnsiTheme="majorBidi" w:cstheme="majorBidi"/>
        </w:rPr>
        <w:t xml:space="preserve">et </w:t>
      </w:r>
      <w:r w:rsidRPr="0073557C">
        <w:rPr>
          <w:rFonts w:asciiTheme="majorBidi" w:hAnsiTheme="majorBidi" w:cstheme="majorBidi"/>
          <w:i/>
          <w:iCs/>
        </w:rPr>
        <w:t>tms2</w:t>
      </w:r>
      <w:r w:rsidRPr="0073557C">
        <w:rPr>
          <w:rFonts w:asciiTheme="majorBidi" w:hAnsiTheme="majorBidi" w:cstheme="majorBidi"/>
        </w:rPr>
        <w:t xml:space="preserve"> (gènes de biosynthèse de l’auxine). Tandis que la région </w:t>
      </w:r>
      <w:proofErr w:type="spellStart"/>
      <w:r w:rsidRPr="0073557C">
        <w:rPr>
          <w:rFonts w:asciiTheme="majorBidi" w:hAnsiTheme="majorBidi" w:cstheme="majorBidi"/>
          <w:i/>
          <w:iCs/>
        </w:rPr>
        <w:t>tmr</w:t>
      </w:r>
      <w:proofErr w:type="spellEnd"/>
      <w:r w:rsidRPr="0073557C">
        <w:rPr>
          <w:rFonts w:asciiTheme="majorBidi" w:hAnsiTheme="majorBidi" w:cstheme="majorBidi"/>
          <w:i/>
          <w:iCs/>
        </w:rPr>
        <w:t xml:space="preserve"> </w:t>
      </w:r>
      <w:r w:rsidRPr="0073557C">
        <w:rPr>
          <w:rFonts w:asciiTheme="majorBidi" w:hAnsiTheme="majorBidi" w:cstheme="majorBidi"/>
        </w:rPr>
        <w:t xml:space="preserve">porte le gène </w:t>
      </w:r>
      <w:proofErr w:type="spellStart"/>
      <w:r w:rsidRPr="0073557C">
        <w:rPr>
          <w:rFonts w:asciiTheme="majorBidi" w:hAnsiTheme="majorBidi" w:cstheme="majorBidi"/>
          <w:i/>
          <w:iCs/>
        </w:rPr>
        <w:t>ipt</w:t>
      </w:r>
      <w:proofErr w:type="spellEnd"/>
      <w:r w:rsidRPr="0073557C">
        <w:rPr>
          <w:rFonts w:asciiTheme="majorBidi" w:hAnsiTheme="majorBidi" w:cstheme="majorBidi"/>
        </w:rPr>
        <w:t xml:space="preserve"> (gènes de biosynthèse de </w:t>
      </w:r>
      <w:proofErr w:type="spellStart"/>
      <w:r w:rsidRPr="0073557C">
        <w:rPr>
          <w:rFonts w:asciiTheme="majorBidi" w:hAnsiTheme="majorBidi" w:cstheme="majorBidi"/>
        </w:rPr>
        <w:t>cytokinines</w:t>
      </w:r>
      <w:proofErr w:type="spellEnd"/>
      <w:r w:rsidRPr="0073557C">
        <w:rPr>
          <w:rFonts w:asciiTheme="majorBidi" w:hAnsiTheme="majorBidi" w:cstheme="majorBidi"/>
        </w:rPr>
        <w:t>).</w:t>
      </w:r>
    </w:p>
    <w:p w:rsidR="0073557C" w:rsidRPr="0073557C" w:rsidRDefault="0073557C" w:rsidP="008853AA">
      <w:pPr>
        <w:pStyle w:val="Titre2"/>
        <w:numPr>
          <w:ilvl w:val="0"/>
          <w:numId w:val="1"/>
        </w:numPr>
        <w:rPr>
          <w:rFonts w:asciiTheme="majorBidi" w:hAnsiTheme="majorBidi" w:cstheme="majorBidi"/>
        </w:rPr>
      </w:pPr>
      <w:bookmarkStart w:id="9" w:name="_Toc91069083"/>
      <w:bookmarkEnd w:id="9"/>
      <w:r w:rsidRPr="0073557C">
        <w:rPr>
          <w:rFonts w:asciiTheme="majorBidi" w:hAnsiTheme="majorBidi" w:cstheme="majorBidi"/>
        </w:rPr>
        <w:t>Principaux pays producteurs d’OGM</w:t>
      </w:r>
    </w:p>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lastRenderedPageBreak/>
        <w:t xml:space="preserve">Depuis les débuts de la commercialisation des OGM en 1996, les superficies allouées à ces cultures par les principaux pays producteurs ont évolué </w:t>
      </w:r>
      <w:r w:rsidRPr="0073557C">
        <w:rPr>
          <w:rFonts w:asciiTheme="majorBidi" w:hAnsiTheme="majorBidi" w:cstheme="majorBidi"/>
        </w:rPr>
        <w:t>(Figure 7)</w:t>
      </w:r>
      <w:r w:rsidRPr="0073557C">
        <w:rPr>
          <w:rFonts w:asciiTheme="majorBidi" w:hAnsiTheme="majorBidi" w:cstheme="majorBidi"/>
          <w:highlight w:val="white"/>
        </w:rPr>
        <w:t>.</w:t>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noProof/>
        </w:rPr>
        <w:drawing>
          <wp:inline distT="0" distB="0" distL="0" distR="0">
            <wp:extent cx="3837071" cy="1859984"/>
            <wp:effectExtent l="19050" t="0" r="0" b="0"/>
            <wp:docPr id="10" name="Image 10" descr="C:\Users\user\AppData\Local\Temp\ksohtml5780\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ksohtml5780\wps10.jpg"/>
                    <pic:cNvPicPr>
                      <a:picLocks noChangeAspect="1" noChangeArrowheads="1"/>
                    </pic:cNvPicPr>
                  </pic:nvPicPr>
                  <pic:blipFill>
                    <a:blip r:embed="rId13"/>
                    <a:srcRect/>
                    <a:stretch>
                      <a:fillRect/>
                    </a:stretch>
                  </pic:blipFill>
                  <pic:spPr bwMode="auto">
                    <a:xfrm>
                      <a:off x="0" y="0"/>
                      <a:ext cx="3836831" cy="1859868"/>
                    </a:xfrm>
                    <a:prstGeom prst="rect">
                      <a:avLst/>
                    </a:prstGeom>
                    <a:noFill/>
                    <a:ln w="9525">
                      <a:noFill/>
                      <a:miter lim="800000"/>
                      <a:headEnd/>
                      <a:tailEnd/>
                    </a:ln>
                  </pic:spPr>
                </pic:pic>
              </a:graphicData>
            </a:graphic>
          </wp:inline>
        </w:drawing>
      </w:r>
    </w:p>
    <w:p w:rsidR="0073557C" w:rsidRPr="0073557C" w:rsidRDefault="0073557C" w:rsidP="008853AA">
      <w:pPr>
        <w:spacing w:line="360" w:lineRule="auto"/>
        <w:jc w:val="center"/>
        <w:rPr>
          <w:rFonts w:asciiTheme="majorBidi" w:hAnsiTheme="majorBidi" w:cstheme="majorBidi"/>
        </w:rPr>
      </w:pPr>
      <w:r w:rsidRPr="0073557C">
        <w:rPr>
          <w:rFonts w:asciiTheme="majorBidi" w:hAnsiTheme="majorBidi" w:cstheme="majorBidi"/>
          <w:b/>
          <w:bCs/>
        </w:rPr>
        <w:t xml:space="preserve">Figure 7: </w:t>
      </w:r>
      <w:r w:rsidRPr="0073557C">
        <w:rPr>
          <w:rFonts w:asciiTheme="majorBidi" w:hAnsiTheme="majorBidi" w:cstheme="majorBidi"/>
        </w:rPr>
        <w:t>Principaux pays producteurs des OGM entre 1997-2018</w:t>
      </w:r>
    </w:p>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En 2019, le nombre de pays où se cultivent des cultures GM était de 29 (24 pays en voie de développement et 5 pays industrialisés). En 2019, 90,7 % de la superficie mondiale cultivée en OGM (190,4 millions d’hectares) se retrouvait dans 5 pays :</w:t>
      </w:r>
    </w:p>
    <w:p w:rsidR="0073557C" w:rsidRPr="0073557C" w:rsidRDefault="0073557C" w:rsidP="008853AA">
      <w:pPr>
        <w:numPr>
          <w:ilvl w:val="0"/>
          <w:numId w:val="2"/>
        </w:num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les États-Unis, 37,6 % de la superficie;</w:t>
      </w:r>
    </w:p>
    <w:p w:rsidR="0073557C" w:rsidRPr="0073557C" w:rsidRDefault="0073557C" w:rsidP="008853AA">
      <w:pPr>
        <w:numPr>
          <w:ilvl w:val="0"/>
          <w:numId w:val="2"/>
        </w:num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le Brésil, 27,7 % de la superficie;</w:t>
      </w:r>
    </w:p>
    <w:p w:rsidR="0073557C" w:rsidRPr="0073557C" w:rsidRDefault="0073557C" w:rsidP="008853AA">
      <w:pPr>
        <w:numPr>
          <w:ilvl w:val="0"/>
          <w:numId w:val="2"/>
        </w:num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l'Argentine, 12,6% de la superficie;</w:t>
      </w:r>
    </w:p>
    <w:p w:rsidR="0073557C" w:rsidRPr="0073557C" w:rsidRDefault="0073557C" w:rsidP="008853AA">
      <w:pPr>
        <w:numPr>
          <w:ilvl w:val="0"/>
          <w:numId w:val="2"/>
        </w:num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le Canada, 6,6 % de la superficie;</w:t>
      </w:r>
    </w:p>
    <w:p w:rsidR="0073557C" w:rsidRPr="0073557C" w:rsidRDefault="0073557C" w:rsidP="008853AA">
      <w:pPr>
        <w:numPr>
          <w:ilvl w:val="0"/>
          <w:numId w:val="2"/>
        </w:num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l'Inde, 6,3% de la superficie.</w:t>
      </w:r>
    </w:p>
    <w:p w:rsidR="0073557C" w:rsidRPr="0073557C" w:rsidRDefault="0073557C" w:rsidP="008853AA">
      <w:pPr>
        <w:autoSpaceDE w:val="0"/>
        <w:autoSpaceDN w:val="0"/>
        <w:adjustRightInd w:val="0"/>
        <w:spacing w:line="360" w:lineRule="auto"/>
        <w:jc w:val="both"/>
        <w:rPr>
          <w:rFonts w:asciiTheme="majorBidi" w:hAnsiTheme="majorBidi" w:cstheme="majorBidi"/>
        </w:rPr>
      </w:pPr>
      <w:r w:rsidRPr="0073557C">
        <w:rPr>
          <w:rFonts w:asciiTheme="majorBidi" w:hAnsiTheme="majorBidi" w:cstheme="majorBidi"/>
          <w:highlight w:val="white"/>
        </w:rPr>
        <w:t xml:space="preserve">Les autres hectares de plantes GM ont été cultivés par les 24 pays suivants (en ordre décroissant de superficie) : Paraguay, Chine, Afrique du Sud, Pakistan, Bolivie, Uruguay, Philippines, Australie, Myanmar, Soudan, Mexique, Espagne, Colombie, Vietnam, Honduras, Chili, Malawi, Portugal, Indonésie, Bangladesh, Nigéria, </w:t>
      </w:r>
      <w:proofErr w:type="spellStart"/>
      <w:r w:rsidRPr="0073557C">
        <w:rPr>
          <w:rFonts w:asciiTheme="majorBidi" w:hAnsiTheme="majorBidi" w:cstheme="majorBidi"/>
          <w:highlight w:val="white"/>
        </w:rPr>
        <w:t>Eswatini</w:t>
      </w:r>
      <w:proofErr w:type="spellEnd"/>
      <w:r w:rsidRPr="0073557C">
        <w:rPr>
          <w:rFonts w:asciiTheme="majorBidi" w:hAnsiTheme="majorBidi" w:cstheme="majorBidi"/>
          <w:highlight w:val="white"/>
        </w:rPr>
        <w:t xml:space="preserve">, Ethiopie, Costa Rica </w:t>
      </w:r>
      <w:r w:rsidRPr="0073557C">
        <w:rPr>
          <w:rFonts w:asciiTheme="majorBidi" w:hAnsiTheme="majorBidi" w:cstheme="majorBidi"/>
        </w:rPr>
        <w:t xml:space="preserve">(Figure 8).  </w:t>
      </w:r>
      <w:r w:rsidRPr="0073557C">
        <w:rPr>
          <w:rFonts w:asciiTheme="majorBidi" w:hAnsiTheme="majorBidi" w:cstheme="majorBidi"/>
          <w:highlight w:val="white"/>
        </w:rPr>
        <w:t>À travers le monde, près de 17 millions de producteurs auraient utilisé des espèces GM en 2019.</w:t>
      </w:r>
    </w:p>
    <w:p w:rsidR="0073557C" w:rsidRDefault="0073557C" w:rsidP="008853AA">
      <w:pPr>
        <w:autoSpaceDE w:val="0"/>
        <w:autoSpaceDN w:val="0"/>
        <w:adjustRightInd w:val="0"/>
        <w:spacing w:line="360" w:lineRule="auto"/>
        <w:jc w:val="center"/>
        <w:rPr>
          <w:rFonts w:asciiTheme="majorBidi" w:hAnsiTheme="majorBidi" w:cstheme="majorBidi"/>
          <w:color w:val="404040"/>
        </w:rPr>
      </w:pPr>
      <w:r w:rsidRPr="0073557C">
        <w:rPr>
          <w:rFonts w:asciiTheme="majorBidi" w:hAnsiTheme="majorBidi" w:cstheme="majorBidi"/>
          <w:noProof/>
        </w:rPr>
        <w:lastRenderedPageBreak/>
        <w:drawing>
          <wp:inline distT="0" distB="0" distL="0" distR="0">
            <wp:extent cx="3456555" cy="1816769"/>
            <wp:effectExtent l="19050" t="0" r="0" b="0"/>
            <wp:docPr id="15" name="Image 11" descr="C:\Users\user\AppData\Local\Temp\ksohtml578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ksohtml5780\wps11.jpg"/>
                    <pic:cNvPicPr>
                      <a:picLocks noChangeAspect="1" noChangeArrowheads="1"/>
                    </pic:cNvPicPr>
                  </pic:nvPicPr>
                  <pic:blipFill>
                    <a:blip r:embed="rId14"/>
                    <a:srcRect/>
                    <a:stretch>
                      <a:fillRect/>
                    </a:stretch>
                  </pic:blipFill>
                  <pic:spPr bwMode="auto">
                    <a:xfrm>
                      <a:off x="0" y="0"/>
                      <a:ext cx="3457892" cy="1817472"/>
                    </a:xfrm>
                    <a:prstGeom prst="rect">
                      <a:avLst/>
                    </a:prstGeom>
                    <a:noFill/>
                    <a:ln w="9525">
                      <a:noFill/>
                      <a:miter lim="800000"/>
                      <a:headEnd/>
                      <a:tailEnd/>
                    </a:ln>
                  </pic:spPr>
                </pic:pic>
              </a:graphicData>
            </a:graphic>
          </wp:inline>
        </w:drawing>
      </w:r>
      <w:r>
        <w:rPr>
          <w:rFonts w:asciiTheme="majorBidi" w:hAnsiTheme="majorBidi" w:cstheme="majorBidi"/>
          <w:color w:val="404040"/>
        </w:rPr>
        <w:t xml:space="preserve">                 </w:t>
      </w:r>
    </w:p>
    <w:p w:rsidR="0073557C" w:rsidRPr="0073557C" w:rsidRDefault="0073557C" w:rsidP="008853AA">
      <w:pPr>
        <w:autoSpaceDE w:val="0"/>
        <w:autoSpaceDN w:val="0"/>
        <w:adjustRightInd w:val="0"/>
        <w:spacing w:line="360" w:lineRule="auto"/>
        <w:jc w:val="center"/>
        <w:rPr>
          <w:rFonts w:asciiTheme="majorBidi" w:hAnsiTheme="majorBidi" w:cstheme="majorBidi"/>
          <w:color w:val="404040"/>
          <w:highlight w:val="white"/>
        </w:rPr>
      </w:pPr>
      <w:r w:rsidRPr="0073557C">
        <w:rPr>
          <w:rFonts w:asciiTheme="majorBidi" w:hAnsiTheme="majorBidi" w:cstheme="majorBidi"/>
          <w:b/>
          <w:bCs/>
        </w:rPr>
        <w:t>Figure 8:</w:t>
      </w:r>
      <w:r w:rsidRPr="0073557C">
        <w:rPr>
          <w:rFonts w:asciiTheme="majorBidi" w:hAnsiTheme="majorBidi" w:cstheme="majorBidi"/>
        </w:rPr>
        <w:t>Pays producteurs de cultures OGM en 2019</w:t>
      </w:r>
    </w:p>
    <w:p w:rsidR="0073557C" w:rsidRPr="0073557C" w:rsidRDefault="0073557C" w:rsidP="008853AA">
      <w:pPr>
        <w:pStyle w:val="Titre3"/>
        <w:numPr>
          <w:ilvl w:val="1"/>
          <w:numId w:val="1"/>
        </w:numPr>
        <w:rPr>
          <w:rFonts w:asciiTheme="majorBidi" w:hAnsiTheme="majorBidi" w:cstheme="majorBidi"/>
        </w:rPr>
      </w:pPr>
      <w:bookmarkStart w:id="10" w:name="_Toc91069084"/>
      <w:bookmarkEnd w:id="10"/>
      <w:r w:rsidRPr="0073557C">
        <w:rPr>
          <w:rFonts w:asciiTheme="majorBidi" w:hAnsiTheme="majorBidi" w:cstheme="majorBidi"/>
        </w:rPr>
        <w:t>Situation en Union européenne (UE)</w:t>
      </w:r>
    </w:p>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Deux pays de l’Union Européenne (UE), soit l’Espagne et le Portugal, ont planté 111 883 hectares de maïs GM en 2019 ce qui représente une baisse de 7,5 % par rapport à 2018. Durant cette période, l’Espagne a cultivé 96 % du maïs GM européen y allouant 107 130 hectares.</w:t>
      </w:r>
    </w:p>
    <w:p w:rsidR="0073557C" w:rsidRPr="0073557C" w:rsidRDefault="0073557C" w:rsidP="008853AA">
      <w:pPr>
        <w:pStyle w:val="Titre3"/>
        <w:numPr>
          <w:ilvl w:val="1"/>
          <w:numId w:val="1"/>
        </w:numPr>
        <w:rPr>
          <w:rFonts w:asciiTheme="majorBidi" w:hAnsiTheme="majorBidi" w:cstheme="majorBidi"/>
        </w:rPr>
      </w:pPr>
      <w:bookmarkStart w:id="11" w:name="_Toc91069085"/>
      <w:bookmarkEnd w:id="11"/>
      <w:r w:rsidRPr="0073557C">
        <w:rPr>
          <w:rFonts w:asciiTheme="majorBidi" w:hAnsiTheme="majorBidi" w:cstheme="majorBidi"/>
        </w:rPr>
        <w:t>Prévisions mondiales pour l’utilisation des cultures GM</w:t>
      </w:r>
    </w:p>
    <w:p w:rsidR="0073557C" w:rsidRPr="0073557C" w:rsidRDefault="0073557C" w:rsidP="008853AA">
      <w:pPr>
        <w:autoSpaceDE w:val="0"/>
        <w:autoSpaceDN w:val="0"/>
        <w:adjustRightInd w:val="0"/>
        <w:spacing w:line="360" w:lineRule="auto"/>
        <w:jc w:val="both"/>
        <w:rPr>
          <w:rFonts w:asciiTheme="majorBidi" w:hAnsiTheme="majorBidi" w:cstheme="majorBidi"/>
          <w:highlight w:val="white"/>
        </w:rPr>
      </w:pPr>
      <w:r w:rsidRPr="0073557C">
        <w:rPr>
          <w:rFonts w:asciiTheme="majorBidi" w:hAnsiTheme="majorBidi" w:cstheme="majorBidi"/>
          <w:highlight w:val="white"/>
        </w:rPr>
        <w:t>Jusqu'à maintenant, les modifications apportées aux plantes GM avaient principalement comme objectif d'améliorer leurs performances agronomiques. L'</w:t>
      </w:r>
      <w:r w:rsidRPr="0073557C">
        <w:rPr>
          <w:rFonts w:asciiTheme="majorBidi" w:hAnsiTheme="majorBidi" w:cstheme="majorBidi"/>
          <w:i/>
          <w:iCs/>
          <w:highlight w:val="white"/>
        </w:rPr>
        <w:t>International Service for the acquisition of agri-</w:t>
      </w:r>
      <w:proofErr w:type="spellStart"/>
      <w:r w:rsidRPr="0073557C">
        <w:rPr>
          <w:rFonts w:asciiTheme="majorBidi" w:hAnsiTheme="majorBidi" w:cstheme="majorBidi"/>
          <w:i/>
          <w:iCs/>
          <w:highlight w:val="white"/>
        </w:rPr>
        <w:t>biotech</w:t>
      </w:r>
      <w:proofErr w:type="spellEnd"/>
      <w:r w:rsidRPr="0073557C">
        <w:rPr>
          <w:rFonts w:asciiTheme="majorBidi" w:hAnsiTheme="majorBidi" w:cstheme="majorBidi"/>
          <w:i/>
          <w:iCs/>
          <w:highlight w:val="white"/>
        </w:rPr>
        <w:t xml:space="preserve"> applications</w:t>
      </w:r>
      <w:r w:rsidRPr="0073557C">
        <w:rPr>
          <w:rFonts w:asciiTheme="majorBidi" w:hAnsiTheme="majorBidi" w:cstheme="majorBidi"/>
          <w:highlight w:val="white"/>
        </w:rPr>
        <w:t xml:space="preserve"> (ISAAA) prévoit que de plus en plus de modifications génétiques seront effectuées dans un autre but: celui de mieux répondre aux préférences et aux besoins nutritionnels des consommateurs. Elle prévoit aussi une diversification des méthodes utilisées pour mettre au point des OGM.</w:t>
      </w:r>
    </w:p>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En 2016, plusieurs plantes, avec des caractères nouveaux, ont été évaluées en champs.</w:t>
      </w:r>
    </w:p>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b/>
          <w:bCs/>
        </w:rPr>
        <w:t xml:space="preserve">Tableau I: </w:t>
      </w:r>
      <w:r w:rsidRPr="0073557C">
        <w:rPr>
          <w:rFonts w:asciiTheme="majorBidi" w:hAnsiTheme="majorBidi" w:cstheme="majorBidi"/>
        </w:rPr>
        <w:t>Nouvelles espèces GM testées par pays en 2016</w:t>
      </w:r>
    </w:p>
    <w:tbl>
      <w:tblPr>
        <w:tblStyle w:val="NormalTable"/>
        <w:tblW w:w="0" w:type="auto"/>
        <w:tblInd w:w="0" w:type="dxa"/>
        <w:tblCellMar>
          <w:top w:w="15" w:type="dxa"/>
          <w:left w:w="15" w:type="dxa"/>
          <w:bottom w:w="15" w:type="dxa"/>
          <w:right w:w="15" w:type="dxa"/>
        </w:tblCellMar>
        <w:tblLook w:val="04A0"/>
      </w:tblPr>
      <w:tblGrid>
        <w:gridCol w:w="2172"/>
        <w:gridCol w:w="6930"/>
      </w:tblGrid>
      <w:tr w:rsidR="0073557C" w:rsidRPr="0073557C" w:rsidTr="0073557C">
        <w:tc>
          <w:tcPr>
            <w:tcW w:w="0" w:type="auto"/>
            <w:shd w:val="clear" w:color="auto" w:fill="B2F1F7"/>
            <w:vAlign w:val="bottom"/>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b/>
                <w:bCs/>
              </w:rPr>
              <w:t>Pays</w:t>
            </w:r>
          </w:p>
        </w:tc>
        <w:tc>
          <w:tcPr>
            <w:tcW w:w="0" w:type="auto"/>
            <w:tcBorders>
              <w:left w:val="nil"/>
            </w:tcBorders>
            <w:shd w:val="clear" w:color="auto" w:fill="B2F1F7"/>
            <w:vAlign w:val="bottom"/>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b/>
                <w:bCs/>
              </w:rPr>
              <w:t>Nouvelles espèces GM testées</w:t>
            </w:r>
          </w:p>
        </w:tc>
      </w:tr>
      <w:tr w:rsidR="0073557C" w:rsidRPr="0073557C" w:rsidTr="0073557C">
        <w:tc>
          <w:tcPr>
            <w:tcW w:w="0" w:type="auto"/>
            <w:tcBorders>
              <w:top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Philippines et Bangladesh</w:t>
            </w:r>
          </w:p>
        </w:tc>
        <w:tc>
          <w:tcPr>
            <w:tcW w:w="0" w:type="auto"/>
            <w:tcBorders>
              <w:top w:val="nil"/>
              <w:left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Riz doré enrichi de béta-carotène</w:t>
            </w:r>
          </w:p>
        </w:tc>
      </w:tr>
      <w:tr w:rsidR="0073557C" w:rsidRPr="0073557C" w:rsidTr="0073557C">
        <w:tc>
          <w:tcPr>
            <w:tcW w:w="0" w:type="auto"/>
            <w:tcBorders>
              <w:top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Ouganda</w:t>
            </w:r>
          </w:p>
        </w:tc>
        <w:tc>
          <w:tcPr>
            <w:tcW w:w="0" w:type="auto"/>
            <w:tcBorders>
              <w:top w:val="nil"/>
              <w:left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 xml:space="preserve">Banane GM résistante au flétrissement causé par le </w:t>
            </w:r>
            <w:proofErr w:type="spellStart"/>
            <w:r w:rsidRPr="0073557C">
              <w:rPr>
                <w:rFonts w:asciiTheme="majorBidi" w:hAnsiTheme="majorBidi" w:cstheme="majorBidi"/>
              </w:rPr>
              <w:t>Fusarium</w:t>
            </w:r>
            <w:proofErr w:type="spellEnd"/>
          </w:p>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Pomme de terre résistante au mildiou</w:t>
            </w:r>
          </w:p>
        </w:tc>
      </w:tr>
      <w:tr w:rsidR="0073557C" w:rsidRPr="0073557C" w:rsidTr="0073557C">
        <w:tc>
          <w:tcPr>
            <w:tcW w:w="0" w:type="auto"/>
            <w:tcBorders>
              <w:top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lastRenderedPageBreak/>
              <w:t>Australie</w:t>
            </w:r>
          </w:p>
        </w:tc>
        <w:tc>
          <w:tcPr>
            <w:tcW w:w="0" w:type="auto"/>
            <w:tcBorders>
              <w:top w:val="nil"/>
              <w:left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Blé GM résistant aux maladies, tolérant à la sécheresse et à la composition en huile modifiée</w:t>
            </w:r>
          </w:p>
        </w:tc>
      </w:tr>
      <w:tr w:rsidR="0073557C" w:rsidRPr="0073557C" w:rsidTr="0073557C">
        <w:tc>
          <w:tcPr>
            <w:tcW w:w="0" w:type="auto"/>
            <w:tcBorders>
              <w:top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Royaume-Uni</w:t>
            </w:r>
          </w:p>
        </w:tc>
        <w:tc>
          <w:tcPr>
            <w:tcW w:w="0" w:type="auto"/>
            <w:tcBorders>
              <w:top w:val="nil"/>
              <w:left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Blé avec haut rendement en biomasse</w:t>
            </w:r>
          </w:p>
        </w:tc>
      </w:tr>
      <w:tr w:rsidR="0073557C" w:rsidRPr="0073557C" w:rsidTr="0073557C">
        <w:tc>
          <w:tcPr>
            <w:tcW w:w="0" w:type="auto"/>
            <w:tcBorders>
              <w:top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Union Européenne</w:t>
            </w:r>
          </w:p>
        </w:tc>
        <w:tc>
          <w:tcPr>
            <w:tcW w:w="0" w:type="auto"/>
            <w:tcBorders>
              <w:top w:val="nil"/>
              <w:left w:val="nil"/>
            </w:tcBorders>
            <w:shd w:val="clear" w:color="auto" w:fill="FDFDFD"/>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 xml:space="preserve">Pomme de terre à teneur réduite en </w:t>
            </w:r>
            <w:proofErr w:type="spellStart"/>
            <w:r w:rsidRPr="0073557C">
              <w:rPr>
                <w:rFonts w:asciiTheme="majorBidi" w:hAnsiTheme="majorBidi" w:cstheme="majorBidi"/>
              </w:rPr>
              <w:t>acrylamide</w:t>
            </w:r>
            <w:proofErr w:type="spellEnd"/>
            <w:r w:rsidRPr="0073557C">
              <w:rPr>
                <w:rFonts w:asciiTheme="majorBidi" w:hAnsiTheme="majorBidi" w:cstheme="majorBidi"/>
              </w:rPr>
              <w:t>, résistante au mildiou et aux nématodes</w:t>
            </w:r>
          </w:p>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Caméline enrichie en oméga-3</w:t>
            </w:r>
          </w:p>
        </w:tc>
      </w:tr>
      <w:tr w:rsidR="0073557C" w:rsidRPr="0073557C" w:rsidTr="0073557C">
        <w:tc>
          <w:tcPr>
            <w:tcW w:w="0" w:type="auto"/>
            <w:tcBorders>
              <w:top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Inde</w:t>
            </w:r>
          </w:p>
        </w:tc>
        <w:tc>
          <w:tcPr>
            <w:tcW w:w="0" w:type="auto"/>
            <w:tcBorders>
              <w:top w:val="nil"/>
              <w:left w:val="nil"/>
            </w:tcBorders>
            <w:shd w:val="clear" w:color="auto" w:fill="F3F3F3"/>
            <w:hideMark/>
          </w:tcPr>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Canne à sucre tolérante à la sécheresse</w:t>
            </w:r>
          </w:p>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Pois chiche résistant aux insectes</w:t>
            </w:r>
          </w:p>
          <w:p w:rsidR="0073557C" w:rsidRPr="0073557C" w:rsidRDefault="0073557C" w:rsidP="008853AA">
            <w:pPr>
              <w:autoSpaceDE w:val="0"/>
              <w:autoSpaceDN w:val="0"/>
              <w:adjustRightInd w:val="0"/>
              <w:spacing w:line="360" w:lineRule="auto"/>
              <w:rPr>
                <w:rFonts w:asciiTheme="majorBidi" w:hAnsiTheme="majorBidi" w:cstheme="majorBidi"/>
              </w:rPr>
            </w:pPr>
            <w:r w:rsidRPr="0073557C">
              <w:rPr>
                <w:rFonts w:asciiTheme="majorBidi" w:hAnsiTheme="majorBidi" w:cstheme="majorBidi"/>
              </w:rPr>
              <w:t>Moutarde GM</w:t>
            </w:r>
          </w:p>
        </w:tc>
      </w:tr>
    </w:tbl>
    <w:p w:rsidR="0073557C" w:rsidRPr="0073557C" w:rsidRDefault="0073557C" w:rsidP="008853AA">
      <w:pPr>
        <w:autoSpaceDE w:val="0"/>
        <w:autoSpaceDN w:val="0"/>
        <w:adjustRightInd w:val="0"/>
        <w:spacing w:line="360" w:lineRule="auto"/>
        <w:rPr>
          <w:rFonts w:asciiTheme="majorBidi" w:hAnsiTheme="majorBidi" w:cstheme="majorBidi"/>
          <w:highlight w:val="white"/>
        </w:rPr>
      </w:pPr>
      <w:r w:rsidRPr="0073557C">
        <w:rPr>
          <w:rFonts w:asciiTheme="majorBidi" w:hAnsiTheme="majorBidi" w:cstheme="majorBidi"/>
          <w:highlight w:val="white"/>
        </w:rPr>
        <w:t xml:space="preserve"> </w:t>
      </w:r>
    </w:p>
    <w:p w:rsidR="00F31D78" w:rsidRDefault="0073557C" w:rsidP="008853AA">
      <w:pPr>
        <w:autoSpaceDE w:val="0"/>
        <w:autoSpaceDN w:val="0"/>
        <w:adjustRightInd w:val="0"/>
        <w:spacing w:line="360" w:lineRule="auto"/>
        <w:jc w:val="both"/>
        <w:rPr>
          <w:rFonts w:asciiTheme="majorBidi" w:hAnsiTheme="majorBidi" w:cstheme="majorBidi"/>
        </w:rPr>
      </w:pPr>
      <w:r w:rsidRPr="0073557C">
        <w:rPr>
          <w:rFonts w:asciiTheme="majorBidi" w:hAnsiTheme="majorBidi" w:cstheme="majorBidi"/>
          <w:highlight w:val="white"/>
        </w:rPr>
        <w:t xml:space="preserve">Finalement, à ce jour, les différents organismes de régulation n’ont pas tous établi si les plantes améliorées génétiquement avec des technologies d’édition du génome (ex. l’outil « Courtes répétitions palindromiques groupées et régulièrement espacées » en anglais </w:t>
      </w:r>
      <w:proofErr w:type="spellStart"/>
      <w:r w:rsidRPr="0073557C">
        <w:rPr>
          <w:rFonts w:asciiTheme="majorBidi" w:hAnsiTheme="majorBidi" w:cstheme="majorBidi"/>
          <w:i/>
          <w:iCs/>
          <w:highlight w:val="white"/>
        </w:rPr>
        <w:t>Clustered</w:t>
      </w:r>
      <w:proofErr w:type="spellEnd"/>
      <w:r w:rsidRPr="0073557C">
        <w:rPr>
          <w:rFonts w:asciiTheme="majorBidi" w:hAnsiTheme="majorBidi" w:cstheme="majorBidi"/>
          <w:i/>
          <w:iCs/>
          <w:highlight w:val="white"/>
        </w:rPr>
        <w:t xml:space="preserve"> </w:t>
      </w:r>
      <w:proofErr w:type="spellStart"/>
      <w:r w:rsidRPr="0073557C">
        <w:rPr>
          <w:rFonts w:asciiTheme="majorBidi" w:hAnsiTheme="majorBidi" w:cstheme="majorBidi"/>
          <w:i/>
          <w:iCs/>
          <w:highlight w:val="white"/>
        </w:rPr>
        <w:t>Regularly</w:t>
      </w:r>
      <w:proofErr w:type="spellEnd"/>
      <w:r w:rsidRPr="0073557C">
        <w:rPr>
          <w:rFonts w:asciiTheme="majorBidi" w:hAnsiTheme="majorBidi" w:cstheme="majorBidi"/>
          <w:i/>
          <w:iCs/>
          <w:highlight w:val="white"/>
        </w:rPr>
        <w:t xml:space="preserve"> </w:t>
      </w:r>
      <w:proofErr w:type="spellStart"/>
      <w:r w:rsidRPr="0073557C">
        <w:rPr>
          <w:rFonts w:asciiTheme="majorBidi" w:hAnsiTheme="majorBidi" w:cstheme="majorBidi"/>
          <w:i/>
          <w:iCs/>
          <w:highlight w:val="white"/>
        </w:rPr>
        <w:t>Interspaced</w:t>
      </w:r>
      <w:proofErr w:type="spellEnd"/>
      <w:r w:rsidRPr="0073557C">
        <w:rPr>
          <w:rFonts w:asciiTheme="majorBidi" w:hAnsiTheme="majorBidi" w:cstheme="majorBidi"/>
          <w:i/>
          <w:iCs/>
          <w:highlight w:val="white"/>
        </w:rPr>
        <w:t xml:space="preserve"> Short </w:t>
      </w:r>
      <w:proofErr w:type="spellStart"/>
      <w:r w:rsidRPr="0073557C">
        <w:rPr>
          <w:rFonts w:asciiTheme="majorBidi" w:hAnsiTheme="majorBidi" w:cstheme="majorBidi"/>
          <w:i/>
          <w:iCs/>
          <w:highlight w:val="white"/>
        </w:rPr>
        <w:t>Palindromic</w:t>
      </w:r>
      <w:proofErr w:type="spellEnd"/>
      <w:r w:rsidRPr="0073557C">
        <w:rPr>
          <w:rFonts w:asciiTheme="majorBidi" w:hAnsiTheme="majorBidi" w:cstheme="majorBidi"/>
          <w:i/>
          <w:iCs/>
          <w:highlight w:val="white"/>
        </w:rPr>
        <w:t xml:space="preserve"> </w:t>
      </w:r>
      <w:proofErr w:type="spellStart"/>
      <w:r w:rsidRPr="0073557C">
        <w:rPr>
          <w:rFonts w:asciiTheme="majorBidi" w:hAnsiTheme="majorBidi" w:cstheme="majorBidi"/>
          <w:i/>
          <w:iCs/>
          <w:highlight w:val="white"/>
        </w:rPr>
        <w:t>Repeats</w:t>
      </w:r>
      <w:proofErr w:type="spellEnd"/>
      <w:r w:rsidRPr="0073557C">
        <w:rPr>
          <w:rFonts w:asciiTheme="majorBidi" w:hAnsiTheme="majorBidi" w:cstheme="majorBidi"/>
          <w:highlight w:val="white"/>
        </w:rPr>
        <w:t xml:space="preserve"> (</w:t>
      </w:r>
      <w:hyperlink r:id="rId15" w:history="1">
        <w:r w:rsidRPr="0073557C">
          <w:rPr>
            <w:rStyle w:val="Lienhypertexte"/>
            <w:rFonts w:asciiTheme="majorBidi" w:hAnsiTheme="majorBidi" w:cstheme="majorBidi"/>
          </w:rPr>
          <w:t>CRISPR</w:t>
        </w:r>
      </w:hyperlink>
      <w:r w:rsidRPr="0073557C">
        <w:rPr>
          <w:rFonts w:asciiTheme="majorBidi" w:hAnsiTheme="majorBidi" w:cstheme="majorBidi"/>
          <w:highlight w:val="white"/>
        </w:rPr>
        <w:t>), permettant de modifier le génome, seraient considérées comme des OGM ou non. Malgré cela, l’International service for the acquisition of agri-</w:t>
      </w:r>
      <w:proofErr w:type="spellStart"/>
      <w:r w:rsidRPr="0073557C">
        <w:rPr>
          <w:rFonts w:asciiTheme="majorBidi" w:hAnsiTheme="majorBidi" w:cstheme="majorBidi"/>
          <w:highlight w:val="white"/>
        </w:rPr>
        <w:t>biotech</w:t>
      </w:r>
      <w:proofErr w:type="spellEnd"/>
      <w:r w:rsidRPr="0073557C">
        <w:rPr>
          <w:rFonts w:asciiTheme="majorBidi" w:hAnsiTheme="majorBidi" w:cstheme="majorBidi"/>
          <w:highlight w:val="white"/>
        </w:rPr>
        <w:t xml:space="preserve"> application affirme que les progrès récents à ce sujet en font une avenue prometteuse pour le développement des biotechnologies agricoles. De nombreux produits issus de cette technologie devraient être commercialisés d’ici 2020.</w:t>
      </w:r>
    </w:p>
    <w:p w:rsidR="00F31D78" w:rsidRPr="00F31D78" w:rsidRDefault="00F31D78" w:rsidP="008853AA">
      <w:pPr>
        <w:autoSpaceDE w:val="0"/>
        <w:autoSpaceDN w:val="0"/>
        <w:adjustRightInd w:val="0"/>
        <w:spacing w:line="360" w:lineRule="auto"/>
        <w:jc w:val="center"/>
        <w:rPr>
          <w:rFonts w:asciiTheme="majorBidi" w:hAnsiTheme="majorBidi" w:cstheme="majorBidi"/>
          <w:highlight w:val="white"/>
        </w:rPr>
      </w:pPr>
      <w:r>
        <w:rPr>
          <w:rFonts w:asciiTheme="majorBidi" w:hAnsiTheme="majorBidi" w:cstheme="majorBidi"/>
        </w:rPr>
        <w:t>C</w:t>
      </w:r>
      <w:r>
        <w:rPr>
          <w:rFonts w:ascii="Times-Bold" w:hAnsi="Times-Bold"/>
          <w:b/>
          <w:bCs/>
          <w:color w:val="000000"/>
        </w:rPr>
        <w:t xml:space="preserve">hapitre 2 </w:t>
      </w:r>
      <w:r w:rsidR="00AB023C" w:rsidRPr="00AB023C">
        <w:rPr>
          <w:rFonts w:ascii="Times-Bold" w:hAnsi="Times-Bold"/>
          <w:b/>
          <w:bCs/>
          <w:color w:val="000000"/>
        </w:rPr>
        <w:t xml:space="preserve">Les différentes stratégies de la </w:t>
      </w:r>
      <w:proofErr w:type="spellStart"/>
      <w:r w:rsidR="00AB023C" w:rsidRPr="00AB023C">
        <w:rPr>
          <w:rFonts w:ascii="Times-Bold" w:hAnsi="Times-Bold"/>
          <w:b/>
          <w:bCs/>
          <w:color w:val="000000"/>
        </w:rPr>
        <w:t>transgenèse</w:t>
      </w:r>
      <w:proofErr w:type="spellEnd"/>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Bold" w:hAnsi="Times-Bold"/>
          <w:b/>
          <w:bCs/>
          <w:color w:val="000000"/>
        </w:rPr>
        <w:t xml:space="preserve">1. Introduire un nouveau caractère </w:t>
      </w:r>
    </w:p>
    <w:p w:rsidR="00AB023C" w:rsidRPr="00AB023C" w:rsidRDefault="00AB023C" w:rsidP="008853AA">
      <w:pPr>
        <w:spacing w:before="0" w:beforeAutospacing="0" w:after="0" w:afterAutospacing="0" w:line="360" w:lineRule="auto"/>
        <w:ind w:firstLine="708"/>
        <w:jc w:val="both"/>
        <w:rPr>
          <w:rFonts w:ascii="Times New Roman" w:hAnsi="Times New Roman"/>
        </w:rPr>
      </w:pPr>
      <w:r w:rsidRPr="00AB023C">
        <w:rPr>
          <w:rFonts w:ascii="Times-Roman" w:hAnsi="Times-Roman"/>
          <w:color w:val="000000"/>
        </w:rPr>
        <w:t xml:space="preserve">Le transfert de gènes s’accompagne généralement de l’apparition d’un nouveau </w:t>
      </w:r>
      <w:r w:rsidR="00F31D78">
        <w:rPr>
          <w:rFonts w:ascii="Times New Roman" w:hAnsi="Times New Roman"/>
        </w:rPr>
        <w:t xml:space="preserve"> </w:t>
      </w:r>
      <w:r w:rsidRPr="00AB023C">
        <w:rPr>
          <w:rFonts w:ascii="Times-Roman" w:hAnsi="Times-Roman"/>
          <w:color w:val="000000"/>
        </w:rPr>
        <w:t xml:space="preserve">caractère. Une copie du gène d’intérêt est introduite dans la plante. Son expression, par </w:t>
      </w:r>
      <w:r w:rsidR="00F31D78">
        <w:rPr>
          <w:rFonts w:ascii="Times New Roman" w:hAnsi="Times New Roman"/>
        </w:rPr>
        <w:t xml:space="preserve"> </w:t>
      </w:r>
      <w:r w:rsidRPr="00AB023C">
        <w:rPr>
          <w:rFonts w:ascii="Times-Roman" w:hAnsi="Times-Roman"/>
          <w:color w:val="000000"/>
        </w:rPr>
        <w:t xml:space="preserve">l’intermédiaire d’un ARN messager, entraîne la production d’une protéine, responsable du </w:t>
      </w:r>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Roman" w:hAnsi="Times-Roman"/>
          <w:color w:val="000000"/>
        </w:rPr>
        <w:t xml:space="preserve">nouveau </w:t>
      </w:r>
      <w:proofErr w:type="gramStart"/>
      <w:r w:rsidRPr="00AB023C">
        <w:rPr>
          <w:rFonts w:ascii="Times-Roman" w:hAnsi="Times-Roman"/>
          <w:color w:val="000000"/>
        </w:rPr>
        <w:t xml:space="preserve">caractère </w:t>
      </w:r>
      <w:r w:rsidR="00F31D78">
        <w:rPr>
          <w:rFonts w:ascii="Times-Bold" w:hAnsi="Times-Bold"/>
          <w:b/>
          <w:bCs/>
          <w:color w:val="000000"/>
        </w:rPr>
        <w:t>.</w:t>
      </w:r>
      <w:proofErr w:type="gramEnd"/>
      <w:r w:rsidRPr="00AB023C">
        <w:rPr>
          <w:rFonts w:ascii="Times-Roman" w:hAnsi="Times-Roman"/>
          <w:color w:val="000000"/>
        </w:rPr>
        <w:t xml:space="preserve"> </w:t>
      </w:r>
    </w:p>
    <w:p w:rsidR="00F31D78" w:rsidRDefault="00AB023C" w:rsidP="008853AA">
      <w:pPr>
        <w:spacing w:before="0" w:beforeAutospacing="0" w:after="0" w:afterAutospacing="0" w:line="360" w:lineRule="auto"/>
        <w:ind w:firstLine="708"/>
        <w:jc w:val="both"/>
        <w:rPr>
          <w:rFonts w:ascii="Times-Roman" w:hAnsi="Times-Roman"/>
          <w:color w:val="000000"/>
        </w:rPr>
      </w:pPr>
      <w:r w:rsidRPr="00AB023C">
        <w:rPr>
          <w:rFonts w:ascii="Times-Roman" w:hAnsi="Times-Roman"/>
          <w:color w:val="000000"/>
        </w:rPr>
        <w:t xml:space="preserve">Les exemples dans ce domaine sont nombreux : introduction d’un gène de résistance à </w:t>
      </w:r>
      <w:r w:rsidR="00F31D78">
        <w:rPr>
          <w:rFonts w:ascii="Times New Roman" w:hAnsi="Times New Roman"/>
        </w:rPr>
        <w:t xml:space="preserve"> </w:t>
      </w:r>
      <w:r w:rsidRPr="00AB023C">
        <w:rPr>
          <w:rFonts w:ascii="Times-Roman" w:hAnsi="Times-Roman"/>
          <w:color w:val="000000"/>
        </w:rPr>
        <w:t xml:space="preserve">des insectes, à des pathogènes, gène de tolérance à des herbicides, à la sécheresse ou la </w:t>
      </w:r>
      <w:r w:rsidR="00F31D78">
        <w:rPr>
          <w:rFonts w:ascii="Times New Roman" w:hAnsi="Times New Roman"/>
        </w:rPr>
        <w:t xml:space="preserve"> </w:t>
      </w:r>
      <w:r w:rsidRPr="00AB023C">
        <w:rPr>
          <w:rFonts w:ascii="Times-Roman" w:hAnsi="Times-Roman"/>
          <w:color w:val="000000"/>
        </w:rPr>
        <w:t xml:space="preserve">salinité des sols, ou encore modification de la composition des graines, production de </w:t>
      </w:r>
      <w:r w:rsidR="00F31D78">
        <w:rPr>
          <w:rFonts w:ascii="Times New Roman" w:hAnsi="Times New Roman"/>
        </w:rPr>
        <w:t xml:space="preserve"> </w:t>
      </w:r>
      <w:r w:rsidRPr="00AB023C">
        <w:rPr>
          <w:rFonts w:ascii="Times-Roman" w:hAnsi="Times-Roman"/>
          <w:color w:val="000000"/>
        </w:rPr>
        <w:t>molécules d’intérêt industriel ou pharmaceutique (médicaments).</w:t>
      </w:r>
    </w:p>
    <w:p w:rsidR="00AB023C" w:rsidRPr="00AB023C" w:rsidRDefault="00AB023C" w:rsidP="008853AA">
      <w:pPr>
        <w:spacing w:before="0" w:beforeAutospacing="0" w:after="0" w:afterAutospacing="0" w:line="360" w:lineRule="auto"/>
        <w:ind w:firstLine="708"/>
        <w:jc w:val="both"/>
        <w:rPr>
          <w:rFonts w:ascii="Times New Roman" w:hAnsi="Times New Roman"/>
        </w:rPr>
      </w:pPr>
      <w:r w:rsidRPr="00AB023C">
        <w:rPr>
          <w:rFonts w:ascii="Times-Roman" w:hAnsi="Times-Roman"/>
          <w:color w:val="000000"/>
        </w:rPr>
        <w:t xml:space="preserve"> </w:t>
      </w:r>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Bold" w:hAnsi="Times-Bold"/>
          <w:b/>
          <w:bCs/>
          <w:color w:val="000000"/>
        </w:rPr>
        <w:lastRenderedPageBreak/>
        <w:t xml:space="preserve">2. Inactiver un caractère </w:t>
      </w:r>
    </w:p>
    <w:p w:rsidR="00AB023C" w:rsidRPr="00AB023C" w:rsidRDefault="00AB023C" w:rsidP="008853AA">
      <w:pPr>
        <w:spacing w:before="0" w:beforeAutospacing="0" w:after="0" w:afterAutospacing="0" w:line="360" w:lineRule="auto"/>
        <w:ind w:firstLine="708"/>
        <w:jc w:val="both"/>
        <w:rPr>
          <w:rFonts w:ascii="Times New Roman" w:hAnsi="Times New Roman"/>
        </w:rPr>
      </w:pPr>
      <w:r w:rsidRPr="00AB023C">
        <w:rPr>
          <w:rFonts w:ascii="Times-Roman" w:hAnsi="Times-Roman"/>
          <w:color w:val="000000"/>
        </w:rPr>
        <w:t xml:space="preserve">Dans ce cas, le transfert de gènes ou d’un ARN induit l’inhibition d’une fonction déjà </w:t>
      </w:r>
      <w:r w:rsidR="00F31D78">
        <w:rPr>
          <w:rFonts w:ascii="Times New Roman" w:hAnsi="Times New Roman"/>
        </w:rPr>
        <w:t xml:space="preserve"> </w:t>
      </w:r>
      <w:r w:rsidRPr="00AB023C">
        <w:rPr>
          <w:rFonts w:ascii="Times-Roman" w:hAnsi="Times-Roman"/>
          <w:color w:val="000000"/>
        </w:rPr>
        <w:t xml:space="preserve">existante. La stratégie anti-sens fut la première utilisée. Elle consiste à bloquer la </w:t>
      </w:r>
      <w:r w:rsidR="00F31D78">
        <w:rPr>
          <w:rFonts w:ascii="Times New Roman" w:hAnsi="Times New Roman"/>
        </w:rPr>
        <w:t xml:space="preserve"> </w:t>
      </w:r>
      <w:r w:rsidRPr="00AB023C">
        <w:rPr>
          <w:rFonts w:ascii="Times-Roman" w:hAnsi="Times-Roman"/>
          <w:color w:val="000000"/>
        </w:rPr>
        <w:t xml:space="preserve">traduction d’un gène cible. Une copie « inversée » de ce gène est introduite, d’où le nom </w:t>
      </w:r>
      <w:r w:rsidR="00F31D78">
        <w:rPr>
          <w:rFonts w:ascii="Times New Roman" w:hAnsi="Times New Roman"/>
        </w:rPr>
        <w:t xml:space="preserve"> </w:t>
      </w:r>
      <w:r w:rsidRPr="00AB023C">
        <w:rPr>
          <w:rFonts w:ascii="Times-Roman" w:hAnsi="Times-Roman"/>
          <w:color w:val="000000"/>
        </w:rPr>
        <w:t xml:space="preserve">de la technique. Les </w:t>
      </w:r>
      <w:proofErr w:type="spellStart"/>
      <w:r w:rsidRPr="00AB023C">
        <w:rPr>
          <w:rFonts w:ascii="Times-Roman" w:hAnsi="Times-Roman"/>
          <w:color w:val="000000"/>
        </w:rPr>
        <w:t>ARNm</w:t>
      </w:r>
      <w:proofErr w:type="spellEnd"/>
      <w:r w:rsidRPr="00AB023C">
        <w:rPr>
          <w:rFonts w:ascii="Times-Roman" w:hAnsi="Times-Roman"/>
          <w:color w:val="000000"/>
        </w:rPr>
        <w:t xml:space="preserve"> produits par la copie originelle du gène et par celle introduite </w:t>
      </w:r>
      <w:r w:rsidR="00F31D78">
        <w:rPr>
          <w:rFonts w:ascii="Times New Roman" w:hAnsi="Times New Roman"/>
        </w:rPr>
        <w:t xml:space="preserve"> </w:t>
      </w:r>
      <w:r w:rsidRPr="00AB023C">
        <w:rPr>
          <w:rFonts w:ascii="Times-Roman" w:hAnsi="Times-Roman"/>
          <w:color w:val="000000"/>
        </w:rPr>
        <w:t xml:space="preserve">sont complémentaires. Ils s’hybrident donc et forment une molécule d’ARN double brin. </w:t>
      </w:r>
    </w:p>
    <w:p w:rsidR="00AB023C" w:rsidRDefault="00AB023C" w:rsidP="008853AA">
      <w:pPr>
        <w:spacing w:before="0" w:beforeAutospacing="0" w:after="0" w:afterAutospacing="0" w:line="360" w:lineRule="auto"/>
        <w:jc w:val="both"/>
        <w:rPr>
          <w:rFonts w:ascii="Times-Roman" w:hAnsi="Times-Roman"/>
          <w:color w:val="000000"/>
        </w:rPr>
      </w:pPr>
      <w:r w:rsidRPr="00AB023C">
        <w:rPr>
          <w:rFonts w:ascii="Times-Roman" w:hAnsi="Times-Roman"/>
          <w:color w:val="000000"/>
        </w:rPr>
        <w:t xml:space="preserve">Cette molécule aberrante ne peut être traduite et elle est dégradée. Les protéines à l’origine </w:t>
      </w:r>
      <w:r w:rsidR="00F31D78">
        <w:rPr>
          <w:rFonts w:ascii="Times New Roman" w:hAnsi="Times New Roman"/>
        </w:rPr>
        <w:t xml:space="preserve"> </w:t>
      </w:r>
      <w:r w:rsidR="00F31D78">
        <w:rPr>
          <w:rFonts w:ascii="Times-Roman" w:hAnsi="Times-Roman"/>
          <w:color w:val="000000"/>
        </w:rPr>
        <w:t xml:space="preserve">de </w:t>
      </w:r>
      <w:r w:rsidRPr="00AB023C">
        <w:rPr>
          <w:rFonts w:ascii="Times-Roman" w:hAnsi="Times-Roman"/>
          <w:color w:val="000000"/>
        </w:rPr>
        <w:t xml:space="preserve">la fonction ne sont donc pas produites et le caractère ne s’exprime donc plus </w:t>
      </w:r>
      <w:r w:rsidR="00F31D78">
        <w:rPr>
          <w:rFonts w:ascii="Times New Roman" w:hAnsi="Times New Roman"/>
        </w:rPr>
        <w:t>c</w:t>
      </w:r>
      <w:r w:rsidRPr="00AB023C">
        <w:rPr>
          <w:rFonts w:ascii="Times-Roman" w:hAnsi="Times-Roman"/>
          <w:color w:val="000000"/>
        </w:rPr>
        <w:t xml:space="preserve">ette technique a permis d’obtenir des espèces végétales à teneur en lignine réduite, des melons à maturation retardée, ou des pommes de terre riches en </w:t>
      </w:r>
      <w:proofErr w:type="spellStart"/>
      <w:r w:rsidRPr="00AB023C">
        <w:rPr>
          <w:rFonts w:ascii="Times-Roman" w:hAnsi="Times-Roman"/>
          <w:color w:val="000000"/>
        </w:rPr>
        <w:t>amylopectine</w:t>
      </w:r>
      <w:proofErr w:type="spellEnd"/>
      <w:r w:rsidRPr="00AB023C">
        <w:rPr>
          <w:rFonts w:ascii="Times-Roman" w:hAnsi="Times-Roman"/>
          <w:color w:val="000000"/>
        </w:rPr>
        <w:t xml:space="preserve">. </w:t>
      </w:r>
    </w:p>
    <w:p w:rsidR="00F31D78" w:rsidRPr="00AB023C" w:rsidRDefault="00F31D78" w:rsidP="008853AA">
      <w:pPr>
        <w:spacing w:before="0" w:beforeAutospacing="0" w:after="0" w:afterAutospacing="0" w:line="360" w:lineRule="auto"/>
        <w:jc w:val="both"/>
        <w:rPr>
          <w:rFonts w:ascii="Times New Roman" w:hAnsi="Times New Roman"/>
        </w:rPr>
      </w:pPr>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Bold" w:hAnsi="Times-Bold"/>
          <w:b/>
          <w:bCs/>
          <w:color w:val="000000"/>
        </w:rPr>
        <w:t xml:space="preserve">II. Technique de construction des plantes transgéniques : Cas du tabac </w:t>
      </w:r>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Roman" w:hAnsi="Times-Roman"/>
          <w:color w:val="000000"/>
        </w:rPr>
        <w:t xml:space="preserve">Les plantes peuvent-être régénérées assez facilement à partir d'une cellule somatique. </w:t>
      </w:r>
    </w:p>
    <w:p w:rsidR="00AB023C" w:rsidRPr="00AB023C" w:rsidRDefault="00AB023C" w:rsidP="008853AA">
      <w:pPr>
        <w:spacing w:before="0" w:beforeAutospacing="0" w:after="0" w:afterAutospacing="0" w:line="360" w:lineRule="auto"/>
        <w:jc w:val="both"/>
        <w:rPr>
          <w:rFonts w:ascii="Times New Roman" w:hAnsi="Times New Roman"/>
        </w:rPr>
      </w:pPr>
      <w:r w:rsidRPr="00AB023C">
        <w:rPr>
          <w:rFonts w:ascii="Times-Roman" w:hAnsi="Times-Roman"/>
          <w:color w:val="000000"/>
        </w:rPr>
        <w:t xml:space="preserve">La cellule végétale est donc apparue comme l'unité fondamentale dans le processus de la création d'une lignée de végétaux transgéniques. Sa propriété de totipotence lui confère, </w:t>
      </w:r>
      <w:r w:rsidRPr="00AB023C">
        <w:rPr>
          <w:rFonts w:ascii="Times-Italic" w:hAnsi="Times-Italic"/>
          <w:i/>
          <w:iCs/>
          <w:color w:val="000000"/>
        </w:rPr>
        <w:t xml:space="preserve">in </w:t>
      </w:r>
    </w:p>
    <w:p w:rsidR="00AB023C" w:rsidRPr="00F31D78" w:rsidRDefault="00AB023C" w:rsidP="008853AA">
      <w:pPr>
        <w:spacing w:before="0" w:beforeAutospacing="0" w:after="0" w:afterAutospacing="0" w:line="360" w:lineRule="auto"/>
        <w:jc w:val="both"/>
        <w:rPr>
          <w:rFonts w:ascii="Times New Roman" w:hAnsi="Times New Roman"/>
        </w:rPr>
      </w:pPr>
      <w:r w:rsidRPr="00AB023C">
        <w:rPr>
          <w:rFonts w:ascii="Times-Italic" w:hAnsi="Times-Italic"/>
          <w:i/>
          <w:iCs/>
          <w:color w:val="000000"/>
        </w:rPr>
        <w:t>vitro</w:t>
      </w:r>
      <w:r w:rsidRPr="00AB023C">
        <w:rPr>
          <w:rFonts w:ascii="Times-Roman" w:hAnsi="Times-Roman"/>
          <w:color w:val="000000"/>
        </w:rPr>
        <w:t xml:space="preserve">, dans des conditions contrôlées, la capacité de régénérer une plante entière. En </w:t>
      </w:r>
      <w:r w:rsidR="00F31D78">
        <w:rPr>
          <w:rFonts w:ascii="Times New Roman" w:hAnsi="Times New Roman"/>
        </w:rPr>
        <w:t xml:space="preserve"> </w:t>
      </w:r>
      <w:r w:rsidRPr="00AB023C">
        <w:rPr>
          <w:rFonts w:ascii="Times-Roman" w:hAnsi="Times-Roman"/>
          <w:color w:val="000000"/>
        </w:rPr>
        <w:t xml:space="preserve">revanche, la paroi </w:t>
      </w:r>
      <w:proofErr w:type="spellStart"/>
      <w:r w:rsidRPr="00AB023C">
        <w:rPr>
          <w:rFonts w:ascii="Times-Roman" w:hAnsi="Times-Roman"/>
          <w:color w:val="000000"/>
        </w:rPr>
        <w:t>pectocellulosique</w:t>
      </w:r>
      <w:proofErr w:type="spellEnd"/>
      <w:r w:rsidRPr="00AB023C">
        <w:rPr>
          <w:rFonts w:ascii="Times-Roman" w:hAnsi="Times-Roman"/>
          <w:color w:val="000000"/>
        </w:rPr>
        <w:t xml:space="preserve"> cellulaire rigide constitue un obstacle au transfert de gène, qui est contourné par l'utilisation des bactéries du genre </w:t>
      </w:r>
      <w:proofErr w:type="spellStart"/>
      <w:r w:rsidRPr="00AB023C">
        <w:rPr>
          <w:rFonts w:ascii="Times-Italic" w:hAnsi="Times-Italic"/>
          <w:i/>
          <w:iCs/>
          <w:color w:val="000000"/>
        </w:rPr>
        <w:t>Agrobacterium</w:t>
      </w:r>
      <w:proofErr w:type="spellEnd"/>
      <w:r w:rsidRPr="00AB023C">
        <w:rPr>
          <w:rFonts w:ascii="Times-Roman" w:hAnsi="Times-Roman"/>
          <w:color w:val="000000"/>
        </w:rPr>
        <w:t xml:space="preserve"> possédant un </w:t>
      </w:r>
      <w:r w:rsidR="00F31D78">
        <w:rPr>
          <w:rFonts w:ascii="Times New Roman" w:hAnsi="Times New Roman"/>
        </w:rPr>
        <w:t xml:space="preserve"> </w:t>
      </w:r>
      <w:r w:rsidRPr="00AB023C">
        <w:rPr>
          <w:rFonts w:ascii="Times-Roman" w:hAnsi="Times-Roman"/>
          <w:color w:val="000000"/>
        </w:rPr>
        <w:t>système naturel de transfert de gènes aux cellules végétales.</w:t>
      </w:r>
    </w:p>
    <w:p w:rsidR="00601DCA" w:rsidRDefault="00601DCA" w:rsidP="008853AA">
      <w:pPr>
        <w:autoSpaceDE w:val="0"/>
        <w:autoSpaceDN w:val="0"/>
        <w:adjustRightInd w:val="0"/>
        <w:spacing w:line="360" w:lineRule="auto"/>
        <w:jc w:val="center"/>
        <w:rPr>
          <w:rFonts w:asciiTheme="majorBidi" w:hAnsiTheme="majorBidi" w:cstheme="majorBidi"/>
          <w:highlight w:val="white"/>
        </w:rPr>
      </w:pPr>
      <w:r>
        <w:rPr>
          <w:rFonts w:asciiTheme="majorBidi" w:hAnsiTheme="majorBidi" w:cstheme="majorBidi"/>
          <w:noProof/>
        </w:rPr>
        <w:drawing>
          <wp:inline distT="0" distB="0" distL="0" distR="0">
            <wp:extent cx="3175335" cy="2473383"/>
            <wp:effectExtent l="19050" t="0" r="6015" b="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
                    <a:srcRect/>
                    <a:stretch>
                      <a:fillRect/>
                    </a:stretch>
                  </pic:blipFill>
                  <pic:spPr bwMode="auto">
                    <a:xfrm>
                      <a:off x="0" y="0"/>
                      <a:ext cx="3175909" cy="2473830"/>
                    </a:xfrm>
                    <a:prstGeom prst="rect">
                      <a:avLst/>
                    </a:prstGeom>
                    <a:noFill/>
                    <a:ln w="9525">
                      <a:noFill/>
                      <a:miter lim="800000"/>
                      <a:headEnd/>
                      <a:tailEnd/>
                    </a:ln>
                  </pic:spPr>
                </pic:pic>
              </a:graphicData>
            </a:graphic>
          </wp:inline>
        </w:drawing>
      </w:r>
    </w:p>
    <w:p w:rsidR="00601DCA" w:rsidRDefault="00601DCA" w:rsidP="008853AA">
      <w:pPr>
        <w:autoSpaceDE w:val="0"/>
        <w:autoSpaceDN w:val="0"/>
        <w:adjustRightInd w:val="0"/>
        <w:spacing w:line="360" w:lineRule="auto"/>
        <w:jc w:val="center"/>
        <w:rPr>
          <w:rFonts w:ascii="Times-Roman" w:hAnsi="Times-Roman"/>
          <w:color w:val="000000"/>
        </w:rPr>
      </w:pPr>
      <w:proofErr w:type="gramStart"/>
      <w:r>
        <w:rPr>
          <w:rFonts w:ascii="Times-Bold" w:hAnsi="Times-Bold"/>
          <w:b/>
          <w:bCs/>
          <w:color w:val="000000"/>
        </w:rPr>
        <w:t>Figure  :</w:t>
      </w:r>
      <w:proofErr w:type="gramEnd"/>
      <w:r>
        <w:rPr>
          <w:rFonts w:ascii="Times-Roman" w:hAnsi="Times-Roman"/>
          <w:color w:val="000000"/>
        </w:rPr>
        <w:t xml:space="preserve"> La </w:t>
      </w:r>
      <w:proofErr w:type="spellStart"/>
      <w:r>
        <w:rPr>
          <w:rFonts w:ascii="Times-Roman" w:hAnsi="Times-Roman"/>
          <w:color w:val="000000"/>
        </w:rPr>
        <w:t>transgenèse</w:t>
      </w:r>
      <w:proofErr w:type="spellEnd"/>
      <w:r>
        <w:rPr>
          <w:rFonts w:ascii="Times-Roman" w:hAnsi="Times-Roman"/>
          <w:color w:val="000000"/>
        </w:rPr>
        <w:t xml:space="preserve"> : différentes stratégies (</w:t>
      </w:r>
      <w:proofErr w:type="spellStart"/>
      <w:r>
        <w:rPr>
          <w:rFonts w:ascii="Times-Roman" w:hAnsi="Times-Roman"/>
          <w:color w:val="000000"/>
        </w:rPr>
        <w:t>gnis</w:t>
      </w:r>
      <w:proofErr w:type="spellEnd"/>
      <w:r>
        <w:rPr>
          <w:rFonts w:ascii="Times-Roman" w:hAnsi="Times-Roman"/>
          <w:color w:val="000000"/>
        </w:rPr>
        <w:t>-</w:t>
      </w:r>
      <w:proofErr w:type="spellStart"/>
      <w:r>
        <w:rPr>
          <w:rFonts w:ascii="Times-Roman" w:hAnsi="Times-Roman"/>
          <w:color w:val="000000"/>
        </w:rPr>
        <w:t>pedagogie</w:t>
      </w:r>
      <w:proofErr w:type="spellEnd"/>
      <w:r>
        <w:rPr>
          <w:rFonts w:ascii="Times-Roman" w:hAnsi="Times-Roman"/>
          <w:color w:val="000000"/>
        </w:rPr>
        <w:t xml:space="preserve">, </w:t>
      </w:r>
      <w:proofErr w:type="spellStart"/>
      <w:r>
        <w:rPr>
          <w:rFonts w:ascii="Times-Roman" w:hAnsi="Times-Roman"/>
          <w:color w:val="000000"/>
        </w:rPr>
        <w:t>s.d</w:t>
      </w:r>
      <w:proofErr w:type="spellEnd"/>
      <w:r>
        <w:rPr>
          <w:rFonts w:ascii="Times-Roman" w:hAnsi="Times-Roman"/>
          <w:color w:val="000000"/>
        </w:rPr>
        <w:t>.).</w:t>
      </w:r>
    </w:p>
    <w:p w:rsidR="00601DCA" w:rsidRDefault="00601DCA" w:rsidP="008853AA">
      <w:pPr>
        <w:spacing w:before="0" w:beforeAutospacing="0" w:after="0" w:afterAutospacing="0" w:line="360" w:lineRule="auto"/>
        <w:jc w:val="both"/>
        <w:rPr>
          <w:rFonts w:ascii="Times-Roman" w:hAnsi="Times-Roman"/>
          <w:color w:val="000000"/>
        </w:rPr>
      </w:pPr>
      <w:r w:rsidRPr="00601DCA">
        <w:rPr>
          <w:rFonts w:ascii="Times-Roman" w:hAnsi="Times-Roman"/>
          <w:color w:val="000000"/>
        </w:rPr>
        <w:t xml:space="preserve">La transformation génétique d’une espèce végétale requiert plusieurs étapes, qui sont </w:t>
      </w:r>
      <w:r w:rsidR="00F31D78">
        <w:rPr>
          <w:rFonts w:ascii="Times New Roman" w:hAnsi="Times New Roman"/>
        </w:rPr>
        <w:t xml:space="preserve"> </w:t>
      </w:r>
      <w:r w:rsidRPr="00601DCA">
        <w:rPr>
          <w:rFonts w:ascii="Times-Roman" w:hAnsi="Times-Roman"/>
          <w:color w:val="000000"/>
        </w:rPr>
        <w:t xml:space="preserve">actuellement maitrisées pour de nombreuses plantes. Afin de bien les distinguer, nous </w:t>
      </w:r>
      <w:r w:rsidR="00F31D78">
        <w:rPr>
          <w:rFonts w:ascii="Times New Roman" w:hAnsi="Times New Roman"/>
        </w:rPr>
        <w:t xml:space="preserve"> </w:t>
      </w:r>
      <w:r w:rsidRPr="00601DCA">
        <w:rPr>
          <w:rFonts w:ascii="Times-Roman" w:hAnsi="Times-Roman"/>
          <w:color w:val="000000"/>
        </w:rPr>
        <w:t xml:space="preserve">allons </w:t>
      </w:r>
      <w:r w:rsidRPr="00601DCA">
        <w:rPr>
          <w:rFonts w:ascii="Times-Roman" w:hAnsi="Times-Roman"/>
          <w:color w:val="000000"/>
        </w:rPr>
        <w:lastRenderedPageBreak/>
        <w:t xml:space="preserve">prendre l’exemple d’une plante de grande culture, le tabac, et décrire sa </w:t>
      </w:r>
      <w:r w:rsidR="00F31D78">
        <w:rPr>
          <w:rFonts w:ascii="Times New Roman" w:hAnsi="Times New Roman"/>
        </w:rPr>
        <w:t xml:space="preserve"> </w:t>
      </w:r>
      <w:r w:rsidRPr="00601DCA">
        <w:rPr>
          <w:rFonts w:ascii="Times-Roman" w:hAnsi="Times-Roman"/>
          <w:color w:val="000000"/>
        </w:rPr>
        <w:t xml:space="preserve">transformation au moyen de la bactérie </w:t>
      </w:r>
      <w:proofErr w:type="spellStart"/>
      <w:r w:rsidRPr="00601DCA">
        <w:rPr>
          <w:rFonts w:ascii="Times-Italic" w:hAnsi="Times-Italic"/>
          <w:i/>
          <w:iCs/>
          <w:color w:val="000000"/>
        </w:rPr>
        <w:t>Agrobacterium</w:t>
      </w:r>
      <w:proofErr w:type="spellEnd"/>
      <w:r w:rsidRPr="00601DCA">
        <w:rPr>
          <w:rFonts w:ascii="Times-Italic" w:hAnsi="Times-Italic"/>
          <w:i/>
          <w:iCs/>
          <w:color w:val="000000"/>
        </w:rPr>
        <w:t xml:space="preserve"> </w:t>
      </w:r>
      <w:proofErr w:type="spellStart"/>
      <w:r w:rsidRPr="00601DCA">
        <w:rPr>
          <w:rFonts w:ascii="Times-Italic" w:hAnsi="Times-Italic"/>
          <w:i/>
          <w:iCs/>
          <w:color w:val="000000"/>
        </w:rPr>
        <w:t>tumefaciens</w:t>
      </w:r>
      <w:proofErr w:type="spellEnd"/>
      <w:r w:rsidRPr="00601DCA">
        <w:rPr>
          <w:rFonts w:ascii="Times-Roman" w:hAnsi="Times-Roman"/>
          <w:color w:val="000000"/>
        </w:rPr>
        <w:t xml:space="preserve">. </w:t>
      </w:r>
    </w:p>
    <w:p w:rsidR="00F31D78" w:rsidRPr="00601DCA" w:rsidRDefault="00F31D78" w:rsidP="008853AA">
      <w:pPr>
        <w:spacing w:before="0" w:beforeAutospacing="0" w:after="0" w:afterAutospacing="0" w:line="360" w:lineRule="auto"/>
        <w:jc w:val="both"/>
        <w:rPr>
          <w:rFonts w:ascii="Times New Roman" w:hAnsi="Times New Roman"/>
        </w:rPr>
      </w:pP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Bold" w:hAnsi="Times-Bold"/>
          <w:b/>
          <w:bCs/>
          <w:color w:val="000000"/>
        </w:rPr>
        <w:t xml:space="preserve">1. Identifier et isoler un gène d’intérêt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La première étape est l'identification d'un caractère que l'on veut introduire dans la </w:t>
      </w:r>
      <w:r w:rsidR="00F31D78">
        <w:rPr>
          <w:rFonts w:ascii="Times New Roman" w:hAnsi="Times New Roman"/>
        </w:rPr>
        <w:t xml:space="preserve"> </w:t>
      </w:r>
      <w:r w:rsidRPr="00601DCA">
        <w:rPr>
          <w:rFonts w:ascii="Times-Roman" w:hAnsi="Times-Roman"/>
          <w:color w:val="000000"/>
        </w:rPr>
        <w:t xml:space="preserve">plante, comme par exemple, des caractères de qualité nutritionnelle, la résistance à certains </w:t>
      </w:r>
      <w:r w:rsidR="00F31D78">
        <w:rPr>
          <w:rFonts w:ascii="Times New Roman" w:hAnsi="Times New Roman"/>
        </w:rPr>
        <w:t xml:space="preserve"> </w:t>
      </w:r>
      <w:r w:rsidRPr="00601DCA">
        <w:rPr>
          <w:rFonts w:ascii="Times-Roman" w:hAnsi="Times-Roman"/>
          <w:color w:val="000000"/>
        </w:rPr>
        <w:t xml:space="preserve">insectes, à certaines maladies, à des herbicides, etc. Le gène d'intérêt peut provenir de tout </w:t>
      </w:r>
      <w:r w:rsidR="00F31D78">
        <w:rPr>
          <w:rFonts w:ascii="Times New Roman" w:hAnsi="Times New Roman"/>
        </w:rPr>
        <w:t xml:space="preserve"> </w:t>
      </w:r>
      <w:r w:rsidRPr="00601DCA">
        <w:rPr>
          <w:rFonts w:ascii="Times-Roman" w:hAnsi="Times-Roman"/>
          <w:color w:val="000000"/>
        </w:rPr>
        <w:t xml:space="preserve">organisme vivant, plante, animal ou bactérie puisque le code génétique est universel. Il doit </w:t>
      </w:r>
      <w:r w:rsidR="00F31D78">
        <w:rPr>
          <w:rFonts w:ascii="Times New Roman" w:hAnsi="Times New Roman"/>
        </w:rPr>
        <w:t xml:space="preserve"> </w:t>
      </w:r>
      <w:r w:rsidRPr="00601DCA">
        <w:rPr>
          <w:rFonts w:ascii="Times-Roman" w:hAnsi="Times-Roman"/>
          <w:color w:val="000000"/>
        </w:rPr>
        <w:t xml:space="preserve">ensuite être isolé de l'organisme donneur. Dans notre exemple, le gène d’intérêt que l’on </w:t>
      </w:r>
      <w:r w:rsidR="00F31D78">
        <w:rPr>
          <w:rFonts w:ascii="Times New Roman" w:hAnsi="Times New Roman"/>
        </w:rPr>
        <w:t xml:space="preserve"> </w:t>
      </w:r>
      <w:r w:rsidR="00F31D78">
        <w:rPr>
          <w:rFonts w:ascii="Times-Roman" w:hAnsi="Times-Roman"/>
          <w:color w:val="000000"/>
        </w:rPr>
        <w:t xml:space="preserve">souhaite </w:t>
      </w:r>
      <w:r w:rsidRPr="00601DCA">
        <w:rPr>
          <w:rFonts w:ascii="Times-Roman" w:hAnsi="Times-Roman"/>
          <w:color w:val="000000"/>
        </w:rPr>
        <w:t>transférer, code une toxine insecticide (</w:t>
      </w:r>
      <w:proofErr w:type="spellStart"/>
      <w:r w:rsidRPr="00601DCA">
        <w:rPr>
          <w:rFonts w:ascii="Times-Roman" w:hAnsi="Times-Roman"/>
          <w:color w:val="000000"/>
        </w:rPr>
        <w:t>Bt</w:t>
      </w:r>
      <w:proofErr w:type="spellEnd"/>
      <w:r w:rsidRPr="00601DCA">
        <w:rPr>
          <w:rFonts w:ascii="Times-Roman" w:hAnsi="Times-Roman"/>
          <w:color w:val="000000"/>
        </w:rPr>
        <w:t xml:space="preserve">) qui confère une résistance aux insectes. </w:t>
      </w:r>
    </w:p>
    <w:p w:rsidR="00601DCA" w:rsidRDefault="00601DCA" w:rsidP="008853AA">
      <w:pPr>
        <w:spacing w:before="0" w:beforeAutospacing="0" w:after="0" w:afterAutospacing="0" w:line="360" w:lineRule="auto"/>
        <w:jc w:val="both"/>
        <w:rPr>
          <w:rFonts w:ascii="Times-Roman" w:hAnsi="Times-Roman"/>
          <w:color w:val="000000"/>
        </w:rPr>
      </w:pPr>
      <w:r w:rsidRPr="00601DCA">
        <w:rPr>
          <w:rFonts w:ascii="Times-Roman" w:hAnsi="Times-Roman"/>
          <w:color w:val="000000"/>
        </w:rPr>
        <w:t xml:space="preserve">Ce gène a été isolé chez </w:t>
      </w:r>
      <w:proofErr w:type="spellStart"/>
      <w:r w:rsidRPr="00601DCA">
        <w:rPr>
          <w:rFonts w:ascii="Times-Italic" w:hAnsi="Times-Italic"/>
          <w:i/>
          <w:iCs/>
          <w:color w:val="000000"/>
        </w:rPr>
        <w:t>Bacillus</w:t>
      </w:r>
      <w:proofErr w:type="spellEnd"/>
      <w:r w:rsidRPr="00601DCA">
        <w:rPr>
          <w:rFonts w:ascii="Times-Italic" w:hAnsi="Times-Italic"/>
          <w:i/>
          <w:iCs/>
          <w:color w:val="000000"/>
        </w:rPr>
        <w:t xml:space="preserve"> </w:t>
      </w:r>
      <w:proofErr w:type="spellStart"/>
      <w:r w:rsidRPr="00601DCA">
        <w:rPr>
          <w:rFonts w:ascii="Times-Italic" w:hAnsi="Times-Italic"/>
          <w:i/>
          <w:iCs/>
          <w:color w:val="000000"/>
        </w:rPr>
        <w:t>thuringiensis</w:t>
      </w:r>
      <w:proofErr w:type="spellEnd"/>
      <w:r w:rsidRPr="00601DCA">
        <w:rPr>
          <w:rFonts w:ascii="Times-Roman" w:hAnsi="Times-Roman"/>
          <w:color w:val="000000"/>
        </w:rPr>
        <w:t xml:space="preserve">, bactérie dont certaines souches empêchent </w:t>
      </w:r>
      <w:r w:rsidR="00F31D78">
        <w:rPr>
          <w:rFonts w:ascii="Times New Roman" w:hAnsi="Times New Roman"/>
        </w:rPr>
        <w:t xml:space="preserve"> </w:t>
      </w:r>
      <w:r w:rsidRPr="00601DCA">
        <w:rPr>
          <w:rFonts w:ascii="Times-Roman" w:hAnsi="Times-Roman"/>
          <w:color w:val="000000"/>
        </w:rPr>
        <w:t>la prolifération de larves de lépidoptères.</w:t>
      </w:r>
    </w:p>
    <w:p w:rsidR="00F31D78" w:rsidRPr="00F31D78" w:rsidRDefault="00F31D78" w:rsidP="008853AA">
      <w:pPr>
        <w:spacing w:before="0" w:beforeAutospacing="0" w:after="0" w:afterAutospacing="0" w:line="360" w:lineRule="auto"/>
        <w:jc w:val="both"/>
        <w:rPr>
          <w:rFonts w:ascii="Times New Roman" w:hAnsi="Times New Roman"/>
        </w:rPr>
      </w:pP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Bold" w:hAnsi="Times-Bold"/>
          <w:b/>
          <w:bCs/>
          <w:color w:val="000000"/>
        </w:rPr>
        <w:t xml:space="preserve">2. Réaliser une construction chimérique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La transgénèse constitué du gène « d’intérêt » et du gène « marqueur » sont intégrés </w:t>
      </w:r>
      <w:r w:rsidR="00F31D78">
        <w:rPr>
          <w:rFonts w:ascii="Times New Roman" w:hAnsi="Times New Roman"/>
        </w:rPr>
        <w:t xml:space="preserve"> </w:t>
      </w:r>
      <w:r w:rsidRPr="00601DCA">
        <w:rPr>
          <w:rFonts w:ascii="Times-Roman" w:hAnsi="Times-Roman"/>
          <w:color w:val="000000"/>
        </w:rPr>
        <w:t xml:space="preserve">dans un vecteur de transformation (ADN </w:t>
      </w:r>
      <w:proofErr w:type="spellStart"/>
      <w:r w:rsidRPr="00601DCA">
        <w:rPr>
          <w:rFonts w:ascii="Times-Roman" w:hAnsi="Times-Roman"/>
          <w:color w:val="000000"/>
        </w:rPr>
        <w:t>plasmidique</w:t>
      </w:r>
      <w:proofErr w:type="spellEnd"/>
      <w:r w:rsidRPr="00601DCA">
        <w:rPr>
          <w:rFonts w:ascii="Times-Roman" w:hAnsi="Times-Roman"/>
          <w:color w:val="000000"/>
        </w:rPr>
        <w:t xml:space="preserve">). Ce gène marqueur confère dans la </w:t>
      </w:r>
      <w:r w:rsidR="00F31D78">
        <w:rPr>
          <w:rFonts w:ascii="Times New Roman" w:hAnsi="Times New Roman"/>
        </w:rPr>
        <w:t xml:space="preserve"> </w:t>
      </w:r>
      <w:r w:rsidRPr="00601DCA">
        <w:rPr>
          <w:rFonts w:ascii="Times-Roman" w:hAnsi="Times-Roman"/>
          <w:color w:val="000000"/>
        </w:rPr>
        <w:t xml:space="preserve">plupart des cas une résistance à un antibiotique et permet de sélectionner les cellules qui </w:t>
      </w:r>
      <w:r w:rsidR="00F31D78">
        <w:rPr>
          <w:rFonts w:ascii="Times New Roman" w:hAnsi="Times New Roman"/>
        </w:rPr>
        <w:t xml:space="preserve"> </w:t>
      </w:r>
      <w:r w:rsidRPr="00601DCA">
        <w:rPr>
          <w:rFonts w:ascii="Times-Roman" w:hAnsi="Times-Roman"/>
          <w:color w:val="000000"/>
        </w:rPr>
        <w:t xml:space="preserve">ont intégré le gène d'intérêt. Quant au dernier, il est très souvent remplacé au stade </w:t>
      </w:r>
      <w:r w:rsidR="00F31D78">
        <w:rPr>
          <w:rFonts w:ascii="Times New Roman" w:hAnsi="Times New Roman"/>
        </w:rPr>
        <w:t xml:space="preserve"> </w:t>
      </w:r>
      <w:r w:rsidRPr="00601DCA">
        <w:rPr>
          <w:rFonts w:ascii="Times-Roman" w:hAnsi="Times-Roman"/>
          <w:color w:val="000000"/>
        </w:rPr>
        <w:t xml:space="preserve">expérimental par un gène « rapporteur » dont l’expression est aisément mesurable et </w:t>
      </w:r>
      <w:r w:rsidR="00F31D78">
        <w:rPr>
          <w:rFonts w:ascii="Times New Roman" w:hAnsi="Times New Roman"/>
        </w:rPr>
        <w:t xml:space="preserve"> </w:t>
      </w:r>
      <w:r w:rsidRPr="00601DCA">
        <w:rPr>
          <w:rFonts w:ascii="Times-Roman" w:hAnsi="Times-Roman"/>
          <w:color w:val="000000"/>
        </w:rPr>
        <w:t xml:space="preserve">observable en histologie. </w:t>
      </w:r>
    </w:p>
    <w:p w:rsidR="00601DCA" w:rsidRDefault="00601DCA" w:rsidP="008853AA">
      <w:pPr>
        <w:spacing w:before="0" w:beforeAutospacing="0" w:after="0" w:afterAutospacing="0" w:line="360" w:lineRule="auto"/>
        <w:jc w:val="both"/>
        <w:rPr>
          <w:rFonts w:ascii="Times-Roman" w:hAnsi="Times-Roman"/>
          <w:color w:val="000000"/>
        </w:rPr>
      </w:pPr>
      <w:r w:rsidRPr="00601DCA">
        <w:rPr>
          <w:rFonts w:ascii="Times-Roman" w:hAnsi="Times-Roman"/>
          <w:color w:val="000000"/>
        </w:rPr>
        <w:t xml:space="preserve">Dans le cas du tabac, la construction chimérique est composée de gènes artificiels (ou </w:t>
      </w:r>
      <w:r w:rsidR="00F31D78">
        <w:rPr>
          <w:rFonts w:ascii="Times New Roman" w:hAnsi="Times New Roman"/>
        </w:rPr>
        <w:t xml:space="preserve"> </w:t>
      </w:r>
      <w:r w:rsidRPr="00601DCA">
        <w:rPr>
          <w:rFonts w:ascii="Times-Roman" w:hAnsi="Times-Roman"/>
          <w:color w:val="000000"/>
        </w:rPr>
        <w:t xml:space="preserve">composites) suivants : - Le gène d’intérêt </w:t>
      </w:r>
      <w:proofErr w:type="spellStart"/>
      <w:r w:rsidRPr="00601DCA">
        <w:rPr>
          <w:rFonts w:ascii="Times-Roman" w:hAnsi="Times-Roman"/>
          <w:color w:val="000000"/>
        </w:rPr>
        <w:t>Bt</w:t>
      </w:r>
      <w:proofErr w:type="spellEnd"/>
      <w:r w:rsidRPr="00601DCA">
        <w:rPr>
          <w:rFonts w:ascii="Times-Roman" w:hAnsi="Times-Roman"/>
          <w:color w:val="000000"/>
        </w:rPr>
        <w:t xml:space="preserve"> qui leur conférant une résistance aux </w:t>
      </w:r>
      <w:r w:rsidR="00F31D78">
        <w:rPr>
          <w:rFonts w:ascii="Times New Roman" w:hAnsi="Times New Roman"/>
        </w:rPr>
        <w:t xml:space="preserve"> </w:t>
      </w:r>
      <w:r w:rsidRPr="00601DCA">
        <w:rPr>
          <w:rFonts w:ascii="Times-Roman" w:hAnsi="Times-Roman"/>
          <w:color w:val="000000"/>
        </w:rPr>
        <w:t xml:space="preserve">principaux insectes nuisibles (la pyrale) ; - Le gène marqueur composé d’une séquence </w:t>
      </w:r>
      <w:r w:rsidR="00F31D78">
        <w:rPr>
          <w:rFonts w:ascii="Times New Roman" w:hAnsi="Times New Roman"/>
        </w:rPr>
        <w:t xml:space="preserve"> </w:t>
      </w:r>
      <w:r w:rsidRPr="00601DCA">
        <w:rPr>
          <w:rFonts w:ascii="Times-Roman" w:hAnsi="Times-Roman"/>
          <w:color w:val="000000"/>
        </w:rPr>
        <w:t xml:space="preserve">codant un gène bactérien (séquence codante de la néomycine </w:t>
      </w:r>
      <w:proofErr w:type="spellStart"/>
      <w:r w:rsidRPr="00601DCA">
        <w:rPr>
          <w:rFonts w:ascii="Times-Roman" w:hAnsi="Times-Roman"/>
          <w:color w:val="000000"/>
        </w:rPr>
        <w:t>phosphotransférase</w:t>
      </w:r>
      <w:proofErr w:type="spellEnd"/>
      <w:r w:rsidRPr="00601DCA">
        <w:rPr>
          <w:rFonts w:ascii="Times-Roman" w:hAnsi="Times-Roman"/>
          <w:color w:val="000000"/>
        </w:rPr>
        <w:t xml:space="preserve"> II ou </w:t>
      </w:r>
      <w:proofErr w:type="spellStart"/>
      <w:r w:rsidRPr="00601DCA">
        <w:rPr>
          <w:rFonts w:ascii="Times-Italic" w:hAnsi="Times-Italic"/>
          <w:i/>
          <w:iCs/>
          <w:color w:val="000000"/>
        </w:rPr>
        <w:t>nptII</w:t>
      </w:r>
      <w:proofErr w:type="spellEnd"/>
      <w:r w:rsidRPr="00601DCA">
        <w:rPr>
          <w:rFonts w:ascii="Times-Roman" w:hAnsi="Times-Roman"/>
          <w:color w:val="000000"/>
        </w:rPr>
        <w:t xml:space="preserve">) qui leur confère la résistance à un antibiotique, la </w:t>
      </w:r>
      <w:proofErr w:type="spellStart"/>
      <w:r w:rsidRPr="00601DCA">
        <w:rPr>
          <w:rFonts w:ascii="Times-Roman" w:hAnsi="Times-Roman"/>
          <w:color w:val="000000"/>
        </w:rPr>
        <w:t>kanamycine</w:t>
      </w:r>
      <w:proofErr w:type="spellEnd"/>
      <w:r w:rsidRPr="00601DCA">
        <w:rPr>
          <w:rFonts w:ascii="Times-Roman" w:hAnsi="Times-Roman"/>
          <w:color w:val="000000"/>
        </w:rPr>
        <w:t xml:space="preserve">, généralement toxique </w:t>
      </w:r>
      <w:r w:rsidR="00F31D78">
        <w:rPr>
          <w:rFonts w:ascii="Times New Roman" w:hAnsi="Times New Roman"/>
        </w:rPr>
        <w:t xml:space="preserve"> </w:t>
      </w:r>
      <w:r w:rsidRPr="00601DCA">
        <w:rPr>
          <w:rFonts w:ascii="Times-Roman" w:hAnsi="Times-Roman"/>
          <w:color w:val="000000"/>
        </w:rPr>
        <w:t xml:space="preserve">pour les cellules végétales ; - un promoteur et un terminateur. Les deux dernières parties </w:t>
      </w:r>
      <w:r w:rsidR="00F31D78">
        <w:rPr>
          <w:rFonts w:ascii="Times New Roman" w:hAnsi="Times New Roman"/>
        </w:rPr>
        <w:t xml:space="preserve"> </w:t>
      </w:r>
      <w:r w:rsidRPr="00601DCA">
        <w:rPr>
          <w:rFonts w:ascii="Times-Roman" w:hAnsi="Times-Roman"/>
          <w:color w:val="000000"/>
        </w:rPr>
        <w:t xml:space="preserve">sont nécessaires pour pouvoir faire fonctionner le gène associé dans un environnement nouveau, la cellule végétale. La construction est ensuite multipliée (clonée) dans </w:t>
      </w:r>
      <w:r w:rsidR="00F31D78">
        <w:rPr>
          <w:rFonts w:ascii="Times New Roman" w:hAnsi="Times New Roman"/>
        </w:rPr>
        <w:t xml:space="preserve"> </w:t>
      </w:r>
      <w:r w:rsidRPr="00601DCA">
        <w:rPr>
          <w:rFonts w:ascii="Times-Italic" w:hAnsi="Times-Italic"/>
          <w:i/>
          <w:iCs/>
          <w:color w:val="222222"/>
        </w:rPr>
        <w:t>Escherichia coli</w:t>
      </w:r>
      <w:r w:rsidRPr="00601DCA">
        <w:rPr>
          <w:rFonts w:ascii="Times-Roman" w:hAnsi="Times-Roman"/>
          <w:color w:val="000000"/>
        </w:rPr>
        <w:t xml:space="preserve"> afin de disposer d'une quantité suffisante d'ADN pour son introduction dans les cellules végétales que l'on veut transformer. </w:t>
      </w:r>
    </w:p>
    <w:p w:rsidR="00F31D78" w:rsidRPr="00601DCA" w:rsidRDefault="00F31D78" w:rsidP="008853AA">
      <w:pPr>
        <w:spacing w:before="0" w:beforeAutospacing="0" w:after="0" w:afterAutospacing="0" w:line="360" w:lineRule="auto"/>
        <w:jc w:val="both"/>
        <w:rPr>
          <w:rFonts w:ascii="Times New Roman" w:hAnsi="Times New Roman"/>
        </w:rPr>
      </w:pP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Bold" w:hAnsi="Times-Bold"/>
          <w:b/>
          <w:bCs/>
          <w:color w:val="000000"/>
        </w:rPr>
        <w:t xml:space="preserve">3. Transférer la construction génétique dans le génome d’une cellule végétale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Le vecteur de transformation génétique peut être intégré dans la cellule végétale soit </w:t>
      </w:r>
      <w:r w:rsidR="00F31D78">
        <w:rPr>
          <w:rFonts w:ascii="Times New Roman" w:hAnsi="Times New Roman"/>
        </w:rPr>
        <w:t xml:space="preserve"> </w:t>
      </w:r>
      <w:r w:rsidRPr="00601DCA">
        <w:rPr>
          <w:rFonts w:ascii="Times-Roman" w:hAnsi="Times-Roman"/>
          <w:color w:val="000000"/>
        </w:rPr>
        <w:t xml:space="preserve">par les méthodes de transfert direct dont : la </w:t>
      </w:r>
      <w:proofErr w:type="spellStart"/>
      <w:r w:rsidRPr="00601DCA">
        <w:rPr>
          <w:rFonts w:ascii="Times-Roman" w:hAnsi="Times-Roman"/>
          <w:color w:val="000000"/>
        </w:rPr>
        <w:t>biolistique</w:t>
      </w:r>
      <w:proofErr w:type="spellEnd"/>
      <w:r w:rsidRPr="00601DCA">
        <w:rPr>
          <w:rFonts w:ascii="Times-Roman" w:hAnsi="Times-Roman"/>
          <w:color w:val="000000"/>
        </w:rPr>
        <w:t xml:space="preserve">, ou par la transformation </w:t>
      </w:r>
      <w:r w:rsidR="00F31D78">
        <w:rPr>
          <w:rFonts w:ascii="Times New Roman" w:hAnsi="Times New Roman"/>
        </w:rPr>
        <w:t xml:space="preserve"> </w:t>
      </w:r>
      <w:r w:rsidRPr="00601DCA">
        <w:rPr>
          <w:rFonts w:ascii="Times-Roman" w:hAnsi="Times-Roman"/>
          <w:color w:val="000000"/>
        </w:rPr>
        <w:t xml:space="preserve">biologique qui requiert l’intervention des bactéries telluriques du genre </w:t>
      </w:r>
      <w:proofErr w:type="spellStart"/>
      <w:r w:rsidRPr="00601DCA">
        <w:rPr>
          <w:rFonts w:ascii="Times-Italic" w:hAnsi="Times-Italic"/>
          <w:i/>
          <w:iCs/>
          <w:color w:val="000000"/>
        </w:rPr>
        <w:t>Agrobacterium</w:t>
      </w:r>
      <w:proofErr w:type="spellEnd"/>
      <w:r w:rsidRPr="00601DCA">
        <w:rPr>
          <w:rFonts w:ascii="Times-Roman" w:hAnsi="Times-Roman"/>
          <w:color w:val="000000"/>
        </w:rPr>
        <w:t xml:space="preserve">.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lastRenderedPageBreak/>
        <w:t xml:space="preserve">Dans notre exemple, nous ferons appel à </w:t>
      </w:r>
      <w:r w:rsidRPr="00601DCA">
        <w:rPr>
          <w:rFonts w:ascii="Times-Italic" w:hAnsi="Times-Italic"/>
          <w:i/>
          <w:iCs/>
          <w:color w:val="000000"/>
        </w:rPr>
        <w:t>A</w:t>
      </w:r>
      <w:r w:rsidRPr="00601DCA">
        <w:rPr>
          <w:rFonts w:ascii="Times-Roman" w:hAnsi="Times-Roman"/>
          <w:color w:val="000000"/>
        </w:rPr>
        <w:t xml:space="preserve">. </w:t>
      </w:r>
      <w:proofErr w:type="spellStart"/>
      <w:r w:rsidRPr="00601DCA">
        <w:rPr>
          <w:rFonts w:ascii="Times-Italic" w:hAnsi="Times-Italic"/>
          <w:i/>
          <w:iCs/>
          <w:color w:val="000000"/>
        </w:rPr>
        <w:t>tumefaciens</w:t>
      </w:r>
      <w:proofErr w:type="spellEnd"/>
      <w:r w:rsidRPr="00601DCA">
        <w:rPr>
          <w:rFonts w:ascii="Times-Roman" w:hAnsi="Times-Roman"/>
          <w:color w:val="000000"/>
        </w:rPr>
        <w:t xml:space="preserve">, possédant dans les conditions </w:t>
      </w:r>
      <w:r w:rsidR="00F31D78">
        <w:rPr>
          <w:rFonts w:ascii="Times New Roman" w:hAnsi="Times New Roman"/>
        </w:rPr>
        <w:t xml:space="preserve"> </w:t>
      </w:r>
      <w:r w:rsidRPr="00601DCA">
        <w:rPr>
          <w:rFonts w:ascii="Times-Roman" w:hAnsi="Times-Roman"/>
          <w:color w:val="000000"/>
        </w:rPr>
        <w:t xml:space="preserve">naturelles, la capacité unique de transférer une partie de son matériel génétique, l’ADN-T </w:t>
      </w:r>
      <w:r w:rsidR="00F31D78">
        <w:rPr>
          <w:rFonts w:ascii="Times New Roman" w:hAnsi="Times New Roman"/>
        </w:rPr>
        <w:t xml:space="preserve"> </w:t>
      </w:r>
      <w:r w:rsidRPr="00601DCA">
        <w:rPr>
          <w:rFonts w:ascii="Times-Roman" w:hAnsi="Times-Roman"/>
          <w:color w:val="000000"/>
        </w:rPr>
        <w:t xml:space="preserve">(T pour transfert), dans le génome de la cellule végétale, capacité que les chercheurs ont </w:t>
      </w:r>
      <w:r w:rsidR="00F31D78">
        <w:rPr>
          <w:rFonts w:ascii="Times New Roman" w:hAnsi="Times New Roman"/>
        </w:rPr>
        <w:t xml:space="preserve"> </w:t>
      </w:r>
      <w:r w:rsidRPr="00601DCA">
        <w:rPr>
          <w:rFonts w:ascii="Times-Roman" w:hAnsi="Times-Roman"/>
          <w:color w:val="000000"/>
        </w:rPr>
        <w:t xml:space="preserve">mise au service de la </w:t>
      </w:r>
      <w:proofErr w:type="spellStart"/>
      <w:r w:rsidRPr="00601DCA">
        <w:rPr>
          <w:rFonts w:ascii="Times-Roman" w:hAnsi="Times-Roman"/>
          <w:color w:val="000000"/>
        </w:rPr>
        <w:t>transgenèse</w:t>
      </w:r>
      <w:proofErr w:type="spellEnd"/>
      <w:r w:rsidRPr="00601DCA">
        <w:rPr>
          <w:rFonts w:ascii="Times-Roman" w:hAnsi="Times-Roman"/>
          <w:color w:val="000000"/>
        </w:rPr>
        <w:t xml:space="preserve">. </w:t>
      </w:r>
    </w:p>
    <w:p w:rsidR="00601DCA" w:rsidRPr="00F31D78"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Le plasmide porteur d’une région d’ADN-T incluant les </w:t>
      </w:r>
      <w:proofErr w:type="spellStart"/>
      <w:r w:rsidRPr="00601DCA">
        <w:rPr>
          <w:rFonts w:ascii="Times-Roman" w:hAnsi="Times-Roman"/>
          <w:color w:val="000000"/>
        </w:rPr>
        <w:t>transgènes</w:t>
      </w:r>
      <w:proofErr w:type="spellEnd"/>
      <w:r w:rsidRPr="00601DCA">
        <w:rPr>
          <w:rFonts w:ascii="Times-Roman" w:hAnsi="Times-Roman"/>
          <w:color w:val="000000"/>
        </w:rPr>
        <w:t xml:space="preserve"> est introduit dans les </w:t>
      </w:r>
      <w:r w:rsidR="00F31D78">
        <w:rPr>
          <w:rFonts w:ascii="Times New Roman" w:hAnsi="Times New Roman"/>
        </w:rPr>
        <w:t xml:space="preserve"> </w:t>
      </w:r>
      <w:r w:rsidRPr="00601DCA">
        <w:rPr>
          <w:rFonts w:ascii="Times-Roman" w:hAnsi="Times-Roman"/>
          <w:color w:val="000000"/>
        </w:rPr>
        <w:t xml:space="preserve">cellules bactériennes qui vont accomplir le transfert. Les disques foliaires du tabac </w:t>
      </w:r>
      <w:r w:rsidR="00F31D78">
        <w:rPr>
          <w:rFonts w:ascii="Times New Roman" w:hAnsi="Times New Roman"/>
        </w:rPr>
        <w:t xml:space="preserve"> </w:t>
      </w:r>
      <w:r w:rsidRPr="00601DCA">
        <w:rPr>
          <w:rFonts w:ascii="Times-Roman" w:hAnsi="Times-Roman"/>
          <w:color w:val="000000"/>
        </w:rPr>
        <w:t xml:space="preserve">(désinfectés et coupés au préalable) sont mis en contact avec les </w:t>
      </w:r>
      <w:proofErr w:type="spellStart"/>
      <w:r w:rsidRPr="00601DCA">
        <w:rPr>
          <w:rFonts w:ascii="Times-Roman" w:hAnsi="Times-Roman"/>
          <w:color w:val="000000"/>
        </w:rPr>
        <w:t>agrobactéries</w:t>
      </w:r>
      <w:proofErr w:type="spellEnd"/>
      <w:r w:rsidRPr="00601DCA">
        <w:rPr>
          <w:rFonts w:ascii="Times-Roman" w:hAnsi="Times-Roman"/>
          <w:color w:val="000000"/>
        </w:rPr>
        <w:t xml:space="preserve"> en culture liquide (on parle de </w:t>
      </w:r>
      <w:proofErr w:type="spellStart"/>
      <w:r w:rsidRPr="00601DCA">
        <w:rPr>
          <w:rFonts w:ascii="Times-Roman" w:hAnsi="Times-Roman"/>
          <w:color w:val="000000"/>
        </w:rPr>
        <w:t>co</w:t>
      </w:r>
      <w:proofErr w:type="spellEnd"/>
      <w:r w:rsidRPr="00601DCA">
        <w:rPr>
          <w:rFonts w:ascii="Times-Roman" w:hAnsi="Times-Roman"/>
          <w:color w:val="000000"/>
        </w:rPr>
        <w:t>-culture) pendant un certain temps qui varie de quelques minutes à quelques heures.</w:t>
      </w:r>
    </w:p>
    <w:p w:rsidR="00601DCA" w:rsidRPr="00F31D78"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Au niveau de la coupure, les cellules végétales sont blessées, ce qui stimule le système naturel de transfert de gènes d'</w:t>
      </w:r>
      <w:r w:rsidRPr="00601DCA">
        <w:rPr>
          <w:rFonts w:ascii="Times-Italic" w:hAnsi="Times-Italic"/>
          <w:i/>
          <w:iCs/>
          <w:color w:val="000000"/>
        </w:rPr>
        <w:t xml:space="preserve">A. </w:t>
      </w:r>
      <w:proofErr w:type="spellStart"/>
      <w:proofErr w:type="gramStart"/>
      <w:r w:rsidRPr="00601DCA">
        <w:rPr>
          <w:rFonts w:ascii="Times-Italic" w:hAnsi="Times-Italic"/>
          <w:i/>
          <w:iCs/>
          <w:color w:val="000000"/>
        </w:rPr>
        <w:t>tumefaciens</w:t>
      </w:r>
      <w:proofErr w:type="spellEnd"/>
      <w:proofErr w:type="gramEnd"/>
      <w:r w:rsidRPr="00601DCA">
        <w:rPr>
          <w:rFonts w:ascii="Times-Roman" w:hAnsi="Times-Roman"/>
          <w:color w:val="000000"/>
        </w:rPr>
        <w:t>. Les explants sont ensuite transférés dans un milieu nutritif (</w:t>
      </w:r>
      <w:proofErr w:type="spellStart"/>
      <w:r w:rsidRPr="00601DCA">
        <w:rPr>
          <w:rFonts w:ascii="Times-Roman" w:hAnsi="Times-Roman"/>
          <w:color w:val="000000"/>
        </w:rPr>
        <w:t>co</w:t>
      </w:r>
      <w:proofErr w:type="spellEnd"/>
      <w:r w:rsidRPr="00601DCA">
        <w:rPr>
          <w:rFonts w:ascii="Times-Roman" w:hAnsi="Times-Roman"/>
          <w:color w:val="000000"/>
        </w:rPr>
        <w:t>-culture de 2 à 6 jours)</w:t>
      </w:r>
    </w:p>
    <w:p w:rsidR="00601DCA" w:rsidRPr="0073557C" w:rsidRDefault="00601DCA" w:rsidP="008853AA">
      <w:pPr>
        <w:autoSpaceDE w:val="0"/>
        <w:autoSpaceDN w:val="0"/>
        <w:adjustRightInd w:val="0"/>
        <w:spacing w:line="360" w:lineRule="auto"/>
        <w:jc w:val="center"/>
        <w:rPr>
          <w:rFonts w:asciiTheme="majorBidi" w:hAnsiTheme="majorBidi" w:cstheme="majorBidi"/>
          <w:highlight w:val="white"/>
        </w:rPr>
      </w:pPr>
      <w:r>
        <w:rPr>
          <w:rFonts w:asciiTheme="majorBidi" w:hAnsiTheme="majorBidi" w:cstheme="majorBidi"/>
          <w:noProof/>
        </w:rPr>
        <w:drawing>
          <wp:inline distT="0" distB="0" distL="0" distR="0">
            <wp:extent cx="3000877" cy="2094150"/>
            <wp:effectExtent l="19050" t="0" r="9023"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7"/>
                    <a:srcRect/>
                    <a:stretch>
                      <a:fillRect/>
                    </a:stretch>
                  </pic:blipFill>
                  <pic:spPr bwMode="auto">
                    <a:xfrm>
                      <a:off x="0" y="0"/>
                      <a:ext cx="3001384" cy="2094504"/>
                    </a:xfrm>
                    <a:prstGeom prst="rect">
                      <a:avLst/>
                    </a:prstGeom>
                    <a:noFill/>
                    <a:ln w="9525">
                      <a:noFill/>
                      <a:miter lim="800000"/>
                      <a:headEnd/>
                      <a:tailEnd/>
                    </a:ln>
                  </pic:spPr>
                </pic:pic>
              </a:graphicData>
            </a:graphic>
          </wp:inline>
        </w:drawing>
      </w:r>
    </w:p>
    <w:p w:rsidR="00601DCA" w:rsidRPr="00601DCA" w:rsidRDefault="00601DCA" w:rsidP="008853AA">
      <w:pPr>
        <w:spacing w:before="0" w:beforeAutospacing="0" w:after="0" w:afterAutospacing="0" w:line="360" w:lineRule="auto"/>
        <w:jc w:val="center"/>
        <w:rPr>
          <w:rFonts w:ascii="Times New Roman" w:hAnsi="Times New Roman"/>
        </w:rPr>
      </w:pPr>
      <w:proofErr w:type="gramStart"/>
      <w:r w:rsidRPr="00601DCA">
        <w:rPr>
          <w:rFonts w:ascii="Times-Bold" w:hAnsi="Times-Bold"/>
          <w:b/>
          <w:bCs/>
          <w:color w:val="000000"/>
        </w:rPr>
        <w:t>Figure  :</w:t>
      </w:r>
      <w:proofErr w:type="gramEnd"/>
      <w:r w:rsidRPr="00601DCA">
        <w:rPr>
          <w:rFonts w:ascii="Times-Roman" w:hAnsi="Times-Roman"/>
          <w:color w:val="000000"/>
        </w:rPr>
        <w:t xml:space="preserve"> Co-culture du tabac et développement de cals (</w:t>
      </w:r>
      <w:proofErr w:type="spellStart"/>
      <w:r w:rsidRPr="00601DCA">
        <w:rPr>
          <w:rFonts w:ascii="Times-Roman" w:hAnsi="Times-Roman"/>
          <w:color w:val="000000"/>
        </w:rPr>
        <w:t>biotech</w:t>
      </w:r>
      <w:proofErr w:type="spellEnd"/>
      <w:r w:rsidRPr="00601DCA">
        <w:rPr>
          <w:rFonts w:ascii="Times-Roman" w:hAnsi="Times-Roman"/>
          <w:color w:val="000000"/>
        </w:rPr>
        <w:t>-</w:t>
      </w:r>
      <w:proofErr w:type="spellStart"/>
      <w:r w:rsidRPr="00601DCA">
        <w:rPr>
          <w:rFonts w:ascii="Times-Roman" w:hAnsi="Times-Roman"/>
          <w:color w:val="000000"/>
        </w:rPr>
        <w:t>ecolo</w:t>
      </w:r>
      <w:proofErr w:type="spellEnd"/>
      <w:r w:rsidRPr="00601DCA">
        <w:rPr>
          <w:rFonts w:ascii="Times-Roman" w:hAnsi="Times-Roman"/>
          <w:color w:val="000000"/>
        </w:rPr>
        <w:t xml:space="preserve">, </w:t>
      </w:r>
      <w:proofErr w:type="spellStart"/>
      <w:r w:rsidRPr="00601DCA">
        <w:rPr>
          <w:rFonts w:ascii="Times-Roman" w:hAnsi="Times-Roman"/>
          <w:color w:val="000000"/>
        </w:rPr>
        <w:t>s.d</w:t>
      </w:r>
      <w:proofErr w:type="spellEnd"/>
      <w:r w:rsidRPr="00601DCA">
        <w:rPr>
          <w:rFonts w:ascii="Times-Roman" w:hAnsi="Times-Roman"/>
          <w:color w:val="000000"/>
        </w:rPr>
        <w:t>.).</w:t>
      </w:r>
    </w:p>
    <w:p w:rsidR="00F31D78" w:rsidRDefault="00F31D78" w:rsidP="008853AA">
      <w:pPr>
        <w:spacing w:before="0" w:beforeAutospacing="0" w:after="0" w:afterAutospacing="0" w:line="360" w:lineRule="auto"/>
        <w:jc w:val="both"/>
        <w:rPr>
          <w:rFonts w:ascii="Times-Bold" w:hAnsi="Times-Bold"/>
          <w:b/>
          <w:bCs/>
          <w:color w:val="000000"/>
        </w:rPr>
      </w:pPr>
    </w:p>
    <w:p w:rsidR="00F31D78" w:rsidRPr="00F31D78" w:rsidRDefault="00601DCA" w:rsidP="008853AA">
      <w:pPr>
        <w:pStyle w:val="Paragraphedeliste"/>
        <w:numPr>
          <w:ilvl w:val="0"/>
          <w:numId w:val="1"/>
        </w:numPr>
        <w:spacing w:before="0" w:beforeAutospacing="0" w:after="0" w:afterAutospacing="0" w:line="360" w:lineRule="auto"/>
        <w:jc w:val="both"/>
        <w:rPr>
          <w:rFonts w:ascii="Times-Bold" w:hAnsi="Times-Bold"/>
          <w:b/>
          <w:bCs/>
          <w:color w:val="000000"/>
        </w:rPr>
      </w:pPr>
      <w:r w:rsidRPr="00F31D78">
        <w:rPr>
          <w:rFonts w:ascii="Times-Bold" w:hAnsi="Times-Bold"/>
          <w:b/>
          <w:bCs/>
          <w:color w:val="000000"/>
        </w:rPr>
        <w:t xml:space="preserve">Sélectionner les cellules végétales transformées et régénération d’une plante </w:t>
      </w:r>
      <w:r w:rsidR="00F31D78" w:rsidRPr="00F31D78">
        <w:rPr>
          <w:rFonts w:ascii="Times New Roman" w:hAnsi="Times New Roman"/>
        </w:rPr>
        <w:t xml:space="preserve"> </w:t>
      </w:r>
      <w:r w:rsidRPr="00F31D78">
        <w:rPr>
          <w:rFonts w:ascii="Times-Bold" w:hAnsi="Times-Bold"/>
          <w:b/>
          <w:bCs/>
          <w:color w:val="000000"/>
        </w:rPr>
        <w:t>entièrement transformée</w:t>
      </w:r>
    </w:p>
    <w:p w:rsidR="00601DCA" w:rsidRPr="00F31D78" w:rsidRDefault="00601DCA" w:rsidP="008853AA">
      <w:pPr>
        <w:pStyle w:val="Paragraphedeliste"/>
        <w:numPr>
          <w:ilvl w:val="0"/>
          <w:numId w:val="1"/>
        </w:numPr>
        <w:spacing w:before="0" w:beforeAutospacing="0" w:after="0" w:afterAutospacing="0" w:line="360" w:lineRule="auto"/>
        <w:jc w:val="both"/>
        <w:rPr>
          <w:rFonts w:ascii="Times New Roman" w:hAnsi="Times New Roman"/>
        </w:rPr>
      </w:pPr>
      <w:r w:rsidRPr="00F31D78">
        <w:rPr>
          <w:rFonts w:ascii="Times-Bold" w:hAnsi="Times-Bold"/>
          <w:b/>
          <w:bCs/>
          <w:color w:val="000000"/>
        </w:rPr>
        <w:t xml:space="preserve">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Apres avoir lavé les explants pour éliminer l’excès des </w:t>
      </w:r>
      <w:proofErr w:type="spellStart"/>
      <w:r w:rsidRPr="00601DCA">
        <w:rPr>
          <w:rFonts w:ascii="Times-Roman" w:hAnsi="Times-Roman"/>
          <w:color w:val="000000"/>
        </w:rPr>
        <w:t>agrobactéries</w:t>
      </w:r>
      <w:proofErr w:type="spellEnd"/>
      <w:r w:rsidRPr="00601DCA">
        <w:rPr>
          <w:rFonts w:ascii="Times-Roman" w:hAnsi="Times-Roman"/>
          <w:color w:val="000000"/>
        </w:rPr>
        <w:t xml:space="preserve">, les fragments de </w:t>
      </w:r>
      <w:r w:rsidR="00F31D78">
        <w:rPr>
          <w:rFonts w:ascii="Times New Roman" w:hAnsi="Times New Roman"/>
        </w:rPr>
        <w:t xml:space="preserve"> </w:t>
      </w:r>
      <w:r w:rsidRPr="00601DCA">
        <w:rPr>
          <w:rFonts w:ascii="Times-Roman" w:hAnsi="Times-Roman"/>
          <w:color w:val="000000"/>
        </w:rPr>
        <w:t xml:space="preserve">feuilles du tabac sont ensuite incubés en présence de </w:t>
      </w:r>
      <w:proofErr w:type="spellStart"/>
      <w:r w:rsidRPr="00601DCA">
        <w:rPr>
          <w:rFonts w:ascii="Times-Roman" w:hAnsi="Times-Roman"/>
          <w:color w:val="000000"/>
        </w:rPr>
        <w:t>kanamycine</w:t>
      </w:r>
      <w:proofErr w:type="spellEnd"/>
      <w:r w:rsidRPr="00601DCA">
        <w:rPr>
          <w:rFonts w:ascii="Times-Roman" w:hAnsi="Times-Roman"/>
          <w:color w:val="000000"/>
        </w:rPr>
        <w:t xml:space="preserve"> et de </w:t>
      </w:r>
      <w:proofErr w:type="spellStart"/>
      <w:r w:rsidRPr="00601DCA">
        <w:rPr>
          <w:rFonts w:ascii="Times-Roman" w:hAnsi="Times-Roman"/>
          <w:color w:val="000000"/>
        </w:rPr>
        <w:t>céfotaxime</w:t>
      </w:r>
      <w:proofErr w:type="spellEnd"/>
      <w:r w:rsidRPr="00601DCA">
        <w:rPr>
          <w:rFonts w:ascii="Times-Roman" w:hAnsi="Times-Roman"/>
          <w:color w:val="000000"/>
        </w:rPr>
        <w:t xml:space="preserve">, sur un </w:t>
      </w:r>
      <w:r w:rsidR="00F31D78">
        <w:rPr>
          <w:rFonts w:ascii="Times New Roman" w:hAnsi="Times New Roman"/>
        </w:rPr>
        <w:t xml:space="preserve"> </w:t>
      </w:r>
      <w:r w:rsidRPr="00601DCA">
        <w:rPr>
          <w:rFonts w:ascii="Times-Roman" w:hAnsi="Times-Roman"/>
          <w:color w:val="000000"/>
        </w:rPr>
        <w:t xml:space="preserve">milieu nutritif additionné de phytohormones. La </w:t>
      </w:r>
      <w:proofErr w:type="spellStart"/>
      <w:r w:rsidRPr="00601DCA">
        <w:rPr>
          <w:rFonts w:ascii="Times-Roman" w:hAnsi="Times-Roman"/>
          <w:color w:val="000000"/>
        </w:rPr>
        <w:t>céfotaxime</w:t>
      </w:r>
      <w:proofErr w:type="spellEnd"/>
      <w:r w:rsidRPr="00601DCA">
        <w:rPr>
          <w:rFonts w:ascii="Times-Roman" w:hAnsi="Times-Roman"/>
          <w:color w:val="000000"/>
        </w:rPr>
        <w:t xml:space="preserve"> est un antibiotique ayant </w:t>
      </w:r>
      <w:r w:rsidR="00F31D78">
        <w:rPr>
          <w:rFonts w:ascii="Times New Roman" w:hAnsi="Times New Roman"/>
        </w:rPr>
        <w:t xml:space="preserve"> </w:t>
      </w:r>
      <w:r w:rsidR="00F31D78">
        <w:rPr>
          <w:rFonts w:ascii="Times-Roman" w:hAnsi="Times-Roman"/>
          <w:color w:val="000000"/>
        </w:rPr>
        <w:t xml:space="preserve">comme </w:t>
      </w:r>
      <w:r w:rsidRPr="00601DCA">
        <w:rPr>
          <w:rFonts w:ascii="Times-Roman" w:hAnsi="Times-Roman"/>
          <w:color w:val="000000"/>
        </w:rPr>
        <w:t xml:space="preserve">rôle de stopper la croissance des </w:t>
      </w:r>
      <w:proofErr w:type="spellStart"/>
      <w:r w:rsidRPr="00601DCA">
        <w:rPr>
          <w:rFonts w:ascii="Times-Roman" w:hAnsi="Times-Roman"/>
          <w:color w:val="000000"/>
        </w:rPr>
        <w:t>agrobactéries</w:t>
      </w:r>
      <w:proofErr w:type="spellEnd"/>
      <w:r w:rsidRPr="00601DCA">
        <w:rPr>
          <w:rFonts w:ascii="Times-Roman" w:hAnsi="Times-Roman"/>
          <w:color w:val="000000"/>
        </w:rPr>
        <w:t xml:space="preserve"> transportées avec le disque foliaire.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Seules les cellules transformées, qui ont intégré le gène </w:t>
      </w:r>
      <w:proofErr w:type="spellStart"/>
      <w:r w:rsidRPr="00601DCA">
        <w:rPr>
          <w:rFonts w:ascii="Times-Italic" w:hAnsi="Times-Italic"/>
          <w:i/>
          <w:iCs/>
          <w:color w:val="000000"/>
        </w:rPr>
        <w:t>nptII</w:t>
      </w:r>
      <w:proofErr w:type="spellEnd"/>
      <w:r w:rsidRPr="00601DCA">
        <w:rPr>
          <w:rFonts w:ascii="Times-Roman" w:hAnsi="Times-Roman"/>
          <w:color w:val="000000"/>
        </w:rPr>
        <w:t xml:space="preserve">, résisteront à la </w:t>
      </w:r>
      <w:proofErr w:type="spellStart"/>
      <w:r w:rsidRPr="00601DCA">
        <w:rPr>
          <w:rFonts w:ascii="Times-Roman" w:hAnsi="Times-Roman"/>
          <w:color w:val="000000"/>
        </w:rPr>
        <w:t>kanamycine</w:t>
      </w:r>
      <w:proofErr w:type="spellEnd"/>
      <w:r w:rsidRPr="00601DCA">
        <w:rPr>
          <w:rFonts w:ascii="Times-Roman" w:hAnsi="Times-Roman"/>
          <w:color w:val="000000"/>
        </w:rPr>
        <w:t xml:space="preserve"> </w:t>
      </w:r>
      <w:r w:rsidR="00F31D78">
        <w:rPr>
          <w:rFonts w:ascii="Times New Roman" w:hAnsi="Times New Roman"/>
        </w:rPr>
        <w:t xml:space="preserve"> </w:t>
      </w:r>
      <w:r w:rsidRPr="00601DCA">
        <w:rPr>
          <w:rFonts w:ascii="Times-Roman" w:hAnsi="Times-Roman"/>
          <w:color w:val="000000"/>
        </w:rPr>
        <w:t xml:space="preserve">et donc proliféreront sur ce milieu sélectif. </w:t>
      </w:r>
    </w:p>
    <w:p w:rsidR="006E4150" w:rsidRPr="00F31D78"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lastRenderedPageBreak/>
        <w:t xml:space="preserve">Après sélection des cellules transformées, il faut régénérer de nouvelles plantes </w:t>
      </w:r>
      <w:r w:rsidR="00F31D78">
        <w:rPr>
          <w:rFonts w:ascii="Times New Roman" w:hAnsi="Times New Roman"/>
        </w:rPr>
        <w:t xml:space="preserve"> </w:t>
      </w:r>
      <w:r w:rsidRPr="00601DCA">
        <w:rPr>
          <w:rFonts w:ascii="Times-Roman" w:hAnsi="Times-Roman"/>
          <w:color w:val="000000"/>
        </w:rPr>
        <w:t xml:space="preserve">transgéniques en culture </w:t>
      </w:r>
      <w:r w:rsidRPr="00601DCA">
        <w:rPr>
          <w:rFonts w:ascii="Times-Italic" w:hAnsi="Times-Italic"/>
          <w:i/>
          <w:iCs/>
          <w:color w:val="000000"/>
        </w:rPr>
        <w:t>in vitro</w:t>
      </w:r>
      <w:r w:rsidRPr="00601DCA">
        <w:rPr>
          <w:rFonts w:ascii="Times-Roman" w:hAnsi="Times-Roman"/>
          <w:color w:val="000000"/>
        </w:rPr>
        <w:t xml:space="preserve">. Les cellules transformées se développent d'abord en cals, </w:t>
      </w:r>
      <w:r w:rsidR="00F31D78">
        <w:rPr>
          <w:rFonts w:ascii="Times New Roman" w:hAnsi="Times New Roman"/>
        </w:rPr>
        <w:t xml:space="preserve"> </w:t>
      </w:r>
      <w:r w:rsidRPr="00601DCA">
        <w:rPr>
          <w:rFonts w:ascii="Times-Roman" w:hAnsi="Times-Roman"/>
          <w:color w:val="000000"/>
        </w:rPr>
        <w:t>larges amas de cellules indifférenciées</w:t>
      </w:r>
      <w:r w:rsidR="00F31D78">
        <w:rPr>
          <w:rFonts w:ascii="Times-Roman" w:hAnsi="Times-Roman"/>
          <w:color w:val="000000"/>
        </w:rPr>
        <w:t xml:space="preserve"> </w:t>
      </w:r>
      <w:r w:rsidRPr="00601DCA">
        <w:rPr>
          <w:rFonts w:ascii="Times-Roman" w:hAnsi="Times-Roman"/>
          <w:color w:val="000000"/>
        </w:rPr>
        <w:t xml:space="preserve">e phénomène est observé dans </w:t>
      </w:r>
      <w:r w:rsidR="00F31D78">
        <w:rPr>
          <w:rFonts w:ascii="Times New Roman" w:hAnsi="Times New Roman"/>
        </w:rPr>
        <w:t xml:space="preserve"> </w:t>
      </w:r>
      <w:r w:rsidRPr="00601DCA">
        <w:rPr>
          <w:rFonts w:ascii="Times-Roman" w:hAnsi="Times-Roman"/>
          <w:color w:val="000000"/>
        </w:rPr>
        <w:t xml:space="preserve">un petit nombre de cellules de l’explant d’où la nécessité de multiplier les cellules </w:t>
      </w:r>
      <w:r w:rsidR="00F31D78">
        <w:rPr>
          <w:rFonts w:ascii="Times New Roman" w:hAnsi="Times New Roman"/>
        </w:rPr>
        <w:t xml:space="preserve"> </w:t>
      </w:r>
      <w:r w:rsidRPr="00601DCA">
        <w:rPr>
          <w:rFonts w:ascii="Times-Roman" w:hAnsi="Times-Roman"/>
          <w:color w:val="000000"/>
        </w:rPr>
        <w:t>transformées. Après quelques semaines, on observe le développement de tige.</w:t>
      </w:r>
    </w:p>
    <w:p w:rsidR="00583505" w:rsidRPr="00583505" w:rsidRDefault="00583505" w:rsidP="008853AA">
      <w:pPr>
        <w:spacing w:before="0" w:beforeAutospacing="0" w:after="0" w:afterAutospacing="0" w:line="360" w:lineRule="auto"/>
        <w:ind w:firstLine="708"/>
        <w:jc w:val="both"/>
        <w:rPr>
          <w:rFonts w:ascii="Times New Roman" w:hAnsi="Times New Roman"/>
        </w:rPr>
      </w:pPr>
      <w:r w:rsidRPr="00583505">
        <w:rPr>
          <w:rFonts w:ascii="Times-Roman" w:hAnsi="Times-Roman"/>
          <w:color w:val="000000"/>
        </w:rPr>
        <w:t xml:space="preserve">Le milieu de culture doit posséder une balance hormonale (rapport </w:t>
      </w:r>
      <w:proofErr w:type="spellStart"/>
      <w:r w:rsidRPr="00583505">
        <w:rPr>
          <w:rFonts w:ascii="Times-Roman" w:hAnsi="Times-Roman"/>
          <w:color w:val="000000"/>
        </w:rPr>
        <w:t>cytokinnes</w:t>
      </w:r>
      <w:proofErr w:type="spellEnd"/>
      <w:r w:rsidRPr="00583505">
        <w:rPr>
          <w:rFonts w:ascii="Times-Roman" w:hAnsi="Times-Roman"/>
          <w:color w:val="000000"/>
        </w:rPr>
        <w:t xml:space="preserve">/auxines) favorable à la différenciation de bourgeons dans les cellules transformées. Les explants sont alors placés dans un nouveau milieu de culture permettant le développement des </w:t>
      </w:r>
    </w:p>
    <w:p w:rsidR="00583505" w:rsidRPr="00583505" w:rsidRDefault="00583505" w:rsidP="008853AA">
      <w:pPr>
        <w:spacing w:before="0" w:beforeAutospacing="0" w:after="0" w:afterAutospacing="0" w:line="360" w:lineRule="auto"/>
        <w:jc w:val="both"/>
        <w:rPr>
          <w:rFonts w:ascii="Times New Roman" w:hAnsi="Times New Roman"/>
        </w:rPr>
      </w:pPr>
      <w:proofErr w:type="gramStart"/>
      <w:r w:rsidRPr="00583505">
        <w:rPr>
          <w:rFonts w:ascii="Times-Roman" w:hAnsi="Times-Roman"/>
          <w:color w:val="000000"/>
        </w:rPr>
        <w:t>racines</w:t>
      </w:r>
      <w:proofErr w:type="gramEnd"/>
      <w:r w:rsidRPr="00583505">
        <w:rPr>
          <w:rFonts w:ascii="Times-Roman" w:hAnsi="Times-Roman"/>
          <w:color w:val="000000"/>
        </w:rPr>
        <w:t xml:space="preserve"> Dans notre exemple du tabac, le milieu de culture contient, en plus</w:t>
      </w:r>
      <w:r w:rsidR="00327DA8">
        <w:rPr>
          <w:rFonts w:ascii="Times-Roman" w:hAnsi="Times-Roman"/>
          <w:color w:val="000000"/>
        </w:rPr>
        <w:t xml:space="preserve"> </w:t>
      </w:r>
      <w:r w:rsidRPr="00583505">
        <w:rPr>
          <w:rFonts w:ascii="Times-Roman" w:hAnsi="Times-Roman"/>
          <w:color w:val="000000"/>
        </w:rPr>
        <w:t xml:space="preserve">d’éléments minéraux, une </w:t>
      </w:r>
      <w:proofErr w:type="spellStart"/>
      <w:r w:rsidRPr="00583505">
        <w:rPr>
          <w:rFonts w:ascii="Times-Roman" w:hAnsi="Times-Roman"/>
          <w:color w:val="000000"/>
        </w:rPr>
        <w:t>cytokinine</w:t>
      </w:r>
      <w:proofErr w:type="spellEnd"/>
      <w:r w:rsidRPr="00583505">
        <w:rPr>
          <w:rFonts w:ascii="Times-Roman" w:hAnsi="Times-Roman"/>
          <w:color w:val="000000"/>
        </w:rPr>
        <w:t xml:space="preserve">, la </w:t>
      </w:r>
      <w:proofErr w:type="spellStart"/>
      <w:r w:rsidRPr="00583505">
        <w:rPr>
          <w:rFonts w:ascii="Times-Roman" w:hAnsi="Times-Roman"/>
          <w:color w:val="000000"/>
        </w:rPr>
        <w:t>benzyladénine</w:t>
      </w:r>
      <w:proofErr w:type="spellEnd"/>
      <w:r w:rsidRPr="00583505">
        <w:rPr>
          <w:rFonts w:ascii="Times-Roman" w:hAnsi="Times-Roman"/>
          <w:color w:val="000000"/>
        </w:rPr>
        <w:t xml:space="preserve">, et une auxine, l’acide naphtalène </w:t>
      </w:r>
      <w:r w:rsidR="00327DA8">
        <w:rPr>
          <w:rFonts w:ascii="Times New Roman" w:hAnsi="Times New Roman"/>
        </w:rPr>
        <w:t xml:space="preserve"> </w:t>
      </w:r>
      <w:r w:rsidRPr="00583505">
        <w:rPr>
          <w:rFonts w:ascii="Times-Roman" w:hAnsi="Times-Roman"/>
          <w:color w:val="000000"/>
        </w:rPr>
        <w:t xml:space="preserve">acétique. Quand les racines sont suffisamment développées, les </w:t>
      </w:r>
      <w:proofErr w:type="spellStart"/>
      <w:r w:rsidRPr="00583505">
        <w:rPr>
          <w:rFonts w:ascii="Times-Roman" w:hAnsi="Times-Roman"/>
          <w:color w:val="000000"/>
        </w:rPr>
        <w:t>vitroplants</w:t>
      </w:r>
      <w:proofErr w:type="spellEnd"/>
      <w:r w:rsidRPr="00583505">
        <w:rPr>
          <w:rFonts w:ascii="Times-Roman" w:hAnsi="Times-Roman"/>
          <w:color w:val="000000"/>
        </w:rPr>
        <w:t xml:space="preserve"> sont repiquées </w:t>
      </w:r>
      <w:r w:rsidR="00327DA8">
        <w:rPr>
          <w:rFonts w:ascii="Times New Roman" w:hAnsi="Times New Roman"/>
        </w:rPr>
        <w:t xml:space="preserve"> </w:t>
      </w:r>
      <w:r w:rsidRPr="00583505">
        <w:rPr>
          <w:rFonts w:ascii="Times-Roman" w:hAnsi="Times-Roman"/>
          <w:color w:val="000000"/>
        </w:rPr>
        <w:t xml:space="preserve">en pot et acclimatées en serre conçue spécialement pour les PGM. La régénération </w:t>
      </w:r>
      <w:r w:rsidRPr="00583505">
        <w:rPr>
          <w:rFonts w:ascii="Times-Italic" w:hAnsi="Times-Italic"/>
          <w:i/>
          <w:iCs/>
          <w:color w:val="000000"/>
        </w:rPr>
        <w:t xml:space="preserve">in vitro </w:t>
      </w:r>
      <w:r w:rsidRPr="00583505">
        <w:rPr>
          <w:rFonts w:ascii="Times-Roman" w:hAnsi="Times-Roman"/>
          <w:color w:val="000000"/>
        </w:rPr>
        <w:t xml:space="preserve">des cellules transformées est une étape difficile à maîtriser. Aussi, le génotype, le type de tissus et les conditions de culture sont choisis en fonction de leur aptitude à la régénération.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Les </w:t>
      </w:r>
      <w:proofErr w:type="spellStart"/>
      <w:r w:rsidRPr="00583505">
        <w:rPr>
          <w:rFonts w:ascii="Times-Roman" w:hAnsi="Times-Roman"/>
          <w:color w:val="000000"/>
        </w:rPr>
        <w:t>transgènes</w:t>
      </w:r>
      <w:proofErr w:type="spellEnd"/>
      <w:r w:rsidRPr="00583505">
        <w:rPr>
          <w:rFonts w:ascii="Times-Roman" w:hAnsi="Times-Roman"/>
          <w:color w:val="000000"/>
        </w:rPr>
        <w:t xml:space="preserve"> sont intégrés de manière stable dans le génome et sont donc héritable. </w:t>
      </w:r>
    </w:p>
    <w:p w:rsidR="00583505" w:rsidRPr="00327DA8"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On peut donc multiplier le tabac transgénique par voie sexuée. Le temps écoulé entre </w:t>
      </w:r>
      <w:r w:rsidR="00327DA8">
        <w:rPr>
          <w:rFonts w:ascii="Times New Roman" w:hAnsi="Times New Roman"/>
        </w:rPr>
        <w:t xml:space="preserve"> </w:t>
      </w:r>
      <w:r w:rsidRPr="00583505">
        <w:rPr>
          <w:rFonts w:ascii="Times-Roman" w:hAnsi="Times-Roman"/>
          <w:color w:val="000000"/>
        </w:rPr>
        <w:t xml:space="preserve">l’introduction du </w:t>
      </w:r>
      <w:proofErr w:type="spellStart"/>
      <w:r w:rsidRPr="00583505">
        <w:rPr>
          <w:rFonts w:ascii="Times-Roman" w:hAnsi="Times-Roman"/>
          <w:color w:val="000000"/>
        </w:rPr>
        <w:t>transgène</w:t>
      </w:r>
      <w:proofErr w:type="spellEnd"/>
      <w:r w:rsidRPr="00583505">
        <w:rPr>
          <w:rFonts w:ascii="Times-Roman" w:hAnsi="Times-Roman"/>
          <w:color w:val="000000"/>
        </w:rPr>
        <w:t xml:space="preserve"> dans les disques foliaires et l’obtention de la première descendance est généralement compris, dans le cas du tabac, entre 4 et 6 mois.</w:t>
      </w:r>
    </w:p>
    <w:p w:rsidR="00601DCA" w:rsidRPr="00601DCA" w:rsidRDefault="00601DCA" w:rsidP="008853AA">
      <w:pPr>
        <w:spacing w:before="0" w:beforeAutospacing="0" w:after="0" w:afterAutospacing="0" w:line="360" w:lineRule="auto"/>
        <w:ind w:firstLine="708"/>
        <w:jc w:val="both"/>
        <w:rPr>
          <w:rFonts w:ascii="Times New Roman" w:hAnsi="Times New Roman"/>
        </w:rPr>
      </w:pPr>
      <w:r w:rsidRPr="00601DCA">
        <w:rPr>
          <w:rFonts w:ascii="Times-Roman" w:hAnsi="Times-Roman"/>
          <w:color w:val="000000"/>
        </w:rPr>
        <w:t xml:space="preserve">Le milieu de culture doit posséder une balance hormonale (rapport </w:t>
      </w:r>
      <w:proofErr w:type="spellStart"/>
      <w:r w:rsidRPr="00601DCA">
        <w:rPr>
          <w:rFonts w:ascii="Times-Roman" w:hAnsi="Times-Roman"/>
          <w:color w:val="000000"/>
        </w:rPr>
        <w:t>cytokinnes</w:t>
      </w:r>
      <w:proofErr w:type="spellEnd"/>
      <w:r w:rsidRPr="00601DCA">
        <w:rPr>
          <w:rFonts w:ascii="Times-Roman" w:hAnsi="Times-Roman"/>
          <w:color w:val="000000"/>
        </w:rPr>
        <w:t xml:space="preserve">/auxines) </w:t>
      </w:r>
      <w:r w:rsidR="00327DA8">
        <w:rPr>
          <w:rFonts w:ascii="Times New Roman" w:hAnsi="Times New Roman"/>
        </w:rPr>
        <w:t xml:space="preserve"> </w:t>
      </w:r>
      <w:r w:rsidRPr="00601DCA">
        <w:rPr>
          <w:rFonts w:ascii="Times-Roman" w:hAnsi="Times-Roman"/>
          <w:color w:val="000000"/>
        </w:rPr>
        <w:t xml:space="preserve">favorable à la différenciation de bourgeons dans les cellules transformées. Les explants </w:t>
      </w:r>
      <w:r w:rsidR="00327DA8">
        <w:rPr>
          <w:rFonts w:ascii="Times New Roman" w:hAnsi="Times New Roman"/>
        </w:rPr>
        <w:t xml:space="preserve"> </w:t>
      </w:r>
      <w:r w:rsidRPr="00601DCA">
        <w:rPr>
          <w:rFonts w:ascii="Times-Roman" w:hAnsi="Times-Roman"/>
          <w:color w:val="000000"/>
        </w:rPr>
        <w:t xml:space="preserve">sont alors placés dans un nouveau milieu de culture permettant le développement des </w:t>
      </w:r>
      <w:r w:rsidR="00327DA8">
        <w:rPr>
          <w:rFonts w:ascii="Times New Roman" w:hAnsi="Times New Roman"/>
        </w:rPr>
        <w:t xml:space="preserve"> </w:t>
      </w:r>
      <w:r w:rsidRPr="00601DCA">
        <w:rPr>
          <w:rFonts w:ascii="Times-Roman" w:hAnsi="Times-Roman"/>
          <w:color w:val="000000"/>
        </w:rPr>
        <w:t xml:space="preserve">racines Dans notre exemple du tabac, le milieu de culture contient, en plus </w:t>
      </w:r>
      <w:r w:rsidR="00327DA8">
        <w:rPr>
          <w:rFonts w:ascii="Times New Roman" w:hAnsi="Times New Roman"/>
        </w:rPr>
        <w:t xml:space="preserve"> </w:t>
      </w:r>
      <w:r w:rsidRPr="00601DCA">
        <w:rPr>
          <w:rFonts w:ascii="Times-Roman" w:hAnsi="Times-Roman"/>
          <w:color w:val="000000"/>
        </w:rPr>
        <w:t xml:space="preserve">d’éléments minéraux, une </w:t>
      </w:r>
      <w:proofErr w:type="spellStart"/>
      <w:r w:rsidRPr="00601DCA">
        <w:rPr>
          <w:rFonts w:ascii="Times-Roman" w:hAnsi="Times-Roman"/>
          <w:color w:val="000000"/>
        </w:rPr>
        <w:t>cytokinine</w:t>
      </w:r>
      <w:proofErr w:type="spellEnd"/>
      <w:r w:rsidRPr="00601DCA">
        <w:rPr>
          <w:rFonts w:ascii="Times-Roman" w:hAnsi="Times-Roman"/>
          <w:color w:val="000000"/>
        </w:rPr>
        <w:t xml:space="preserve">, la </w:t>
      </w:r>
      <w:proofErr w:type="spellStart"/>
      <w:r w:rsidRPr="00601DCA">
        <w:rPr>
          <w:rFonts w:ascii="Times-Roman" w:hAnsi="Times-Roman"/>
          <w:color w:val="000000"/>
        </w:rPr>
        <w:t>benzyl</w:t>
      </w:r>
      <w:r w:rsidR="00327DA8">
        <w:rPr>
          <w:rFonts w:ascii="Times-Roman" w:hAnsi="Times-Roman"/>
          <w:color w:val="000000"/>
        </w:rPr>
        <w:t>adénine</w:t>
      </w:r>
      <w:proofErr w:type="spellEnd"/>
      <w:r w:rsidR="00327DA8">
        <w:rPr>
          <w:rFonts w:ascii="Times-Roman" w:hAnsi="Times-Roman"/>
          <w:color w:val="000000"/>
        </w:rPr>
        <w:t xml:space="preserve">, et une auxine, l’acide </w:t>
      </w:r>
      <w:r w:rsidRPr="00601DCA">
        <w:rPr>
          <w:rFonts w:ascii="Times-Roman" w:hAnsi="Times-Roman"/>
          <w:color w:val="000000"/>
        </w:rPr>
        <w:t xml:space="preserve">naphtalène </w:t>
      </w:r>
      <w:r w:rsidR="00327DA8">
        <w:rPr>
          <w:rFonts w:ascii="Times New Roman" w:hAnsi="Times New Roman"/>
        </w:rPr>
        <w:t xml:space="preserve"> </w:t>
      </w:r>
      <w:r w:rsidRPr="00601DCA">
        <w:rPr>
          <w:rFonts w:ascii="Times-Roman" w:hAnsi="Times-Roman"/>
          <w:color w:val="000000"/>
        </w:rPr>
        <w:t xml:space="preserve">acétique. Quand les racines sont suffisamment développées, les </w:t>
      </w:r>
      <w:proofErr w:type="spellStart"/>
      <w:r w:rsidRPr="00601DCA">
        <w:rPr>
          <w:rFonts w:ascii="Times-Roman" w:hAnsi="Times-Roman"/>
          <w:color w:val="000000"/>
        </w:rPr>
        <w:t>vitroplants</w:t>
      </w:r>
      <w:proofErr w:type="spellEnd"/>
      <w:r w:rsidRPr="00601DCA">
        <w:rPr>
          <w:rFonts w:ascii="Times-Roman" w:hAnsi="Times-Roman"/>
          <w:color w:val="000000"/>
        </w:rPr>
        <w:t xml:space="preserve"> sont repiquées en pot et acclimatées en serre conçue spécialement pour les PGM. La régénération </w:t>
      </w:r>
      <w:r w:rsidRPr="00601DCA">
        <w:rPr>
          <w:rFonts w:ascii="Times-Italic" w:hAnsi="Times-Italic"/>
          <w:i/>
          <w:iCs/>
          <w:color w:val="000000"/>
        </w:rPr>
        <w:t xml:space="preserve">in vitro </w:t>
      </w:r>
      <w:r w:rsidRPr="00601DCA">
        <w:rPr>
          <w:rFonts w:ascii="Times-Roman" w:hAnsi="Times-Roman"/>
          <w:color w:val="000000"/>
        </w:rPr>
        <w:t xml:space="preserve">des cellules transformées est une étape difficile à maîtriser. Aussi, le génotype, le type de tissus et les conditions de culture sont choisis en fonction de leur aptitude à la régénération. </w:t>
      </w:r>
    </w:p>
    <w:p w:rsidR="00601DCA" w:rsidRPr="00601DCA" w:rsidRDefault="00601DCA" w:rsidP="008853AA">
      <w:pPr>
        <w:spacing w:before="0" w:beforeAutospacing="0" w:after="0" w:afterAutospacing="0" w:line="360" w:lineRule="auto"/>
        <w:jc w:val="both"/>
        <w:rPr>
          <w:rFonts w:ascii="Times New Roman" w:hAnsi="Times New Roman"/>
        </w:rPr>
      </w:pPr>
      <w:r w:rsidRPr="00601DCA">
        <w:rPr>
          <w:rFonts w:ascii="Times-Roman" w:hAnsi="Times-Roman"/>
          <w:color w:val="000000"/>
        </w:rPr>
        <w:t xml:space="preserve">Les </w:t>
      </w:r>
      <w:proofErr w:type="spellStart"/>
      <w:r w:rsidRPr="00601DCA">
        <w:rPr>
          <w:rFonts w:ascii="Times-Roman" w:hAnsi="Times-Roman"/>
          <w:color w:val="000000"/>
        </w:rPr>
        <w:t>transgènes</w:t>
      </w:r>
      <w:proofErr w:type="spellEnd"/>
      <w:r w:rsidRPr="00601DCA">
        <w:rPr>
          <w:rFonts w:ascii="Times-Roman" w:hAnsi="Times-Roman"/>
          <w:color w:val="000000"/>
        </w:rPr>
        <w:t xml:space="preserve"> sont intégrés de manière stable dans le génome et sont donc héritable. </w:t>
      </w:r>
    </w:p>
    <w:p w:rsidR="00601DCA" w:rsidRDefault="00601DCA" w:rsidP="008853AA">
      <w:pPr>
        <w:spacing w:before="0" w:beforeAutospacing="0" w:after="0" w:afterAutospacing="0" w:line="360" w:lineRule="auto"/>
        <w:jc w:val="both"/>
        <w:rPr>
          <w:rFonts w:ascii="Times-Roman" w:hAnsi="Times-Roman"/>
          <w:color w:val="000000"/>
        </w:rPr>
      </w:pPr>
      <w:r w:rsidRPr="00601DCA">
        <w:rPr>
          <w:rFonts w:ascii="Times-Roman" w:hAnsi="Times-Roman"/>
          <w:color w:val="000000"/>
        </w:rPr>
        <w:t xml:space="preserve">On peut donc multiplier le tabac transgénique par voie sexuée. Le temps écoulé entre </w:t>
      </w:r>
      <w:r w:rsidR="00327DA8">
        <w:rPr>
          <w:rFonts w:ascii="Times New Roman" w:hAnsi="Times New Roman"/>
        </w:rPr>
        <w:t xml:space="preserve"> </w:t>
      </w:r>
      <w:r w:rsidRPr="00601DCA">
        <w:rPr>
          <w:rFonts w:ascii="Times-Roman" w:hAnsi="Times-Roman"/>
          <w:color w:val="000000"/>
        </w:rPr>
        <w:t xml:space="preserve">l’introduction du </w:t>
      </w:r>
      <w:proofErr w:type="spellStart"/>
      <w:r w:rsidRPr="00601DCA">
        <w:rPr>
          <w:rFonts w:ascii="Times-Roman" w:hAnsi="Times-Roman"/>
          <w:color w:val="000000"/>
        </w:rPr>
        <w:t>transgène</w:t>
      </w:r>
      <w:proofErr w:type="spellEnd"/>
      <w:r w:rsidRPr="00601DCA">
        <w:rPr>
          <w:rFonts w:ascii="Times-Roman" w:hAnsi="Times-Roman"/>
          <w:color w:val="000000"/>
        </w:rPr>
        <w:t xml:space="preserve"> dans les disques foliaires et l’obtention de la première </w:t>
      </w:r>
      <w:r w:rsidR="00583505">
        <w:rPr>
          <w:rFonts w:ascii="Times New Roman" w:hAnsi="Times New Roman"/>
        </w:rPr>
        <w:t xml:space="preserve"> </w:t>
      </w:r>
      <w:r w:rsidRPr="00601DCA">
        <w:rPr>
          <w:rFonts w:ascii="Times-Roman" w:hAnsi="Times-Roman"/>
          <w:color w:val="000000"/>
        </w:rPr>
        <w:t>descendance est généralement compris, dans le cas du tabac, entre 4 et 6 mois.</w:t>
      </w:r>
    </w:p>
    <w:p w:rsidR="00327DA8" w:rsidRPr="00327DA8" w:rsidRDefault="00327DA8" w:rsidP="008853AA">
      <w:pPr>
        <w:spacing w:before="0" w:beforeAutospacing="0" w:after="0" w:afterAutospacing="0" w:line="360" w:lineRule="auto"/>
        <w:jc w:val="both"/>
        <w:rPr>
          <w:rFonts w:ascii="Times New Roman" w:hAnsi="Times New Roman"/>
        </w:rPr>
      </w:pPr>
    </w:p>
    <w:p w:rsidR="00583505" w:rsidRDefault="00583505" w:rsidP="008853AA">
      <w:pPr>
        <w:spacing w:before="0" w:beforeAutospacing="0" w:after="0" w:afterAutospacing="0" w:line="360" w:lineRule="auto"/>
        <w:jc w:val="center"/>
        <w:rPr>
          <w:rFonts w:ascii="Times New Roman" w:hAnsi="Times New Roman"/>
        </w:rPr>
      </w:pPr>
      <w:r>
        <w:rPr>
          <w:rFonts w:ascii="Times New Roman" w:hAnsi="Times New Roman"/>
          <w:noProof/>
        </w:rPr>
        <w:lastRenderedPageBreak/>
        <w:drawing>
          <wp:inline distT="0" distB="0" distL="0" distR="0">
            <wp:extent cx="4763503" cy="3406521"/>
            <wp:effectExtent l="19050" t="0" r="0" b="0"/>
            <wp:docPr id="282"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
                    <a:srcRect/>
                    <a:stretch>
                      <a:fillRect/>
                    </a:stretch>
                  </pic:blipFill>
                  <pic:spPr bwMode="auto">
                    <a:xfrm>
                      <a:off x="0" y="0"/>
                      <a:ext cx="4762342" cy="3405691"/>
                    </a:xfrm>
                    <a:prstGeom prst="rect">
                      <a:avLst/>
                    </a:prstGeom>
                    <a:noFill/>
                    <a:ln w="9525">
                      <a:noFill/>
                      <a:miter lim="800000"/>
                      <a:headEnd/>
                      <a:tailEnd/>
                    </a:ln>
                  </pic:spPr>
                </pic:pic>
              </a:graphicData>
            </a:graphic>
          </wp:inline>
        </w:drawing>
      </w:r>
    </w:p>
    <w:p w:rsidR="00327DA8" w:rsidRDefault="00327DA8" w:rsidP="008853AA">
      <w:pPr>
        <w:spacing w:before="0" w:beforeAutospacing="0" w:after="0" w:afterAutospacing="0" w:line="360" w:lineRule="auto"/>
        <w:jc w:val="center"/>
        <w:rPr>
          <w:rFonts w:ascii="Times New Roman" w:hAnsi="Times New Roman"/>
        </w:rPr>
      </w:pP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Bold" w:hAnsi="Times-Bold"/>
          <w:b/>
          <w:bCs/>
          <w:color w:val="000000"/>
        </w:rPr>
        <w:t xml:space="preserve">5. Evaluer les plantes transformées </w:t>
      </w:r>
    </w:p>
    <w:p w:rsidR="00327DA8" w:rsidRDefault="00583505" w:rsidP="008853AA">
      <w:pPr>
        <w:spacing w:before="0" w:beforeAutospacing="0" w:after="0" w:afterAutospacing="0" w:line="360" w:lineRule="auto"/>
        <w:jc w:val="both"/>
        <w:rPr>
          <w:rFonts w:ascii="Times-Roman" w:hAnsi="Times-Roman"/>
          <w:color w:val="000000"/>
        </w:rPr>
      </w:pPr>
      <w:r w:rsidRPr="00583505">
        <w:rPr>
          <w:rFonts w:ascii="Times-Roman" w:hAnsi="Times-Roman"/>
          <w:color w:val="000000"/>
        </w:rPr>
        <w:t xml:space="preserve">Statistiquement, 1/4 des plantes ne possèdent pas le gène de résistance ; c'est la </w:t>
      </w:r>
      <w:r w:rsidR="00327DA8">
        <w:rPr>
          <w:rFonts w:ascii="Times New Roman" w:hAnsi="Times New Roman"/>
        </w:rPr>
        <w:t xml:space="preserve"> </w:t>
      </w:r>
      <w:r w:rsidRPr="00583505">
        <w:rPr>
          <w:rFonts w:ascii="Times-Roman" w:hAnsi="Times-Roman"/>
          <w:color w:val="000000"/>
        </w:rPr>
        <w:t xml:space="preserve">proportion attendue pour un gène quelconque (lois de Mendel). Ce gène introduit se conduit comme n'importe quel autre gène : il fait alors partie du patrimoine génétique de </w:t>
      </w:r>
      <w:proofErr w:type="spellStart"/>
      <w:r w:rsidRPr="00583505">
        <w:rPr>
          <w:rFonts w:ascii="Times-Roman" w:hAnsi="Times-Roman"/>
          <w:color w:val="000000"/>
        </w:rPr>
        <w:t>laplante</w:t>
      </w:r>
      <w:proofErr w:type="spellEnd"/>
      <w:r w:rsidRPr="00583505">
        <w:rPr>
          <w:rFonts w:ascii="Times-Roman" w:hAnsi="Times-Roman"/>
          <w:color w:val="000000"/>
        </w:rPr>
        <w:t xml:space="preserve"> que l'on qualifiera de transgénique. Il faut d’abord s’assurer qu’une plante </w:t>
      </w:r>
      <w:r w:rsidR="00327DA8">
        <w:rPr>
          <w:rFonts w:ascii="Times New Roman" w:hAnsi="Times New Roman"/>
        </w:rPr>
        <w:t xml:space="preserve"> </w:t>
      </w:r>
      <w:r w:rsidRPr="00583505">
        <w:rPr>
          <w:rFonts w:ascii="Times-Roman" w:hAnsi="Times-Roman"/>
          <w:color w:val="000000"/>
        </w:rPr>
        <w:t xml:space="preserve">sélectionnée par sa résistance à un agent de sélection, herbicide ou antibiotique, a bien </w:t>
      </w:r>
      <w:r w:rsidR="00327DA8">
        <w:rPr>
          <w:rFonts w:ascii="Times New Roman" w:hAnsi="Times New Roman"/>
        </w:rPr>
        <w:t xml:space="preserve"> </w:t>
      </w:r>
      <w:r w:rsidRPr="00583505">
        <w:rPr>
          <w:rFonts w:ascii="Times-Roman" w:hAnsi="Times-Roman"/>
          <w:color w:val="000000"/>
        </w:rPr>
        <w:t xml:space="preserve">intégré le gène d’intérêt dans son génome. Ensuite, l’événement de transformation doit être </w:t>
      </w:r>
      <w:r w:rsidR="00327DA8">
        <w:rPr>
          <w:rFonts w:ascii="Times New Roman" w:hAnsi="Times New Roman"/>
        </w:rPr>
        <w:t xml:space="preserve"> </w:t>
      </w:r>
      <w:r w:rsidRPr="00583505">
        <w:rPr>
          <w:rFonts w:ascii="Times-Roman" w:hAnsi="Times-Roman"/>
          <w:color w:val="000000"/>
        </w:rPr>
        <w:t xml:space="preserve">caractérisé. Ainsi des analyses moléculaires sont conduites pour confirmer l'insertion de la </w:t>
      </w:r>
      <w:r w:rsidR="00327DA8">
        <w:rPr>
          <w:rFonts w:ascii="Times New Roman" w:hAnsi="Times New Roman"/>
        </w:rPr>
        <w:t xml:space="preserve"> </w:t>
      </w:r>
      <w:r w:rsidRPr="00583505">
        <w:rPr>
          <w:rFonts w:ascii="Times-Roman" w:hAnsi="Times-Roman"/>
          <w:color w:val="000000"/>
        </w:rPr>
        <w:t>construction génétique dans leur génome.</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Bold" w:hAnsi="Times-Bold"/>
          <w:b/>
          <w:bCs/>
          <w:color w:val="000000"/>
        </w:rPr>
        <w:t xml:space="preserve">6. Incorporer le </w:t>
      </w:r>
      <w:proofErr w:type="spellStart"/>
      <w:r w:rsidRPr="00583505">
        <w:rPr>
          <w:rFonts w:ascii="Times-Bold" w:hAnsi="Times-Bold"/>
          <w:b/>
          <w:bCs/>
          <w:color w:val="000000"/>
        </w:rPr>
        <w:t>transgène</w:t>
      </w:r>
      <w:proofErr w:type="spellEnd"/>
      <w:r w:rsidRPr="00583505">
        <w:rPr>
          <w:rFonts w:ascii="Times-Bold" w:hAnsi="Times-Bold"/>
          <w:b/>
          <w:bCs/>
          <w:color w:val="000000"/>
        </w:rPr>
        <w:t xml:space="preserve"> dans une lignée commerciale élite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La plante ayant intégré le gène d’intérêt et satisfaisant le mieux à l’évaluation </w:t>
      </w:r>
      <w:r w:rsidR="00327DA8">
        <w:rPr>
          <w:rFonts w:ascii="Times-Roman" w:hAnsi="Times-Roman"/>
          <w:color w:val="000000"/>
        </w:rPr>
        <w:t>a</w:t>
      </w:r>
      <w:r w:rsidRPr="00583505">
        <w:rPr>
          <w:rFonts w:ascii="Times-Roman" w:hAnsi="Times-Roman"/>
          <w:color w:val="000000"/>
        </w:rPr>
        <w:t xml:space="preserve">gronomique est retenue, on parle de lignée mère. Toutefois, cette plante n’est généralement pas encore la variété commerciale. En effet, l’efficacité de transformation et de régénération étant dépendante du génotype, la plante qui a été transformée est d’un génotype facilitant ces étapes. C'est pourquoi les plantes retenues sont ensuite soumises à une succession de rétrocroisements afin d'introduire le gène dans </w:t>
      </w:r>
      <w:proofErr w:type="gramStart"/>
      <w:r w:rsidRPr="00583505">
        <w:rPr>
          <w:rFonts w:ascii="Times-Roman" w:hAnsi="Times-Roman"/>
          <w:color w:val="000000"/>
        </w:rPr>
        <w:t>le matériel</w:t>
      </w:r>
      <w:proofErr w:type="gramEnd"/>
      <w:r w:rsidRPr="00583505">
        <w:rPr>
          <w:rFonts w:ascii="Times-Roman" w:hAnsi="Times-Roman"/>
          <w:color w:val="000000"/>
        </w:rPr>
        <w:t xml:space="preserve"> élite et d'obtenir de nouvelles variétés commerciales exprimant ce caractère. Au cours de ces générations d’hybridation, seul le gène d’intérêt est conservé et le reste du patrimoine génétique de la lignée mère est éliminé. </w:t>
      </w:r>
      <w:r w:rsidRPr="00583505">
        <w:rPr>
          <w:rFonts w:ascii="Times-Roman" w:hAnsi="Times-Roman"/>
          <w:color w:val="000000"/>
        </w:rPr>
        <w:lastRenderedPageBreak/>
        <w:t xml:space="preserve">Le résultat de ce processus est l’obtention d’une lignée quasiment identique à la lignée élite, mais contenant le nouveau caractère transgénique. La variété transgénique obtenue est alors proposée à l’inscription. Toutes les étapes de la transformation génétique du tabac sont décrites sur la </w:t>
      </w:r>
      <w:r w:rsidRPr="00583505">
        <w:rPr>
          <w:rFonts w:ascii="Times-Bold" w:hAnsi="Times-Bold"/>
          <w:b/>
          <w:bCs/>
          <w:color w:val="000000"/>
        </w:rPr>
        <w:t>figure</w:t>
      </w:r>
      <w:r w:rsidRPr="00583505">
        <w:rPr>
          <w:rFonts w:ascii="Times-Roman" w:hAnsi="Times-Roman"/>
          <w:color w:val="000000"/>
        </w:rPr>
        <w:t xml:space="preserve">.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La Chine est l’un des pays qui ont commercialisé le tabac résistant aux insectes. </w:t>
      </w:r>
    </w:p>
    <w:p w:rsidR="00327DA8" w:rsidRDefault="00583505" w:rsidP="008853AA">
      <w:pPr>
        <w:spacing w:before="0" w:beforeAutospacing="0" w:after="0" w:afterAutospacing="0" w:line="360" w:lineRule="auto"/>
        <w:jc w:val="both"/>
        <w:rPr>
          <w:rFonts w:ascii="Times-Roman" w:hAnsi="Times-Roman"/>
          <w:color w:val="000000"/>
        </w:rPr>
      </w:pPr>
      <w:r w:rsidRPr="00583505">
        <w:rPr>
          <w:rFonts w:ascii="Times-Roman" w:hAnsi="Times-Roman"/>
          <w:color w:val="000000"/>
        </w:rPr>
        <w:t>D’autres plantes transgéniques (coton, tomate et mais, par exemple) ont été produites selon ce même protocole et sont commercialisées, principalement en Amérique du Nord, mais aussi en Europe, en Amérique latine, en Asie et en Afrique du Sud.</w:t>
      </w:r>
    </w:p>
    <w:p w:rsidR="00583505" w:rsidRPr="00583505" w:rsidRDefault="00583505" w:rsidP="008853AA">
      <w:pPr>
        <w:spacing w:before="0" w:beforeAutospacing="0" w:after="0" w:afterAutospacing="0" w:line="360" w:lineRule="auto"/>
        <w:jc w:val="center"/>
        <w:rPr>
          <w:rFonts w:ascii="Times New Roman" w:hAnsi="Times New Roman"/>
        </w:rPr>
      </w:pPr>
    </w:p>
    <w:p w:rsidR="00583505" w:rsidRDefault="00327DA8" w:rsidP="008853AA">
      <w:pPr>
        <w:spacing w:before="0" w:beforeAutospacing="0" w:after="0" w:afterAutospacing="0" w:line="360" w:lineRule="auto"/>
        <w:jc w:val="center"/>
        <w:rPr>
          <w:rFonts w:ascii="Times-Bold" w:hAnsi="Times-Bold"/>
          <w:b/>
          <w:bCs/>
          <w:color w:val="000000"/>
        </w:rPr>
      </w:pPr>
      <w:r>
        <w:rPr>
          <w:rFonts w:ascii="Times-Bold" w:hAnsi="Times-Bold"/>
          <w:b/>
          <w:bCs/>
          <w:color w:val="000000"/>
        </w:rPr>
        <w:t xml:space="preserve">Chapitre 3 </w:t>
      </w:r>
      <w:r w:rsidR="00583505" w:rsidRPr="00583505">
        <w:rPr>
          <w:rFonts w:ascii="Times-Bold" w:hAnsi="Times-Bold"/>
          <w:b/>
          <w:bCs/>
          <w:color w:val="000000"/>
        </w:rPr>
        <w:t xml:space="preserve"> </w:t>
      </w:r>
      <w:proofErr w:type="spellStart"/>
      <w:r w:rsidR="00583505" w:rsidRPr="00583505">
        <w:rPr>
          <w:rFonts w:ascii="Times-BoldItalic" w:hAnsi="Times-BoldItalic"/>
          <w:b/>
          <w:bCs/>
          <w:i/>
          <w:iCs/>
          <w:color w:val="000000"/>
        </w:rPr>
        <w:t>Agrobacterium</w:t>
      </w:r>
      <w:proofErr w:type="spellEnd"/>
      <w:r w:rsidR="00583505" w:rsidRPr="00583505">
        <w:rPr>
          <w:rFonts w:ascii="Times-BoldItalic" w:hAnsi="Times-BoldItalic"/>
          <w:b/>
          <w:bCs/>
          <w:i/>
          <w:iCs/>
          <w:color w:val="000000"/>
        </w:rPr>
        <w:t xml:space="preserve"> </w:t>
      </w:r>
      <w:r w:rsidR="00583505" w:rsidRPr="00583505">
        <w:rPr>
          <w:rFonts w:ascii="Times-Bold" w:hAnsi="Times-Bold"/>
          <w:b/>
          <w:bCs/>
          <w:color w:val="000000"/>
        </w:rPr>
        <w:t>et le transfert de gènes chez les végétaux</w:t>
      </w:r>
    </w:p>
    <w:p w:rsidR="00327DA8" w:rsidRPr="00583505" w:rsidRDefault="00327DA8" w:rsidP="008853AA">
      <w:pPr>
        <w:spacing w:before="0" w:beforeAutospacing="0" w:after="0" w:afterAutospacing="0" w:line="360" w:lineRule="auto"/>
        <w:jc w:val="center"/>
        <w:rPr>
          <w:rFonts w:ascii="Times New Roman" w:hAnsi="Times New Roman"/>
        </w:rPr>
      </w:pP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Bold" w:hAnsi="Times-Bold"/>
          <w:b/>
          <w:bCs/>
          <w:color w:val="000000"/>
        </w:rPr>
        <w:t xml:space="preserve">1. Généralités sur les </w:t>
      </w:r>
      <w:proofErr w:type="spellStart"/>
      <w:r w:rsidRPr="00583505">
        <w:rPr>
          <w:rFonts w:ascii="Times-Bold" w:hAnsi="Times-Bold"/>
          <w:b/>
          <w:bCs/>
          <w:color w:val="000000"/>
        </w:rPr>
        <w:t>agrobactéries</w:t>
      </w:r>
      <w:proofErr w:type="spellEnd"/>
      <w:r w:rsidRPr="00583505">
        <w:rPr>
          <w:rFonts w:ascii="Times-Roman" w:hAnsi="Times-Roman"/>
          <w:color w:val="000000"/>
        </w:rPr>
        <w:t xml:space="preserve"> </w:t>
      </w:r>
    </w:p>
    <w:p w:rsidR="00583505" w:rsidRPr="00327DA8"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Les bactéries du genre </w:t>
      </w:r>
      <w:proofErr w:type="spellStart"/>
      <w:r w:rsidRPr="00583505">
        <w:rPr>
          <w:rFonts w:ascii="Times-Italic" w:hAnsi="Times-Italic"/>
          <w:i/>
          <w:iCs/>
          <w:color w:val="000000"/>
        </w:rPr>
        <w:t>Agrobacterium</w:t>
      </w:r>
      <w:proofErr w:type="spellEnd"/>
      <w:r w:rsidRPr="00583505">
        <w:rPr>
          <w:rFonts w:ascii="Times-Roman" w:hAnsi="Times-Roman"/>
          <w:color w:val="000000"/>
        </w:rPr>
        <w:t xml:space="preserve"> sont naturellement présentes dans les sols et sont </w:t>
      </w:r>
      <w:r w:rsidR="00327DA8">
        <w:rPr>
          <w:rFonts w:ascii="Times New Roman" w:hAnsi="Times New Roman"/>
        </w:rPr>
        <w:t xml:space="preserve"> </w:t>
      </w:r>
      <w:r w:rsidRPr="00583505">
        <w:rPr>
          <w:rFonts w:ascii="Times-Roman" w:hAnsi="Times-Roman"/>
          <w:color w:val="000000"/>
        </w:rPr>
        <w:t xml:space="preserve">plus particulièrement retrouvées dans les sols </w:t>
      </w:r>
      <w:proofErr w:type="spellStart"/>
      <w:r w:rsidRPr="00583505">
        <w:rPr>
          <w:rFonts w:ascii="Times-Roman" w:hAnsi="Times-Roman"/>
          <w:color w:val="000000"/>
        </w:rPr>
        <w:t>rhizosphériques</w:t>
      </w:r>
      <w:proofErr w:type="spellEnd"/>
      <w:r w:rsidRPr="00583505">
        <w:rPr>
          <w:rFonts w:ascii="Times-Roman" w:hAnsi="Times-Roman"/>
          <w:color w:val="000000"/>
        </w:rPr>
        <w:t xml:space="preserve">. Elles appartiennent à la </w:t>
      </w:r>
      <w:r w:rsidR="00327DA8">
        <w:rPr>
          <w:rFonts w:ascii="Times New Roman" w:hAnsi="Times New Roman"/>
        </w:rPr>
        <w:t xml:space="preserve"> </w:t>
      </w:r>
      <w:r w:rsidRPr="00583505">
        <w:rPr>
          <w:rFonts w:ascii="Times-Roman" w:hAnsi="Times-Roman"/>
          <w:color w:val="000000"/>
        </w:rPr>
        <w:t>famille des</w:t>
      </w:r>
      <w:r w:rsidR="00327DA8">
        <w:rPr>
          <w:rFonts w:ascii="Times-Roman" w:hAnsi="Times-Roman"/>
          <w:color w:val="000000"/>
        </w:rPr>
        <w:t xml:space="preserve"> </w:t>
      </w:r>
      <w:proofErr w:type="spellStart"/>
      <w:r w:rsidRPr="00583505">
        <w:rPr>
          <w:rFonts w:ascii="Times-Italic" w:hAnsi="Times-Italic"/>
          <w:i/>
          <w:iCs/>
          <w:color w:val="000000"/>
        </w:rPr>
        <w:t>Rhizobiaceae</w:t>
      </w:r>
      <w:proofErr w:type="spellEnd"/>
      <w:r w:rsidRPr="00583505">
        <w:rPr>
          <w:rFonts w:ascii="Times-Roman" w:hAnsi="Times-Roman"/>
          <w:color w:val="000000"/>
        </w:rPr>
        <w:t xml:space="preserve"> dans la classe des alpha-</w:t>
      </w:r>
      <w:proofErr w:type="spellStart"/>
      <w:r w:rsidRPr="00583505">
        <w:rPr>
          <w:rFonts w:ascii="Times-Roman" w:hAnsi="Times-Roman"/>
          <w:color w:val="000000"/>
        </w:rPr>
        <w:t>protéobactéries</w:t>
      </w:r>
      <w:proofErr w:type="spellEnd"/>
      <w:r w:rsidRPr="00583505">
        <w:rPr>
          <w:rFonts w:ascii="Times-Roman" w:hAnsi="Times-Roman"/>
          <w:color w:val="000000"/>
        </w:rPr>
        <w:t>. Ce genre comprend une douzaine d’espèces réparties en différents groupes taxonomiques. Plusieurs espèces d’</w:t>
      </w:r>
      <w:proofErr w:type="spellStart"/>
      <w:r w:rsidRPr="00583505">
        <w:rPr>
          <w:rFonts w:ascii="Times-Roman" w:hAnsi="Times-Roman"/>
          <w:color w:val="000000"/>
        </w:rPr>
        <w:t>agrobactéries</w:t>
      </w:r>
      <w:proofErr w:type="spellEnd"/>
      <w:r w:rsidRPr="00583505">
        <w:rPr>
          <w:rFonts w:ascii="Times-Roman" w:hAnsi="Times-Roman"/>
          <w:color w:val="000000"/>
        </w:rPr>
        <w:t xml:space="preserve"> sont des </w:t>
      </w:r>
      <w:proofErr w:type="spellStart"/>
      <w:r w:rsidRPr="00583505">
        <w:rPr>
          <w:rFonts w:ascii="Times-Roman" w:hAnsi="Times-Roman"/>
          <w:color w:val="000000"/>
        </w:rPr>
        <w:t>phytopathogènes</w:t>
      </w:r>
      <w:proofErr w:type="spellEnd"/>
      <w:r w:rsidRPr="00583505">
        <w:rPr>
          <w:rFonts w:ascii="Times-Roman" w:hAnsi="Times-Roman"/>
          <w:color w:val="000000"/>
        </w:rPr>
        <w:t xml:space="preserve"> de la plante</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En effet, en présence d’éléments génétiques particuliers certaines espèces dont </w:t>
      </w:r>
      <w:r w:rsidRPr="00583505">
        <w:rPr>
          <w:rFonts w:ascii="Times-Italic" w:hAnsi="Times-Italic"/>
          <w:i/>
          <w:iCs/>
          <w:color w:val="000000"/>
        </w:rPr>
        <w:t xml:space="preserve">A. </w:t>
      </w:r>
    </w:p>
    <w:p w:rsidR="00583505" w:rsidRPr="00583505" w:rsidRDefault="00583505" w:rsidP="008853AA">
      <w:pPr>
        <w:spacing w:before="0" w:beforeAutospacing="0" w:after="0" w:afterAutospacing="0" w:line="360" w:lineRule="auto"/>
        <w:jc w:val="both"/>
        <w:rPr>
          <w:rFonts w:ascii="Times New Roman" w:hAnsi="Times New Roman"/>
        </w:rPr>
      </w:pPr>
      <w:proofErr w:type="spellStart"/>
      <w:proofErr w:type="gramStart"/>
      <w:r w:rsidRPr="00583505">
        <w:rPr>
          <w:rFonts w:ascii="Times-Italic" w:hAnsi="Times-Italic"/>
          <w:i/>
          <w:iCs/>
          <w:color w:val="000000"/>
        </w:rPr>
        <w:t>tumefaciens</w:t>
      </w:r>
      <w:proofErr w:type="spellEnd"/>
      <w:proofErr w:type="gramEnd"/>
      <w:r w:rsidRPr="00583505">
        <w:rPr>
          <w:rFonts w:ascii="Times-Roman" w:hAnsi="Times-Roman"/>
          <w:color w:val="000000"/>
        </w:rPr>
        <w:t xml:space="preserve">, peuvent provoquer des maladies </w:t>
      </w:r>
      <w:proofErr w:type="spellStart"/>
      <w:r w:rsidRPr="00583505">
        <w:rPr>
          <w:rFonts w:ascii="Times-Roman" w:hAnsi="Times-Roman"/>
          <w:color w:val="000000"/>
        </w:rPr>
        <w:t>néoplastiques</w:t>
      </w:r>
      <w:proofErr w:type="spellEnd"/>
      <w:r w:rsidRPr="00583505">
        <w:rPr>
          <w:rFonts w:ascii="Times-Roman" w:hAnsi="Times-Roman"/>
          <w:color w:val="000000"/>
        </w:rPr>
        <w:t>. On connait trois autres espèces d’</w:t>
      </w:r>
      <w:proofErr w:type="spellStart"/>
      <w:r w:rsidRPr="00583505">
        <w:rPr>
          <w:rFonts w:ascii="Times-Roman" w:hAnsi="Times-Roman"/>
          <w:color w:val="000000"/>
        </w:rPr>
        <w:t>grobactéries</w:t>
      </w:r>
      <w:proofErr w:type="spellEnd"/>
      <w:r w:rsidRPr="00583505">
        <w:rPr>
          <w:rFonts w:ascii="Times-Roman" w:hAnsi="Times-Roman"/>
          <w:color w:val="000000"/>
        </w:rPr>
        <w:t xml:space="preserve"> : </w:t>
      </w:r>
      <w:r w:rsidRPr="00583505">
        <w:rPr>
          <w:rFonts w:ascii="Times-Italic" w:hAnsi="Times-Italic"/>
          <w:i/>
          <w:iCs/>
          <w:color w:val="000000"/>
        </w:rPr>
        <w:t xml:space="preserve">A. </w:t>
      </w:r>
      <w:proofErr w:type="spellStart"/>
      <w:r w:rsidRPr="00583505">
        <w:rPr>
          <w:rFonts w:ascii="Times-Italic" w:hAnsi="Times-Italic"/>
          <w:i/>
          <w:iCs/>
          <w:color w:val="000000"/>
        </w:rPr>
        <w:t>rhizogenes</w:t>
      </w:r>
      <w:proofErr w:type="spellEnd"/>
      <w:r w:rsidRPr="00583505">
        <w:rPr>
          <w:rFonts w:ascii="Times-Roman" w:hAnsi="Times-Roman"/>
          <w:color w:val="000000"/>
        </w:rPr>
        <w:t xml:space="preserve">, que nous décrirons plus loin, </w:t>
      </w:r>
      <w:r w:rsidRPr="00583505">
        <w:rPr>
          <w:rFonts w:ascii="Times-Italic" w:hAnsi="Times-Italic"/>
          <w:i/>
          <w:iCs/>
          <w:color w:val="000000"/>
        </w:rPr>
        <w:t xml:space="preserve">A. </w:t>
      </w:r>
      <w:proofErr w:type="spellStart"/>
      <w:r w:rsidRPr="00583505">
        <w:rPr>
          <w:rFonts w:ascii="Times-Italic" w:hAnsi="Times-Italic"/>
          <w:i/>
          <w:iCs/>
          <w:color w:val="000000"/>
        </w:rPr>
        <w:t>radiobacter</w:t>
      </w:r>
      <w:proofErr w:type="spellEnd"/>
      <w:r w:rsidRPr="00583505">
        <w:rPr>
          <w:rFonts w:ascii="Times-Italic" w:hAnsi="Times-Italic"/>
          <w:i/>
          <w:iCs/>
          <w:color w:val="000000"/>
        </w:rPr>
        <w:t>,</w:t>
      </w:r>
      <w:r w:rsidRPr="00583505">
        <w:rPr>
          <w:rFonts w:ascii="Times-Roman" w:hAnsi="Times-Roman"/>
          <w:color w:val="000000"/>
        </w:rPr>
        <w:t xml:space="preserve"> qui </w:t>
      </w:r>
      <w:proofErr w:type="spellStart"/>
      <w:r w:rsidRPr="00583505">
        <w:rPr>
          <w:rFonts w:ascii="Times-Roman" w:hAnsi="Times-Roman"/>
          <w:color w:val="000000"/>
        </w:rPr>
        <w:t>estune</w:t>
      </w:r>
      <w:proofErr w:type="spellEnd"/>
      <w:r w:rsidRPr="00583505">
        <w:rPr>
          <w:rFonts w:ascii="Times-Roman" w:hAnsi="Times-Roman"/>
          <w:color w:val="000000"/>
        </w:rPr>
        <w:t xml:space="preserve"> espèce non virulente, et </w:t>
      </w:r>
      <w:r w:rsidRPr="00583505">
        <w:rPr>
          <w:rFonts w:ascii="Times-Italic" w:hAnsi="Times-Italic"/>
          <w:i/>
          <w:iCs/>
          <w:color w:val="000000"/>
        </w:rPr>
        <w:t xml:space="preserve">A. </w:t>
      </w:r>
      <w:proofErr w:type="spellStart"/>
      <w:r w:rsidRPr="00583505">
        <w:rPr>
          <w:rFonts w:ascii="Times-Italic" w:hAnsi="Times-Italic"/>
          <w:i/>
          <w:iCs/>
          <w:color w:val="000000"/>
        </w:rPr>
        <w:t>rubi</w:t>
      </w:r>
      <w:proofErr w:type="spellEnd"/>
      <w:r w:rsidRPr="00583505">
        <w:rPr>
          <w:rFonts w:ascii="Times-Roman" w:hAnsi="Times-Roman"/>
          <w:color w:val="000000"/>
        </w:rPr>
        <w:t xml:space="preserve">, l’agent du « </w:t>
      </w:r>
      <w:r w:rsidRPr="00583505">
        <w:rPr>
          <w:rFonts w:ascii="Times-Italic" w:hAnsi="Times-Italic"/>
          <w:i/>
          <w:iCs/>
          <w:color w:val="000000"/>
        </w:rPr>
        <w:t xml:space="preserve">cane </w:t>
      </w:r>
      <w:proofErr w:type="spellStart"/>
      <w:r w:rsidRPr="00583505">
        <w:rPr>
          <w:rFonts w:ascii="Times-Italic" w:hAnsi="Times-Italic"/>
          <w:i/>
          <w:iCs/>
          <w:color w:val="000000"/>
        </w:rPr>
        <w:t>gall</w:t>
      </w:r>
      <w:proofErr w:type="spellEnd"/>
      <w:r w:rsidRPr="00583505">
        <w:rPr>
          <w:rFonts w:ascii="Times-Italic" w:hAnsi="Times-Italic"/>
          <w:i/>
          <w:iCs/>
          <w:color w:val="000000"/>
        </w:rPr>
        <w:t xml:space="preserve"> »,</w:t>
      </w:r>
      <w:r w:rsidRPr="00583505">
        <w:rPr>
          <w:rFonts w:ascii="Times-Roman" w:hAnsi="Times-Roman"/>
          <w:color w:val="000000"/>
        </w:rPr>
        <w:t xml:space="preserve"> qui induit des tumeurs sur certaines dicotylédones telles que la ronce (</w:t>
      </w:r>
      <w:proofErr w:type="spellStart"/>
      <w:r w:rsidRPr="00583505">
        <w:rPr>
          <w:rFonts w:ascii="Times-Italic" w:hAnsi="Times-Italic"/>
          <w:i/>
          <w:iCs/>
          <w:color w:val="000000"/>
        </w:rPr>
        <w:t>Rubus</w:t>
      </w:r>
      <w:proofErr w:type="spellEnd"/>
      <w:r w:rsidRPr="00583505">
        <w:rPr>
          <w:rFonts w:ascii="Times-Roman" w:hAnsi="Times-Roman"/>
          <w:color w:val="000000"/>
        </w:rPr>
        <w:t xml:space="preserve">).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Les </w:t>
      </w:r>
      <w:proofErr w:type="spellStart"/>
      <w:r w:rsidRPr="00583505">
        <w:rPr>
          <w:rFonts w:ascii="Times-Roman" w:hAnsi="Times-Roman"/>
          <w:color w:val="000000"/>
        </w:rPr>
        <w:t>agrobactéries</w:t>
      </w:r>
      <w:proofErr w:type="spellEnd"/>
      <w:r w:rsidRPr="00583505">
        <w:rPr>
          <w:rFonts w:ascii="Times-Roman" w:hAnsi="Times-Roman"/>
          <w:color w:val="000000"/>
        </w:rPr>
        <w:t xml:space="preserve"> sont des bacilles de coloration Gram négative dont la taille varie entre 0,6 à 1 µm sur 1 à 3 µm. Ces bactéries sont pour la plupart des aérobies strictes. Elles sont </w:t>
      </w:r>
      <w:proofErr w:type="spellStart"/>
      <w:r w:rsidRPr="00583505">
        <w:rPr>
          <w:rFonts w:ascii="Times-Roman" w:hAnsi="Times-Roman"/>
          <w:color w:val="000000"/>
        </w:rPr>
        <w:t>chimioorganotrophes</w:t>
      </w:r>
      <w:proofErr w:type="spellEnd"/>
      <w:r w:rsidRPr="00583505">
        <w:rPr>
          <w:rFonts w:ascii="Times-Roman" w:hAnsi="Times-Roman"/>
          <w:color w:val="000000"/>
        </w:rPr>
        <w:t xml:space="preserve">, non </w:t>
      </w:r>
      <w:proofErr w:type="spellStart"/>
      <w:r w:rsidRPr="00583505">
        <w:rPr>
          <w:rFonts w:ascii="Times-Roman" w:hAnsi="Times-Roman"/>
          <w:color w:val="000000"/>
        </w:rPr>
        <w:t>sporulantes</w:t>
      </w:r>
      <w:proofErr w:type="spellEnd"/>
      <w:r w:rsidRPr="00583505">
        <w:rPr>
          <w:rFonts w:ascii="Times-Roman" w:hAnsi="Times-Roman"/>
          <w:color w:val="000000"/>
        </w:rPr>
        <w:t xml:space="preserve"> et sont très mobiles grâce à des flagelles </w:t>
      </w:r>
      <w:proofErr w:type="spellStart"/>
      <w:r w:rsidRPr="00583505">
        <w:rPr>
          <w:rFonts w:ascii="Times-Roman" w:hAnsi="Times-Roman"/>
          <w:color w:val="000000"/>
        </w:rPr>
        <w:t>péritriches</w:t>
      </w:r>
      <w:proofErr w:type="spellEnd"/>
      <w:r w:rsidRPr="00583505">
        <w:rPr>
          <w:rFonts w:ascii="Times-Roman" w:hAnsi="Times-Roman"/>
          <w:color w:val="000000"/>
        </w:rPr>
        <w:t xml:space="preserve">. </w:t>
      </w:r>
    </w:p>
    <w:p w:rsidR="00583505" w:rsidRDefault="00583505" w:rsidP="008853AA">
      <w:pPr>
        <w:spacing w:before="0" w:beforeAutospacing="0" w:after="0" w:afterAutospacing="0" w:line="360" w:lineRule="auto"/>
        <w:jc w:val="both"/>
        <w:rPr>
          <w:rFonts w:ascii="Times-Roman" w:hAnsi="Times-Roman"/>
          <w:color w:val="000000"/>
        </w:rPr>
      </w:pPr>
      <w:r w:rsidRPr="00583505">
        <w:rPr>
          <w:rFonts w:ascii="Times-Roman" w:hAnsi="Times-Roman"/>
          <w:color w:val="000000"/>
        </w:rPr>
        <w:t xml:space="preserve">Elles utilisent comme source de carbone une grande variété de composés organiques. Leur température optimale de croissance est située entre 24 et 28 °C. Dans ces conditions et dans un milieu de culture favorable, leur temps de génération avoisine 120 minutes. </w:t>
      </w:r>
    </w:p>
    <w:p w:rsidR="00327DA8" w:rsidRPr="00583505" w:rsidRDefault="00327DA8" w:rsidP="008853AA">
      <w:pPr>
        <w:spacing w:before="0" w:beforeAutospacing="0" w:after="0" w:afterAutospacing="0" w:line="360" w:lineRule="auto"/>
        <w:jc w:val="both"/>
        <w:rPr>
          <w:rFonts w:ascii="Times New Roman" w:hAnsi="Times New Roman"/>
        </w:rPr>
      </w:pPr>
    </w:p>
    <w:p w:rsidR="00327DA8" w:rsidRDefault="00583505" w:rsidP="008853AA">
      <w:pPr>
        <w:spacing w:before="0" w:beforeAutospacing="0" w:after="0" w:afterAutospacing="0" w:line="360" w:lineRule="auto"/>
        <w:jc w:val="both"/>
        <w:rPr>
          <w:rFonts w:ascii="Times-BoldItalic" w:hAnsi="Times-BoldItalic"/>
          <w:b/>
          <w:bCs/>
          <w:i/>
          <w:iCs/>
          <w:color w:val="000000"/>
        </w:rPr>
      </w:pPr>
      <w:r w:rsidRPr="00583505">
        <w:rPr>
          <w:rFonts w:ascii="Times-BoldItalic" w:hAnsi="Times-BoldItalic"/>
          <w:b/>
          <w:bCs/>
          <w:i/>
          <w:iCs/>
          <w:color w:val="000000"/>
        </w:rPr>
        <w:t xml:space="preserve">2. </w:t>
      </w:r>
      <w:proofErr w:type="spellStart"/>
      <w:r w:rsidRPr="00583505">
        <w:rPr>
          <w:rFonts w:ascii="Times-BoldItalic" w:hAnsi="Times-BoldItalic"/>
          <w:b/>
          <w:bCs/>
          <w:i/>
          <w:iCs/>
          <w:color w:val="000000"/>
        </w:rPr>
        <w:t>Agrobacterium</w:t>
      </w:r>
      <w:proofErr w:type="spellEnd"/>
      <w:r w:rsidRPr="00583505">
        <w:rPr>
          <w:rFonts w:ascii="Times-BoldItalic" w:hAnsi="Times-BoldItalic"/>
          <w:b/>
          <w:bCs/>
          <w:i/>
          <w:iCs/>
          <w:color w:val="000000"/>
        </w:rPr>
        <w:t xml:space="preserve"> </w:t>
      </w:r>
      <w:proofErr w:type="spellStart"/>
      <w:r w:rsidRPr="00583505">
        <w:rPr>
          <w:rFonts w:ascii="Times-BoldItalic" w:hAnsi="Times-BoldItalic"/>
          <w:b/>
          <w:bCs/>
          <w:i/>
          <w:iCs/>
          <w:color w:val="000000"/>
        </w:rPr>
        <w:t>tumefaciens</w:t>
      </w:r>
      <w:proofErr w:type="spellEnd"/>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BoldItalic" w:hAnsi="Times-BoldItalic"/>
          <w:b/>
          <w:bCs/>
          <w:i/>
          <w:iCs/>
          <w:color w:val="000000"/>
        </w:rPr>
        <w:t xml:space="preserve">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Bold" w:hAnsi="Times-Bold"/>
          <w:b/>
          <w:bCs/>
          <w:color w:val="000000"/>
        </w:rPr>
        <w:t>2.1. Formation de la galle du collet (</w:t>
      </w:r>
      <w:r w:rsidRPr="00583505">
        <w:rPr>
          <w:rFonts w:ascii="Times-BoldItalic" w:hAnsi="Times-BoldItalic"/>
          <w:b/>
          <w:bCs/>
          <w:i/>
          <w:iCs/>
          <w:color w:val="000000"/>
        </w:rPr>
        <w:t xml:space="preserve">crown </w:t>
      </w:r>
      <w:proofErr w:type="spellStart"/>
      <w:r w:rsidRPr="00583505">
        <w:rPr>
          <w:rFonts w:ascii="Times-BoldItalic" w:hAnsi="Times-BoldItalic"/>
          <w:b/>
          <w:bCs/>
          <w:i/>
          <w:iCs/>
          <w:color w:val="000000"/>
        </w:rPr>
        <w:t>gall</w:t>
      </w:r>
      <w:proofErr w:type="spellEnd"/>
      <w:r w:rsidRPr="00583505">
        <w:rPr>
          <w:rFonts w:ascii="Times-Bold" w:hAnsi="Times-Bold"/>
          <w:b/>
          <w:bCs/>
          <w:color w:val="000000"/>
        </w:rPr>
        <w:t xml:space="preserve">) </w:t>
      </w:r>
    </w:p>
    <w:p w:rsidR="00583505" w:rsidRPr="00583505" w:rsidRDefault="00583505" w:rsidP="008853AA">
      <w:pPr>
        <w:spacing w:before="0" w:beforeAutospacing="0" w:after="0" w:afterAutospacing="0" w:line="360" w:lineRule="auto"/>
        <w:jc w:val="both"/>
        <w:rPr>
          <w:rFonts w:ascii="Times New Roman" w:hAnsi="Times New Roman"/>
        </w:rPr>
      </w:pPr>
      <w:proofErr w:type="spellStart"/>
      <w:r w:rsidRPr="00583505">
        <w:rPr>
          <w:rFonts w:ascii="Times-Italic" w:hAnsi="Times-Italic"/>
          <w:i/>
          <w:iCs/>
          <w:color w:val="000000"/>
        </w:rPr>
        <w:t>Agrobacterium</w:t>
      </w:r>
      <w:proofErr w:type="spellEnd"/>
      <w:r w:rsidRPr="00583505">
        <w:rPr>
          <w:rFonts w:ascii="Times-Italic" w:hAnsi="Times-Italic"/>
          <w:i/>
          <w:iCs/>
          <w:color w:val="000000"/>
        </w:rPr>
        <w:t xml:space="preserve"> </w:t>
      </w:r>
      <w:proofErr w:type="spellStart"/>
      <w:r w:rsidRPr="00583505">
        <w:rPr>
          <w:rFonts w:ascii="Times-Italic" w:hAnsi="Times-Italic"/>
          <w:i/>
          <w:iCs/>
          <w:color w:val="000000"/>
        </w:rPr>
        <w:t>tumefaciens</w:t>
      </w:r>
      <w:proofErr w:type="spellEnd"/>
      <w:r w:rsidRPr="00583505">
        <w:rPr>
          <w:rFonts w:ascii="Times-Roman" w:hAnsi="Times-Roman"/>
          <w:color w:val="000000"/>
        </w:rPr>
        <w:t xml:space="preserve"> est une bactérie isolée pour la première fois en 1907 dans un fragment de galle par Smith et Townsend sous le nom de </w:t>
      </w:r>
      <w:proofErr w:type="spellStart"/>
      <w:r w:rsidRPr="00583505">
        <w:rPr>
          <w:rFonts w:ascii="Times-Italic" w:hAnsi="Times-Italic"/>
          <w:i/>
          <w:iCs/>
          <w:color w:val="000000"/>
        </w:rPr>
        <w:t>Bacterium</w:t>
      </w:r>
      <w:proofErr w:type="spellEnd"/>
      <w:r w:rsidRPr="00583505">
        <w:rPr>
          <w:rFonts w:ascii="Times-Italic" w:hAnsi="Times-Italic"/>
          <w:i/>
          <w:iCs/>
          <w:color w:val="000000"/>
        </w:rPr>
        <w:t xml:space="preserve"> </w:t>
      </w:r>
      <w:proofErr w:type="spellStart"/>
      <w:r w:rsidRPr="00583505">
        <w:rPr>
          <w:rFonts w:ascii="Times-Italic" w:hAnsi="Times-Italic"/>
          <w:i/>
          <w:iCs/>
          <w:color w:val="000000"/>
        </w:rPr>
        <w:t>tumefaciens</w:t>
      </w:r>
      <w:proofErr w:type="spellEnd"/>
      <w:r w:rsidRPr="00583505">
        <w:rPr>
          <w:rFonts w:ascii="Times-Roman" w:hAnsi="Times-Roman"/>
          <w:color w:val="000000"/>
        </w:rPr>
        <w:t xml:space="preserve">. Cette </w:t>
      </w:r>
      <w:r w:rsidRPr="00583505">
        <w:rPr>
          <w:rFonts w:ascii="Times-Roman" w:hAnsi="Times-Roman"/>
          <w:color w:val="000000"/>
        </w:rPr>
        <w:lastRenderedPageBreak/>
        <w:t xml:space="preserve">maladie affecte le développement et la productivité de nombreuses plantes dont un certain nombre sont d’intérêt agronomique comme les pommiers, les poiriers, les rosiers, </w:t>
      </w:r>
      <w:proofErr w:type="spellStart"/>
      <w:r w:rsidRPr="00583505">
        <w:rPr>
          <w:rFonts w:ascii="Times-Roman" w:hAnsi="Times-Roman"/>
          <w:color w:val="000000"/>
        </w:rPr>
        <w:t>etc</w:t>
      </w:r>
      <w:proofErr w:type="spellEnd"/>
      <w:r w:rsidRPr="00583505">
        <w:rPr>
          <w:rFonts w:ascii="Times-Roman" w:hAnsi="Times-Roman"/>
          <w:color w:val="000000"/>
        </w:rPr>
        <w:t xml:space="preserve"> …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Elle touche une large gamme de plantes : environ 640 espèces réparties dans 93 familles. </w:t>
      </w:r>
    </w:p>
    <w:p w:rsidR="00583505" w:rsidRPr="00583505"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L’étude approfondie du spectre d’hôte a mis en évidence un effet </w:t>
      </w:r>
      <w:proofErr w:type="spellStart"/>
      <w:r w:rsidRPr="00583505">
        <w:rPr>
          <w:rFonts w:ascii="Times-Roman" w:hAnsi="Times-Roman"/>
          <w:color w:val="000000"/>
        </w:rPr>
        <w:t>phytopathogène</w:t>
      </w:r>
      <w:proofErr w:type="spellEnd"/>
      <w:r w:rsidRPr="00583505">
        <w:rPr>
          <w:rFonts w:ascii="Times-Roman" w:hAnsi="Times-Roman"/>
          <w:color w:val="000000"/>
        </w:rPr>
        <w:t xml:space="preserve"> sur un grand nombre de dicotylédones et gymnospermes. En revanche, peu de monocotylédones développent des tumeurs. </w:t>
      </w:r>
      <w:proofErr w:type="spellStart"/>
      <w:r w:rsidRPr="00583505">
        <w:rPr>
          <w:rFonts w:ascii="Times-Italic" w:hAnsi="Times-Italic"/>
          <w:i/>
          <w:iCs/>
          <w:color w:val="000000"/>
        </w:rPr>
        <w:t>Agrobacterium</w:t>
      </w:r>
      <w:proofErr w:type="spellEnd"/>
      <w:r w:rsidRPr="00583505">
        <w:rPr>
          <w:rFonts w:ascii="Times-Roman" w:hAnsi="Times-Roman"/>
          <w:color w:val="000000"/>
        </w:rPr>
        <w:t xml:space="preserve"> est capable de se fixer et d’introduire de nouveaux matériels génétiques dans une cellule végétale. À la suite de ce contact, ces cellules végétales se multiplient de manière importante, donnant naissance à une formation tumorale située au niveau du collet, d’où le nom de cette formation : la galle du collet (</w:t>
      </w:r>
      <w:r w:rsidRPr="00583505">
        <w:rPr>
          <w:rFonts w:ascii="Times-Italic" w:hAnsi="Times-Italic"/>
          <w:i/>
          <w:iCs/>
          <w:color w:val="000000"/>
        </w:rPr>
        <w:t xml:space="preserve">crown </w:t>
      </w:r>
      <w:proofErr w:type="spellStart"/>
      <w:r w:rsidRPr="00583505">
        <w:rPr>
          <w:rFonts w:ascii="Times-Italic" w:hAnsi="Times-Italic"/>
          <w:i/>
          <w:iCs/>
          <w:color w:val="000000"/>
        </w:rPr>
        <w:t>gall</w:t>
      </w:r>
      <w:proofErr w:type="spellEnd"/>
      <w:r w:rsidRPr="00583505">
        <w:rPr>
          <w:rFonts w:ascii="Times-Roman" w:hAnsi="Times-Roman"/>
          <w:color w:val="000000"/>
        </w:rPr>
        <w:t xml:space="preserve">. </w:t>
      </w:r>
    </w:p>
    <w:p w:rsidR="00583505" w:rsidRPr="008853AA" w:rsidRDefault="00583505" w:rsidP="008853AA">
      <w:pPr>
        <w:spacing w:before="0" w:beforeAutospacing="0" w:after="0" w:afterAutospacing="0" w:line="360" w:lineRule="auto"/>
        <w:jc w:val="both"/>
        <w:rPr>
          <w:rFonts w:ascii="Times New Roman" w:hAnsi="Times New Roman"/>
        </w:rPr>
      </w:pPr>
      <w:r w:rsidRPr="00583505">
        <w:rPr>
          <w:rFonts w:ascii="Times-Roman" w:hAnsi="Times-Roman"/>
          <w:color w:val="000000"/>
        </w:rPr>
        <w:t xml:space="preserve">Ces tumeurs apparaissent au départ au niveau du collet de la plante puis au niveau des tiges et de la base des feuilles. Elles sont de couleur blanchâtre et de consistance molle, et sont plus ou moins sphériques avec une surface irrégulière. Leur taille peut atteindre </w:t>
      </w:r>
      <w:r>
        <w:rPr>
          <w:rFonts w:ascii="Times-Roman" w:hAnsi="Times-Roman"/>
          <w:color w:val="000000"/>
        </w:rPr>
        <w:t>parfois 30 cm de diamètre</w:t>
      </w:r>
      <w:r w:rsidRPr="00583505">
        <w:rPr>
          <w:rFonts w:ascii="Times-Roman" w:hAnsi="Times-Roman"/>
          <w:color w:val="000000"/>
        </w:rPr>
        <w:t>.</w:t>
      </w:r>
    </w:p>
    <w:p w:rsidR="00583505" w:rsidRDefault="00583505" w:rsidP="008853AA">
      <w:pPr>
        <w:spacing w:before="0" w:beforeAutospacing="0" w:after="0" w:afterAutospacing="0" w:line="360" w:lineRule="auto"/>
        <w:jc w:val="both"/>
        <w:rPr>
          <w:rFonts w:ascii="Times-Roman" w:hAnsi="Times-Roman"/>
          <w:color w:val="000000"/>
        </w:rPr>
      </w:pPr>
    </w:p>
    <w:p w:rsidR="00583505" w:rsidRPr="00583505" w:rsidRDefault="00583505" w:rsidP="008853AA">
      <w:pPr>
        <w:spacing w:before="0" w:beforeAutospacing="0" w:after="0" w:afterAutospacing="0" w:line="360" w:lineRule="auto"/>
        <w:jc w:val="center"/>
        <w:rPr>
          <w:rFonts w:ascii="Times New Roman" w:hAnsi="Times New Roman"/>
        </w:rPr>
      </w:pPr>
    </w:p>
    <w:sectPr w:rsidR="00583505" w:rsidRPr="00583505" w:rsidSect="006E41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816DE"/>
    <w:multiLevelType w:val="multilevel"/>
    <w:tmpl w:val="9190B16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
    <w:nsid w:val="6E56255A"/>
    <w:multiLevelType w:val="multilevel"/>
    <w:tmpl w:val="69D46AFE"/>
    <w:lvl w:ilvl="0">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hyphenationZone w:val="425"/>
  <w:characterSpacingControl w:val="doNotCompress"/>
  <w:compat/>
  <w:rsids>
    <w:rsidRoot w:val="0073557C"/>
    <w:rsid w:val="00327DA8"/>
    <w:rsid w:val="00583505"/>
    <w:rsid w:val="00601DCA"/>
    <w:rsid w:val="006E4150"/>
    <w:rsid w:val="0073557C"/>
    <w:rsid w:val="008853AA"/>
    <w:rsid w:val="00AB023C"/>
    <w:rsid w:val="00F31D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57C"/>
    <w:pPr>
      <w:spacing w:before="100" w:beforeAutospacing="1" w:after="100" w:afterAutospacing="1" w:line="273" w:lineRule="auto"/>
    </w:pPr>
    <w:rPr>
      <w:rFonts w:ascii="Calibri" w:eastAsia="Times New Roman" w:hAnsi="Calibri" w:cs="Times New Roman"/>
      <w:sz w:val="24"/>
      <w:szCs w:val="24"/>
      <w:lang w:eastAsia="fr-FR"/>
    </w:rPr>
  </w:style>
  <w:style w:type="paragraph" w:styleId="Titre1">
    <w:name w:val="heading 1"/>
    <w:basedOn w:val="Normal"/>
    <w:next w:val="Normal"/>
    <w:link w:val="Titre1Car"/>
    <w:uiPriority w:val="99"/>
    <w:qFormat/>
    <w:rsid w:val="0073557C"/>
    <w:pPr>
      <w:autoSpaceDE w:val="0"/>
      <w:autoSpaceDN w:val="0"/>
      <w:adjustRightInd w:val="0"/>
      <w:jc w:val="both"/>
      <w:outlineLvl w:val="0"/>
    </w:pPr>
    <w:rPr>
      <w:rFonts w:ascii="Times New Roman" w:hAnsi="Times New Roman"/>
      <w:b/>
      <w:bCs/>
    </w:rPr>
  </w:style>
  <w:style w:type="paragraph" w:styleId="Titre2">
    <w:name w:val="heading 2"/>
    <w:basedOn w:val="Default"/>
    <w:next w:val="Normal"/>
    <w:link w:val="Titre2Car"/>
    <w:uiPriority w:val="99"/>
    <w:qFormat/>
    <w:rsid w:val="0073557C"/>
    <w:pPr>
      <w:spacing w:before="100" w:beforeAutospacing="1" w:after="100" w:afterAutospacing="1" w:line="360" w:lineRule="auto"/>
      <w:jc w:val="both"/>
      <w:outlineLvl w:val="1"/>
    </w:pPr>
    <w:rPr>
      <w:rFonts w:ascii="Times New Roman" w:hAnsi="Times New Roman"/>
      <w:b/>
      <w:bCs/>
    </w:rPr>
  </w:style>
  <w:style w:type="paragraph" w:styleId="Titre3">
    <w:name w:val="heading 3"/>
    <w:basedOn w:val="Titre2"/>
    <w:next w:val="Normal"/>
    <w:link w:val="Titre3Car"/>
    <w:uiPriority w:val="99"/>
    <w:qFormat/>
    <w:rsid w:val="0073557C"/>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73557C"/>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uiPriority w:val="99"/>
    <w:rsid w:val="0073557C"/>
    <w:rPr>
      <w:rFonts w:ascii="Times New Roman" w:eastAsia="Times New Roman" w:hAnsi="Times New Roman" w:cs="Times New Roman"/>
      <w:b/>
      <w:bCs/>
      <w:color w:val="000000"/>
      <w:sz w:val="24"/>
      <w:szCs w:val="24"/>
      <w:lang w:eastAsia="fr-FR"/>
    </w:rPr>
  </w:style>
  <w:style w:type="character" w:customStyle="1" w:styleId="Titre3Car">
    <w:name w:val="Titre 3 Car"/>
    <w:basedOn w:val="Policepardfaut"/>
    <w:link w:val="Titre3"/>
    <w:uiPriority w:val="99"/>
    <w:rsid w:val="0073557C"/>
    <w:rPr>
      <w:rFonts w:ascii="Times New Roman" w:eastAsia="Times New Roman" w:hAnsi="Times New Roman" w:cs="Times New Roman"/>
      <w:b/>
      <w:bCs/>
      <w:color w:val="000000"/>
      <w:sz w:val="24"/>
      <w:szCs w:val="24"/>
      <w:lang w:eastAsia="fr-FR"/>
    </w:rPr>
  </w:style>
  <w:style w:type="paragraph" w:customStyle="1" w:styleId="Default">
    <w:name w:val="Default"/>
    <w:basedOn w:val="Normal"/>
    <w:rsid w:val="0073557C"/>
    <w:pPr>
      <w:autoSpaceDE w:val="0"/>
      <w:autoSpaceDN w:val="0"/>
      <w:adjustRightInd w:val="0"/>
      <w:spacing w:before="0" w:beforeAutospacing="0" w:after="0" w:afterAutospacing="0" w:line="240" w:lineRule="auto"/>
    </w:pPr>
    <w:rPr>
      <w:rFonts w:ascii="Comic Sans MS" w:hAnsi="Comic Sans MS"/>
      <w:color w:val="000000"/>
    </w:rPr>
  </w:style>
  <w:style w:type="paragraph" w:styleId="Lgende">
    <w:name w:val="caption"/>
    <w:basedOn w:val="Normal"/>
    <w:next w:val="Normal"/>
    <w:uiPriority w:val="99"/>
    <w:qFormat/>
    <w:rsid w:val="0073557C"/>
    <w:rPr>
      <w:b/>
      <w:bCs/>
    </w:rPr>
  </w:style>
  <w:style w:type="character" w:customStyle="1" w:styleId="15">
    <w:name w:val="15"/>
    <w:basedOn w:val="Policepardfaut"/>
    <w:rsid w:val="0073557C"/>
    <w:rPr>
      <w:rFonts w:ascii="Calibri" w:hAnsi="Calibri" w:hint="default"/>
      <w:color w:val="0000FF"/>
      <w:u w:val="single"/>
    </w:rPr>
  </w:style>
  <w:style w:type="table" w:customStyle="1" w:styleId="NormalTable">
    <w:name w:val="Normal Table"/>
    <w:semiHidden/>
    <w:rsid w:val="0073557C"/>
    <w:pPr>
      <w:spacing w:after="0" w:line="240" w:lineRule="auto"/>
    </w:pPr>
    <w:rPr>
      <w:rFonts w:ascii="Times New Roman" w:eastAsia="Times New Roman" w:hAnsi="Times New Roman" w:cs="Times New Roman"/>
      <w:sz w:val="20"/>
      <w:szCs w:val="20"/>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73557C"/>
    <w:rPr>
      <w:color w:val="0000FF"/>
      <w:u w:val="single"/>
    </w:rPr>
  </w:style>
  <w:style w:type="paragraph" w:styleId="Textedebulles">
    <w:name w:val="Balloon Text"/>
    <w:basedOn w:val="Normal"/>
    <w:link w:val="TextedebullesCar"/>
    <w:uiPriority w:val="99"/>
    <w:semiHidden/>
    <w:unhideWhenUsed/>
    <w:rsid w:val="0073557C"/>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557C"/>
    <w:rPr>
      <w:rFonts w:ascii="Tahoma" w:eastAsia="Times New Roman" w:hAnsi="Tahoma" w:cs="Tahoma"/>
      <w:sz w:val="16"/>
      <w:szCs w:val="16"/>
      <w:lang w:eastAsia="fr-FR"/>
    </w:rPr>
  </w:style>
  <w:style w:type="paragraph" w:styleId="Paragraphedeliste">
    <w:name w:val="List Paragraph"/>
    <w:basedOn w:val="Normal"/>
    <w:uiPriority w:val="34"/>
    <w:qFormat/>
    <w:rsid w:val="00F31D78"/>
    <w:pPr>
      <w:ind w:left="720"/>
      <w:contextualSpacing/>
    </w:pPr>
  </w:style>
</w:styles>
</file>

<file path=word/webSettings.xml><?xml version="1.0" encoding="utf-8"?>
<w:webSettings xmlns:r="http://schemas.openxmlformats.org/officeDocument/2006/relationships" xmlns:w="http://schemas.openxmlformats.org/wordprocessingml/2006/main">
  <w:divs>
    <w:div w:id="32661865">
      <w:bodyDiv w:val="1"/>
      <w:marLeft w:val="0"/>
      <w:marRight w:val="0"/>
      <w:marTop w:val="0"/>
      <w:marBottom w:val="0"/>
      <w:divBdr>
        <w:top w:val="none" w:sz="0" w:space="0" w:color="auto"/>
        <w:left w:val="none" w:sz="0" w:space="0" w:color="auto"/>
        <w:bottom w:val="none" w:sz="0" w:space="0" w:color="auto"/>
        <w:right w:val="none" w:sz="0" w:space="0" w:color="auto"/>
      </w:divBdr>
      <w:divsChild>
        <w:div w:id="1635527864">
          <w:marLeft w:val="0"/>
          <w:marRight w:val="0"/>
          <w:marTop w:val="0"/>
          <w:marBottom w:val="0"/>
          <w:divBdr>
            <w:top w:val="none" w:sz="0" w:space="0" w:color="auto"/>
            <w:left w:val="none" w:sz="0" w:space="0" w:color="auto"/>
            <w:bottom w:val="none" w:sz="0" w:space="0" w:color="auto"/>
            <w:right w:val="none" w:sz="0" w:space="0" w:color="auto"/>
          </w:divBdr>
        </w:div>
        <w:div w:id="383138679">
          <w:marLeft w:val="0"/>
          <w:marRight w:val="0"/>
          <w:marTop w:val="0"/>
          <w:marBottom w:val="0"/>
          <w:divBdr>
            <w:top w:val="none" w:sz="0" w:space="0" w:color="auto"/>
            <w:left w:val="none" w:sz="0" w:space="0" w:color="auto"/>
            <w:bottom w:val="none" w:sz="0" w:space="0" w:color="auto"/>
            <w:right w:val="none" w:sz="0" w:space="0" w:color="auto"/>
          </w:divBdr>
        </w:div>
        <w:div w:id="1514149332">
          <w:marLeft w:val="0"/>
          <w:marRight w:val="0"/>
          <w:marTop w:val="0"/>
          <w:marBottom w:val="0"/>
          <w:divBdr>
            <w:top w:val="none" w:sz="0" w:space="0" w:color="auto"/>
            <w:left w:val="none" w:sz="0" w:space="0" w:color="auto"/>
            <w:bottom w:val="none" w:sz="0" w:space="0" w:color="auto"/>
            <w:right w:val="none" w:sz="0" w:space="0" w:color="auto"/>
          </w:divBdr>
        </w:div>
        <w:div w:id="76826808">
          <w:marLeft w:val="0"/>
          <w:marRight w:val="0"/>
          <w:marTop w:val="0"/>
          <w:marBottom w:val="0"/>
          <w:divBdr>
            <w:top w:val="none" w:sz="0" w:space="0" w:color="auto"/>
            <w:left w:val="none" w:sz="0" w:space="0" w:color="auto"/>
            <w:bottom w:val="none" w:sz="0" w:space="0" w:color="auto"/>
            <w:right w:val="none" w:sz="0" w:space="0" w:color="auto"/>
          </w:divBdr>
        </w:div>
        <w:div w:id="1301113402">
          <w:marLeft w:val="0"/>
          <w:marRight w:val="0"/>
          <w:marTop w:val="0"/>
          <w:marBottom w:val="0"/>
          <w:divBdr>
            <w:top w:val="none" w:sz="0" w:space="0" w:color="auto"/>
            <w:left w:val="none" w:sz="0" w:space="0" w:color="auto"/>
            <w:bottom w:val="none" w:sz="0" w:space="0" w:color="auto"/>
            <w:right w:val="none" w:sz="0" w:space="0" w:color="auto"/>
          </w:divBdr>
        </w:div>
        <w:div w:id="1363049962">
          <w:marLeft w:val="0"/>
          <w:marRight w:val="0"/>
          <w:marTop w:val="0"/>
          <w:marBottom w:val="0"/>
          <w:divBdr>
            <w:top w:val="none" w:sz="0" w:space="0" w:color="auto"/>
            <w:left w:val="none" w:sz="0" w:space="0" w:color="auto"/>
            <w:bottom w:val="none" w:sz="0" w:space="0" w:color="auto"/>
            <w:right w:val="none" w:sz="0" w:space="0" w:color="auto"/>
          </w:divBdr>
        </w:div>
        <w:div w:id="654262718">
          <w:marLeft w:val="0"/>
          <w:marRight w:val="0"/>
          <w:marTop w:val="0"/>
          <w:marBottom w:val="0"/>
          <w:divBdr>
            <w:top w:val="none" w:sz="0" w:space="0" w:color="auto"/>
            <w:left w:val="none" w:sz="0" w:space="0" w:color="auto"/>
            <w:bottom w:val="none" w:sz="0" w:space="0" w:color="auto"/>
            <w:right w:val="none" w:sz="0" w:space="0" w:color="auto"/>
          </w:divBdr>
        </w:div>
        <w:div w:id="781998067">
          <w:marLeft w:val="0"/>
          <w:marRight w:val="0"/>
          <w:marTop w:val="0"/>
          <w:marBottom w:val="0"/>
          <w:divBdr>
            <w:top w:val="none" w:sz="0" w:space="0" w:color="auto"/>
            <w:left w:val="none" w:sz="0" w:space="0" w:color="auto"/>
            <w:bottom w:val="none" w:sz="0" w:space="0" w:color="auto"/>
            <w:right w:val="none" w:sz="0" w:space="0" w:color="auto"/>
          </w:divBdr>
        </w:div>
        <w:div w:id="620233205">
          <w:marLeft w:val="0"/>
          <w:marRight w:val="0"/>
          <w:marTop w:val="0"/>
          <w:marBottom w:val="0"/>
          <w:divBdr>
            <w:top w:val="none" w:sz="0" w:space="0" w:color="auto"/>
            <w:left w:val="none" w:sz="0" w:space="0" w:color="auto"/>
            <w:bottom w:val="none" w:sz="0" w:space="0" w:color="auto"/>
            <w:right w:val="none" w:sz="0" w:space="0" w:color="auto"/>
          </w:divBdr>
        </w:div>
        <w:div w:id="254828543">
          <w:marLeft w:val="0"/>
          <w:marRight w:val="0"/>
          <w:marTop w:val="0"/>
          <w:marBottom w:val="0"/>
          <w:divBdr>
            <w:top w:val="none" w:sz="0" w:space="0" w:color="auto"/>
            <w:left w:val="none" w:sz="0" w:space="0" w:color="auto"/>
            <w:bottom w:val="none" w:sz="0" w:space="0" w:color="auto"/>
            <w:right w:val="none" w:sz="0" w:space="0" w:color="auto"/>
          </w:divBdr>
        </w:div>
        <w:div w:id="1707213577">
          <w:marLeft w:val="0"/>
          <w:marRight w:val="0"/>
          <w:marTop w:val="0"/>
          <w:marBottom w:val="0"/>
          <w:divBdr>
            <w:top w:val="none" w:sz="0" w:space="0" w:color="auto"/>
            <w:left w:val="none" w:sz="0" w:space="0" w:color="auto"/>
            <w:bottom w:val="none" w:sz="0" w:space="0" w:color="auto"/>
            <w:right w:val="none" w:sz="0" w:space="0" w:color="auto"/>
          </w:divBdr>
        </w:div>
        <w:div w:id="1932466705">
          <w:marLeft w:val="0"/>
          <w:marRight w:val="0"/>
          <w:marTop w:val="0"/>
          <w:marBottom w:val="0"/>
          <w:divBdr>
            <w:top w:val="none" w:sz="0" w:space="0" w:color="auto"/>
            <w:left w:val="none" w:sz="0" w:space="0" w:color="auto"/>
            <w:bottom w:val="none" w:sz="0" w:space="0" w:color="auto"/>
            <w:right w:val="none" w:sz="0" w:space="0" w:color="auto"/>
          </w:divBdr>
        </w:div>
      </w:divsChild>
    </w:div>
    <w:div w:id="240912863">
      <w:bodyDiv w:val="1"/>
      <w:marLeft w:val="0"/>
      <w:marRight w:val="0"/>
      <w:marTop w:val="0"/>
      <w:marBottom w:val="0"/>
      <w:divBdr>
        <w:top w:val="none" w:sz="0" w:space="0" w:color="auto"/>
        <w:left w:val="none" w:sz="0" w:space="0" w:color="auto"/>
        <w:bottom w:val="none" w:sz="0" w:space="0" w:color="auto"/>
        <w:right w:val="none" w:sz="0" w:space="0" w:color="auto"/>
      </w:divBdr>
    </w:div>
    <w:div w:id="418645565">
      <w:bodyDiv w:val="1"/>
      <w:marLeft w:val="0"/>
      <w:marRight w:val="0"/>
      <w:marTop w:val="0"/>
      <w:marBottom w:val="0"/>
      <w:divBdr>
        <w:top w:val="none" w:sz="0" w:space="0" w:color="auto"/>
        <w:left w:val="none" w:sz="0" w:space="0" w:color="auto"/>
        <w:bottom w:val="none" w:sz="0" w:space="0" w:color="auto"/>
        <w:right w:val="none" w:sz="0" w:space="0" w:color="auto"/>
      </w:divBdr>
      <w:divsChild>
        <w:div w:id="1882861775">
          <w:marLeft w:val="0"/>
          <w:marRight w:val="0"/>
          <w:marTop w:val="0"/>
          <w:marBottom w:val="0"/>
          <w:divBdr>
            <w:top w:val="none" w:sz="0" w:space="0" w:color="auto"/>
            <w:left w:val="none" w:sz="0" w:space="0" w:color="auto"/>
            <w:bottom w:val="none" w:sz="0" w:space="0" w:color="auto"/>
            <w:right w:val="none" w:sz="0" w:space="0" w:color="auto"/>
          </w:divBdr>
        </w:div>
        <w:div w:id="324214105">
          <w:marLeft w:val="0"/>
          <w:marRight w:val="0"/>
          <w:marTop w:val="0"/>
          <w:marBottom w:val="0"/>
          <w:divBdr>
            <w:top w:val="none" w:sz="0" w:space="0" w:color="auto"/>
            <w:left w:val="none" w:sz="0" w:space="0" w:color="auto"/>
            <w:bottom w:val="none" w:sz="0" w:space="0" w:color="auto"/>
            <w:right w:val="none" w:sz="0" w:space="0" w:color="auto"/>
          </w:divBdr>
        </w:div>
        <w:div w:id="1611425348">
          <w:marLeft w:val="0"/>
          <w:marRight w:val="0"/>
          <w:marTop w:val="0"/>
          <w:marBottom w:val="0"/>
          <w:divBdr>
            <w:top w:val="none" w:sz="0" w:space="0" w:color="auto"/>
            <w:left w:val="none" w:sz="0" w:space="0" w:color="auto"/>
            <w:bottom w:val="none" w:sz="0" w:space="0" w:color="auto"/>
            <w:right w:val="none" w:sz="0" w:space="0" w:color="auto"/>
          </w:divBdr>
        </w:div>
        <w:div w:id="1914464093">
          <w:marLeft w:val="0"/>
          <w:marRight w:val="0"/>
          <w:marTop w:val="0"/>
          <w:marBottom w:val="0"/>
          <w:divBdr>
            <w:top w:val="none" w:sz="0" w:space="0" w:color="auto"/>
            <w:left w:val="none" w:sz="0" w:space="0" w:color="auto"/>
            <w:bottom w:val="none" w:sz="0" w:space="0" w:color="auto"/>
            <w:right w:val="none" w:sz="0" w:space="0" w:color="auto"/>
          </w:divBdr>
        </w:div>
        <w:div w:id="65080796">
          <w:marLeft w:val="0"/>
          <w:marRight w:val="0"/>
          <w:marTop w:val="0"/>
          <w:marBottom w:val="0"/>
          <w:divBdr>
            <w:top w:val="none" w:sz="0" w:space="0" w:color="auto"/>
            <w:left w:val="none" w:sz="0" w:space="0" w:color="auto"/>
            <w:bottom w:val="none" w:sz="0" w:space="0" w:color="auto"/>
            <w:right w:val="none" w:sz="0" w:space="0" w:color="auto"/>
          </w:divBdr>
        </w:div>
        <w:div w:id="1298298575">
          <w:marLeft w:val="0"/>
          <w:marRight w:val="0"/>
          <w:marTop w:val="0"/>
          <w:marBottom w:val="0"/>
          <w:divBdr>
            <w:top w:val="none" w:sz="0" w:space="0" w:color="auto"/>
            <w:left w:val="none" w:sz="0" w:space="0" w:color="auto"/>
            <w:bottom w:val="none" w:sz="0" w:space="0" w:color="auto"/>
            <w:right w:val="none" w:sz="0" w:space="0" w:color="auto"/>
          </w:divBdr>
        </w:div>
        <w:div w:id="2103257414">
          <w:marLeft w:val="0"/>
          <w:marRight w:val="0"/>
          <w:marTop w:val="0"/>
          <w:marBottom w:val="0"/>
          <w:divBdr>
            <w:top w:val="none" w:sz="0" w:space="0" w:color="auto"/>
            <w:left w:val="none" w:sz="0" w:space="0" w:color="auto"/>
            <w:bottom w:val="none" w:sz="0" w:space="0" w:color="auto"/>
            <w:right w:val="none" w:sz="0" w:space="0" w:color="auto"/>
          </w:divBdr>
        </w:div>
        <w:div w:id="1789808794">
          <w:marLeft w:val="0"/>
          <w:marRight w:val="0"/>
          <w:marTop w:val="0"/>
          <w:marBottom w:val="0"/>
          <w:divBdr>
            <w:top w:val="none" w:sz="0" w:space="0" w:color="auto"/>
            <w:left w:val="none" w:sz="0" w:space="0" w:color="auto"/>
            <w:bottom w:val="none" w:sz="0" w:space="0" w:color="auto"/>
            <w:right w:val="none" w:sz="0" w:space="0" w:color="auto"/>
          </w:divBdr>
        </w:div>
        <w:div w:id="975338673">
          <w:marLeft w:val="0"/>
          <w:marRight w:val="0"/>
          <w:marTop w:val="0"/>
          <w:marBottom w:val="0"/>
          <w:divBdr>
            <w:top w:val="none" w:sz="0" w:space="0" w:color="auto"/>
            <w:left w:val="none" w:sz="0" w:space="0" w:color="auto"/>
            <w:bottom w:val="none" w:sz="0" w:space="0" w:color="auto"/>
            <w:right w:val="none" w:sz="0" w:space="0" w:color="auto"/>
          </w:divBdr>
        </w:div>
        <w:div w:id="914977818">
          <w:marLeft w:val="0"/>
          <w:marRight w:val="0"/>
          <w:marTop w:val="0"/>
          <w:marBottom w:val="0"/>
          <w:divBdr>
            <w:top w:val="none" w:sz="0" w:space="0" w:color="auto"/>
            <w:left w:val="none" w:sz="0" w:space="0" w:color="auto"/>
            <w:bottom w:val="none" w:sz="0" w:space="0" w:color="auto"/>
            <w:right w:val="none" w:sz="0" w:space="0" w:color="auto"/>
          </w:divBdr>
        </w:div>
        <w:div w:id="928201696">
          <w:marLeft w:val="0"/>
          <w:marRight w:val="0"/>
          <w:marTop w:val="0"/>
          <w:marBottom w:val="0"/>
          <w:divBdr>
            <w:top w:val="none" w:sz="0" w:space="0" w:color="auto"/>
            <w:left w:val="none" w:sz="0" w:space="0" w:color="auto"/>
            <w:bottom w:val="none" w:sz="0" w:space="0" w:color="auto"/>
            <w:right w:val="none" w:sz="0" w:space="0" w:color="auto"/>
          </w:divBdr>
        </w:div>
        <w:div w:id="477067368">
          <w:marLeft w:val="0"/>
          <w:marRight w:val="0"/>
          <w:marTop w:val="0"/>
          <w:marBottom w:val="0"/>
          <w:divBdr>
            <w:top w:val="none" w:sz="0" w:space="0" w:color="auto"/>
            <w:left w:val="none" w:sz="0" w:space="0" w:color="auto"/>
            <w:bottom w:val="none" w:sz="0" w:space="0" w:color="auto"/>
            <w:right w:val="none" w:sz="0" w:space="0" w:color="auto"/>
          </w:divBdr>
        </w:div>
      </w:divsChild>
    </w:div>
    <w:div w:id="430130707">
      <w:bodyDiv w:val="1"/>
      <w:marLeft w:val="0"/>
      <w:marRight w:val="0"/>
      <w:marTop w:val="0"/>
      <w:marBottom w:val="0"/>
      <w:divBdr>
        <w:top w:val="none" w:sz="0" w:space="0" w:color="auto"/>
        <w:left w:val="none" w:sz="0" w:space="0" w:color="auto"/>
        <w:bottom w:val="none" w:sz="0" w:space="0" w:color="auto"/>
        <w:right w:val="none" w:sz="0" w:space="0" w:color="auto"/>
      </w:divBdr>
      <w:divsChild>
        <w:div w:id="774591715">
          <w:marLeft w:val="0"/>
          <w:marRight w:val="0"/>
          <w:marTop w:val="0"/>
          <w:marBottom w:val="0"/>
          <w:divBdr>
            <w:top w:val="none" w:sz="0" w:space="0" w:color="auto"/>
            <w:left w:val="none" w:sz="0" w:space="0" w:color="auto"/>
            <w:bottom w:val="none" w:sz="0" w:space="0" w:color="auto"/>
            <w:right w:val="none" w:sz="0" w:space="0" w:color="auto"/>
          </w:divBdr>
        </w:div>
        <w:div w:id="658196688">
          <w:marLeft w:val="0"/>
          <w:marRight w:val="0"/>
          <w:marTop w:val="0"/>
          <w:marBottom w:val="0"/>
          <w:divBdr>
            <w:top w:val="none" w:sz="0" w:space="0" w:color="auto"/>
            <w:left w:val="none" w:sz="0" w:space="0" w:color="auto"/>
            <w:bottom w:val="none" w:sz="0" w:space="0" w:color="auto"/>
            <w:right w:val="none" w:sz="0" w:space="0" w:color="auto"/>
          </w:divBdr>
        </w:div>
        <w:div w:id="1770150906">
          <w:marLeft w:val="0"/>
          <w:marRight w:val="0"/>
          <w:marTop w:val="0"/>
          <w:marBottom w:val="0"/>
          <w:divBdr>
            <w:top w:val="none" w:sz="0" w:space="0" w:color="auto"/>
            <w:left w:val="none" w:sz="0" w:space="0" w:color="auto"/>
            <w:bottom w:val="none" w:sz="0" w:space="0" w:color="auto"/>
            <w:right w:val="none" w:sz="0" w:space="0" w:color="auto"/>
          </w:divBdr>
        </w:div>
        <w:div w:id="804085106">
          <w:marLeft w:val="0"/>
          <w:marRight w:val="0"/>
          <w:marTop w:val="0"/>
          <w:marBottom w:val="0"/>
          <w:divBdr>
            <w:top w:val="none" w:sz="0" w:space="0" w:color="auto"/>
            <w:left w:val="none" w:sz="0" w:space="0" w:color="auto"/>
            <w:bottom w:val="none" w:sz="0" w:space="0" w:color="auto"/>
            <w:right w:val="none" w:sz="0" w:space="0" w:color="auto"/>
          </w:divBdr>
        </w:div>
        <w:div w:id="1911649865">
          <w:marLeft w:val="0"/>
          <w:marRight w:val="0"/>
          <w:marTop w:val="0"/>
          <w:marBottom w:val="0"/>
          <w:divBdr>
            <w:top w:val="none" w:sz="0" w:space="0" w:color="auto"/>
            <w:left w:val="none" w:sz="0" w:space="0" w:color="auto"/>
            <w:bottom w:val="none" w:sz="0" w:space="0" w:color="auto"/>
            <w:right w:val="none" w:sz="0" w:space="0" w:color="auto"/>
          </w:divBdr>
        </w:div>
        <w:div w:id="2134400567">
          <w:marLeft w:val="0"/>
          <w:marRight w:val="0"/>
          <w:marTop w:val="0"/>
          <w:marBottom w:val="0"/>
          <w:divBdr>
            <w:top w:val="none" w:sz="0" w:space="0" w:color="auto"/>
            <w:left w:val="none" w:sz="0" w:space="0" w:color="auto"/>
            <w:bottom w:val="none" w:sz="0" w:space="0" w:color="auto"/>
            <w:right w:val="none" w:sz="0" w:space="0" w:color="auto"/>
          </w:divBdr>
        </w:div>
        <w:div w:id="2102681475">
          <w:marLeft w:val="0"/>
          <w:marRight w:val="0"/>
          <w:marTop w:val="0"/>
          <w:marBottom w:val="0"/>
          <w:divBdr>
            <w:top w:val="none" w:sz="0" w:space="0" w:color="auto"/>
            <w:left w:val="none" w:sz="0" w:space="0" w:color="auto"/>
            <w:bottom w:val="none" w:sz="0" w:space="0" w:color="auto"/>
            <w:right w:val="none" w:sz="0" w:space="0" w:color="auto"/>
          </w:divBdr>
        </w:div>
        <w:div w:id="1418359502">
          <w:marLeft w:val="0"/>
          <w:marRight w:val="0"/>
          <w:marTop w:val="0"/>
          <w:marBottom w:val="0"/>
          <w:divBdr>
            <w:top w:val="none" w:sz="0" w:space="0" w:color="auto"/>
            <w:left w:val="none" w:sz="0" w:space="0" w:color="auto"/>
            <w:bottom w:val="none" w:sz="0" w:space="0" w:color="auto"/>
            <w:right w:val="none" w:sz="0" w:space="0" w:color="auto"/>
          </w:divBdr>
        </w:div>
        <w:div w:id="72286542">
          <w:marLeft w:val="0"/>
          <w:marRight w:val="0"/>
          <w:marTop w:val="0"/>
          <w:marBottom w:val="0"/>
          <w:divBdr>
            <w:top w:val="none" w:sz="0" w:space="0" w:color="auto"/>
            <w:left w:val="none" w:sz="0" w:space="0" w:color="auto"/>
            <w:bottom w:val="none" w:sz="0" w:space="0" w:color="auto"/>
            <w:right w:val="none" w:sz="0" w:space="0" w:color="auto"/>
          </w:divBdr>
        </w:div>
        <w:div w:id="267202699">
          <w:marLeft w:val="0"/>
          <w:marRight w:val="0"/>
          <w:marTop w:val="0"/>
          <w:marBottom w:val="0"/>
          <w:divBdr>
            <w:top w:val="none" w:sz="0" w:space="0" w:color="auto"/>
            <w:left w:val="none" w:sz="0" w:space="0" w:color="auto"/>
            <w:bottom w:val="none" w:sz="0" w:space="0" w:color="auto"/>
            <w:right w:val="none" w:sz="0" w:space="0" w:color="auto"/>
          </w:divBdr>
        </w:div>
        <w:div w:id="1797986400">
          <w:marLeft w:val="0"/>
          <w:marRight w:val="0"/>
          <w:marTop w:val="0"/>
          <w:marBottom w:val="0"/>
          <w:divBdr>
            <w:top w:val="none" w:sz="0" w:space="0" w:color="auto"/>
            <w:left w:val="none" w:sz="0" w:space="0" w:color="auto"/>
            <w:bottom w:val="none" w:sz="0" w:space="0" w:color="auto"/>
            <w:right w:val="none" w:sz="0" w:space="0" w:color="auto"/>
          </w:divBdr>
        </w:div>
        <w:div w:id="713653676">
          <w:marLeft w:val="0"/>
          <w:marRight w:val="0"/>
          <w:marTop w:val="0"/>
          <w:marBottom w:val="0"/>
          <w:divBdr>
            <w:top w:val="none" w:sz="0" w:space="0" w:color="auto"/>
            <w:left w:val="none" w:sz="0" w:space="0" w:color="auto"/>
            <w:bottom w:val="none" w:sz="0" w:space="0" w:color="auto"/>
            <w:right w:val="none" w:sz="0" w:space="0" w:color="auto"/>
          </w:divBdr>
        </w:div>
        <w:div w:id="1248612643">
          <w:marLeft w:val="0"/>
          <w:marRight w:val="0"/>
          <w:marTop w:val="0"/>
          <w:marBottom w:val="0"/>
          <w:divBdr>
            <w:top w:val="none" w:sz="0" w:space="0" w:color="auto"/>
            <w:left w:val="none" w:sz="0" w:space="0" w:color="auto"/>
            <w:bottom w:val="none" w:sz="0" w:space="0" w:color="auto"/>
            <w:right w:val="none" w:sz="0" w:space="0" w:color="auto"/>
          </w:divBdr>
        </w:div>
        <w:div w:id="1353916336">
          <w:marLeft w:val="0"/>
          <w:marRight w:val="0"/>
          <w:marTop w:val="0"/>
          <w:marBottom w:val="0"/>
          <w:divBdr>
            <w:top w:val="none" w:sz="0" w:space="0" w:color="auto"/>
            <w:left w:val="none" w:sz="0" w:space="0" w:color="auto"/>
            <w:bottom w:val="none" w:sz="0" w:space="0" w:color="auto"/>
            <w:right w:val="none" w:sz="0" w:space="0" w:color="auto"/>
          </w:divBdr>
        </w:div>
        <w:div w:id="569969510">
          <w:marLeft w:val="0"/>
          <w:marRight w:val="0"/>
          <w:marTop w:val="0"/>
          <w:marBottom w:val="0"/>
          <w:divBdr>
            <w:top w:val="none" w:sz="0" w:space="0" w:color="auto"/>
            <w:left w:val="none" w:sz="0" w:space="0" w:color="auto"/>
            <w:bottom w:val="none" w:sz="0" w:space="0" w:color="auto"/>
            <w:right w:val="none" w:sz="0" w:space="0" w:color="auto"/>
          </w:divBdr>
        </w:div>
        <w:div w:id="1666858788">
          <w:marLeft w:val="0"/>
          <w:marRight w:val="0"/>
          <w:marTop w:val="0"/>
          <w:marBottom w:val="0"/>
          <w:divBdr>
            <w:top w:val="none" w:sz="0" w:space="0" w:color="auto"/>
            <w:left w:val="none" w:sz="0" w:space="0" w:color="auto"/>
            <w:bottom w:val="none" w:sz="0" w:space="0" w:color="auto"/>
            <w:right w:val="none" w:sz="0" w:space="0" w:color="auto"/>
          </w:divBdr>
        </w:div>
        <w:div w:id="1388184630">
          <w:marLeft w:val="0"/>
          <w:marRight w:val="0"/>
          <w:marTop w:val="0"/>
          <w:marBottom w:val="0"/>
          <w:divBdr>
            <w:top w:val="none" w:sz="0" w:space="0" w:color="auto"/>
            <w:left w:val="none" w:sz="0" w:space="0" w:color="auto"/>
            <w:bottom w:val="none" w:sz="0" w:space="0" w:color="auto"/>
            <w:right w:val="none" w:sz="0" w:space="0" w:color="auto"/>
          </w:divBdr>
        </w:div>
        <w:div w:id="51848996">
          <w:marLeft w:val="0"/>
          <w:marRight w:val="0"/>
          <w:marTop w:val="0"/>
          <w:marBottom w:val="0"/>
          <w:divBdr>
            <w:top w:val="none" w:sz="0" w:space="0" w:color="auto"/>
            <w:left w:val="none" w:sz="0" w:space="0" w:color="auto"/>
            <w:bottom w:val="none" w:sz="0" w:space="0" w:color="auto"/>
            <w:right w:val="none" w:sz="0" w:space="0" w:color="auto"/>
          </w:divBdr>
        </w:div>
        <w:div w:id="871722230">
          <w:marLeft w:val="0"/>
          <w:marRight w:val="0"/>
          <w:marTop w:val="0"/>
          <w:marBottom w:val="0"/>
          <w:divBdr>
            <w:top w:val="none" w:sz="0" w:space="0" w:color="auto"/>
            <w:left w:val="none" w:sz="0" w:space="0" w:color="auto"/>
            <w:bottom w:val="none" w:sz="0" w:space="0" w:color="auto"/>
            <w:right w:val="none" w:sz="0" w:space="0" w:color="auto"/>
          </w:divBdr>
        </w:div>
        <w:div w:id="997028568">
          <w:marLeft w:val="0"/>
          <w:marRight w:val="0"/>
          <w:marTop w:val="0"/>
          <w:marBottom w:val="0"/>
          <w:divBdr>
            <w:top w:val="none" w:sz="0" w:space="0" w:color="auto"/>
            <w:left w:val="none" w:sz="0" w:space="0" w:color="auto"/>
            <w:bottom w:val="none" w:sz="0" w:space="0" w:color="auto"/>
            <w:right w:val="none" w:sz="0" w:space="0" w:color="auto"/>
          </w:divBdr>
        </w:div>
        <w:div w:id="1871643525">
          <w:marLeft w:val="0"/>
          <w:marRight w:val="0"/>
          <w:marTop w:val="0"/>
          <w:marBottom w:val="0"/>
          <w:divBdr>
            <w:top w:val="none" w:sz="0" w:space="0" w:color="auto"/>
            <w:left w:val="none" w:sz="0" w:space="0" w:color="auto"/>
            <w:bottom w:val="none" w:sz="0" w:space="0" w:color="auto"/>
            <w:right w:val="none" w:sz="0" w:space="0" w:color="auto"/>
          </w:divBdr>
        </w:div>
        <w:div w:id="184487366">
          <w:marLeft w:val="0"/>
          <w:marRight w:val="0"/>
          <w:marTop w:val="0"/>
          <w:marBottom w:val="0"/>
          <w:divBdr>
            <w:top w:val="none" w:sz="0" w:space="0" w:color="auto"/>
            <w:left w:val="none" w:sz="0" w:space="0" w:color="auto"/>
            <w:bottom w:val="none" w:sz="0" w:space="0" w:color="auto"/>
            <w:right w:val="none" w:sz="0" w:space="0" w:color="auto"/>
          </w:divBdr>
        </w:div>
        <w:div w:id="2056737363">
          <w:marLeft w:val="0"/>
          <w:marRight w:val="0"/>
          <w:marTop w:val="0"/>
          <w:marBottom w:val="0"/>
          <w:divBdr>
            <w:top w:val="none" w:sz="0" w:space="0" w:color="auto"/>
            <w:left w:val="none" w:sz="0" w:space="0" w:color="auto"/>
            <w:bottom w:val="none" w:sz="0" w:space="0" w:color="auto"/>
            <w:right w:val="none" w:sz="0" w:space="0" w:color="auto"/>
          </w:divBdr>
        </w:div>
        <w:div w:id="1209493021">
          <w:marLeft w:val="0"/>
          <w:marRight w:val="0"/>
          <w:marTop w:val="0"/>
          <w:marBottom w:val="0"/>
          <w:divBdr>
            <w:top w:val="none" w:sz="0" w:space="0" w:color="auto"/>
            <w:left w:val="none" w:sz="0" w:space="0" w:color="auto"/>
            <w:bottom w:val="none" w:sz="0" w:space="0" w:color="auto"/>
            <w:right w:val="none" w:sz="0" w:space="0" w:color="auto"/>
          </w:divBdr>
        </w:div>
        <w:div w:id="404841284">
          <w:marLeft w:val="0"/>
          <w:marRight w:val="0"/>
          <w:marTop w:val="0"/>
          <w:marBottom w:val="0"/>
          <w:divBdr>
            <w:top w:val="none" w:sz="0" w:space="0" w:color="auto"/>
            <w:left w:val="none" w:sz="0" w:space="0" w:color="auto"/>
            <w:bottom w:val="none" w:sz="0" w:space="0" w:color="auto"/>
            <w:right w:val="none" w:sz="0" w:space="0" w:color="auto"/>
          </w:divBdr>
        </w:div>
        <w:div w:id="1302686364">
          <w:marLeft w:val="0"/>
          <w:marRight w:val="0"/>
          <w:marTop w:val="0"/>
          <w:marBottom w:val="0"/>
          <w:divBdr>
            <w:top w:val="none" w:sz="0" w:space="0" w:color="auto"/>
            <w:left w:val="none" w:sz="0" w:space="0" w:color="auto"/>
            <w:bottom w:val="none" w:sz="0" w:space="0" w:color="auto"/>
            <w:right w:val="none" w:sz="0" w:space="0" w:color="auto"/>
          </w:divBdr>
        </w:div>
        <w:div w:id="444661927">
          <w:marLeft w:val="0"/>
          <w:marRight w:val="0"/>
          <w:marTop w:val="0"/>
          <w:marBottom w:val="0"/>
          <w:divBdr>
            <w:top w:val="none" w:sz="0" w:space="0" w:color="auto"/>
            <w:left w:val="none" w:sz="0" w:space="0" w:color="auto"/>
            <w:bottom w:val="none" w:sz="0" w:space="0" w:color="auto"/>
            <w:right w:val="none" w:sz="0" w:space="0" w:color="auto"/>
          </w:divBdr>
        </w:div>
      </w:divsChild>
    </w:div>
    <w:div w:id="702898716">
      <w:bodyDiv w:val="1"/>
      <w:marLeft w:val="0"/>
      <w:marRight w:val="0"/>
      <w:marTop w:val="0"/>
      <w:marBottom w:val="0"/>
      <w:divBdr>
        <w:top w:val="none" w:sz="0" w:space="0" w:color="auto"/>
        <w:left w:val="none" w:sz="0" w:space="0" w:color="auto"/>
        <w:bottom w:val="none" w:sz="0" w:space="0" w:color="auto"/>
        <w:right w:val="none" w:sz="0" w:space="0" w:color="auto"/>
      </w:divBdr>
      <w:divsChild>
        <w:div w:id="1713766590">
          <w:marLeft w:val="0"/>
          <w:marRight w:val="0"/>
          <w:marTop w:val="0"/>
          <w:marBottom w:val="0"/>
          <w:divBdr>
            <w:top w:val="none" w:sz="0" w:space="0" w:color="auto"/>
            <w:left w:val="none" w:sz="0" w:space="0" w:color="auto"/>
            <w:bottom w:val="none" w:sz="0" w:space="0" w:color="auto"/>
            <w:right w:val="none" w:sz="0" w:space="0" w:color="auto"/>
          </w:divBdr>
        </w:div>
        <w:div w:id="2038655832">
          <w:marLeft w:val="0"/>
          <w:marRight w:val="0"/>
          <w:marTop w:val="0"/>
          <w:marBottom w:val="0"/>
          <w:divBdr>
            <w:top w:val="none" w:sz="0" w:space="0" w:color="auto"/>
            <w:left w:val="none" w:sz="0" w:space="0" w:color="auto"/>
            <w:bottom w:val="none" w:sz="0" w:space="0" w:color="auto"/>
            <w:right w:val="none" w:sz="0" w:space="0" w:color="auto"/>
          </w:divBdr>
        </w:div>
      </w:divsChild>
    </w:div>
    <w:div w:id="741753779">
      <w:bodyDiv w:val="1"/>
      <w:marLeft w:val="0"/>
      <w:marRight w:val="0"/>
      <w:marTop w:val="0"/>
      <w:marBottom w:val="0"/>
      <w:divBdr>
        <w:top w:val="none" w:sz="0" w:space="0" w:color="auto"/>
        <w:left w:val="none" w:sz="0" w:space="0" w:color="auto"/>
        <w:bottom w:val="none" w:sz="0" w:space="0" w:color="auto"/>
        <w:right w:val="none" w:sz="0" w:space="0" w:color="auto"/>
      </w:divBdr>
      <w:divsChild>
        <w:div w:id="558437063">
          <w:marLeft w:val="0"/>
          <w:marRight w:val="0"/>
          <w:marTop w:val="0"/>
          <w:marBottom w:val="0"/>
          <w:divBdr>
            <w:top w:val="none" w:sz="0" w:space="0" w:color="auto"/>
            <w:left w:val="none" w:sz="0" w:space="0" w:color="auto"/>
            <w:bottom w:val="none" w:sz="0" w:space="0" w:color="auto"/>
            <w:right w:val="none" w:sz="0" w:space="0" w:color="auto"/>
          </w:divBdr>
        </w:div>
        <w:div w:id="1526551363">
          <w:marLeft w:val="0"/>
          <w:marRight w:val="0"/>
          <w:marTop w:val="0"/>
          <w:marBottom w:val="0"/>
          <w:divBdr>
            <w:top w:val="none" w:sz="0" w:space="0" w:color="auto"/>
            <w:left w:val="none" w:sz="0" w:space="0" w:color="auto"/>
            <w:bottom w:val="none" w:sz="0" w:space="0" w:color="auto"/>
            <w:right w:val="none" w:sz="0" w:space="0" w:color="auto"/>
          </w:divBdr>
        </w:div>
        <w:div w:id="1500148186">
          <w:marLeft w:val="0"/>
          <w:marRight w:val="0"/>
          <w:marTop w:val="0"/>
          <w:marBottom w:val="0"/>
          <w:divBdr>
            <w:top w:val="none" w:sz="0" w:space="0" w:color="auto"/>
            <w:left w:val="none" w:sz="0" w:space="0" w:color="auto"/>
            <w:bottom w:val="none" w:sz="0" w:space="0" w:color="auto"/>
            <w:right w:val="none" w:sz="0" w:space="0" w:color="auto"/>
          </w:divBdr>
        </w:div>
        <w:div w:id="1709719131">
          <w:marLeft w:val="0"/>
          <w:marRight w:val="0"/>
          <w:marTop w:val="0"/>
          <w:marBottom w:val="0"/>
          <w:divBdr>
            <w:top w:val="none" w:sz="0" w:space="0" w:color="auto"/>
            <w:left w:val="none" w:sz="0" w:space="0" w:color="auto"/>
            <w:bottom w:val="none" w:sz="0" w:space="0" w:color="auto"/>
            <w:right w:val="none" w:sz="0" w:space="0" w:color="auto"/>
          </w:divBdr>
        </w:div>
        <w:div w:id="1118795005">
          <w:marLeft w:val="0"/>
          <w:marRight w:val="0"/>
          <w:marTop w:val="0"/>
          <w:marBottom w:val="0"/>
          <w:divBdr>
            <w:top w:val="none" w:sz="0" w:space="0" w:color="auto"/>
            <w:left w:val="none" w:sz="0" w:space="0" w:color="auto"/>
            <w:bottom w:val="none" w:sz="0" w:space="0" w:color="auto"/>
            <w:right w:val="none" w:sz="0" w:space="0" w:color="auto"/>
          </w:divBdr>
        </w:div>
        <w:div w:id="1009059242">
          <w:marLeft w:val="0"/>
          <w:marRight w:val="0"/>
          <w:marTop w:val="0"/>
          <w:marBottom w:val="0"/>
          <w:divBdr>
            <w:top w:val="none" w:sz="0" w:space="0" w:color="auto"/>
            <w:left w:val="none" w:sz="0" w:space="0" w:color="auto"/>
            <w:bottom w:val="none" w:sz="0" w:space="0" w:color="auto"/>
            <w:right w:val="none" w:sz="0" w:space="0" w:color="auto"/>
          </w:divBdr>
        </w:div>
        <w:div w:id="1555044946">
          <w:marLeft w:val="0"/>
          <w:marRight w:val="0"/>
          <w:marTop w:val="0"/>
          <w:marBottom w:val="0"/>
          <w:divBdr>
            <w:top w:val="none" w:sz="0" w:space="0" w:color="auto"/>
            <w:left w:val="none" w:sz="0" w:space="0" w:color="auto"/>
            <w:bottom w:val="none" w:sz="0" w:space="0" w:color="auto"/>
            <w:right w:val="none" w:sz="0" w:space="0" w:color="auto"/>
          </w:divBdr>
        </w:div>
        <w:div w:id="1217162238">
          <w:marLeft w:val="0"/>
          <w:marRight w:val="0"/>
          <w:marTop w:val="0"/>
          <w:marBottom w:val="0"/>
          <w:divBdr>
            <w:top w:val="none" w:sz="0" w:space="0" w:color="auto"/>
            <w:left w:val="none" w:sz="0" w:space="0" w:color="auto"/>
            <w:bottom w:val="none" w:sz="0" w:space="0" w:color="auto"/>
            <w:right w:val="none" w:sz="0" w:space="0" w:color="auto"/>
          </w:divBdr>
        </w:div>
        <w:div w:id="708260475">
          <w:marLeft w:val="0"/>
          <w:marRight w:val="0"/>
          <w:marTop w:val="0"/>
          <w:marBottom w:val="0"/>
          <w:divBdr>
            <w:top w:val="none" w:sz="0" w:space="0" w:color="auto"/>
            <w:left w:val="none" w:sz="0" w:space="0" w:color="auto"/>
            <w:bottom w:val="none" w:sz="0" w:space="0" w:color="auto"/>
            <w:right w:val="none" w:sz="0" w:space="0" w:color="auto"/>
          </w:divBdr>
        </w:div>
        <w:div w:id="969433909">
          <w:marLeft w:val="0"/>
          <w:marRight w:val="0"/>
          <w:marTop w:val="0"/>
          <w:marBottom w:val="0"/>
          <w:divBdr>
            <w:top w:val="none" w:sz="0" w:space="0" w:color="auto"/>
            <w:left w:val="none" w:sz="0" w:space="0" w:color="auto"/>
            <w:bottom w:val="none" w:sz="0" w:space="0" w:color="auto"/>
            <w:right w:val="none" w:sz="0" w:space="0" w:color="auto"/>
          </w:divBdr>
        </w:div>
        <w:div w:id="509025694">
          <w:marLeft w:val="0"/>
          <w:marRight w:val="0"/>
          <w:marTop w:val="0"/>
          <w:marBottom w:val="0"/>
          <w:divBdr>
            <w:top w:val="none" w:sz="0" w:space="0" w:color="auto"/>
            <w:left w:val="none" w:sz="0" w:space="0" w:color="auto"/>
            <w:bottom w:val="none" w:sz="0" w:space="0" w:color="auto"/>
            <w:right w:val="none" w:sz="0" w:space="0" w:color="auto"/>
          </w:divBdr>
        </w:div>
        <w:div w:id="1380058680">
          <w:marLeft w:val="0"/>
          <w:marRight w:val="0"/>
          <w:marTop w:val="0"/>
          <w:marBottom w:val="0"/>
          <w:divBdr>
            <w:top w:val="none" w:sz="0" w:space="0" w:color="auto"/>
            <w:left w:val="none" w:sz="0" w:space="0" w:color="auto"/>
            <w:bottom w:val="none" w:sz="0" w:space="0" w:color="auto"/>
            <w:right w:val="none" w:sz="0" w:space="0" w:color="auto"/>
          </w:divBdr>
        </w:div>
        <w:div w:id="249168739">
          <w:marLeft w:val="0"/>
          <w:marRight w:val="0"/>
          <w:marTop w:val="0"/>
          <w:marBottom w:val="0"/>
          <w:divBdr>
            <w:top w:val="none" w:sz="0" w:space="0" w:color="auto"/>
            <w:left w:val="none" w:sz="0" w:space="0" w:color="auto"/>
            <w:bottom w:val="none" w:sz="0" w:space="0" w:color="auto"/>
            <w:right w:val="none" w:sz="0" w:space="0" w:color="auto"/>
          </w:divBdr>
        </w:div>
      </w:divsChild>
    </w:div>
    <w:div w:id="1096827299">
      <w:bodyDiv w:val="1"/>
      <w:marLeft w:val="0"/>
      <w:marRight w:val="0"/>
      <w:marTop w:val="0"/>
      <w:marBottom w:val="0"/>
      <w:divBdr>
        <w:top w:val="none" w:sz="0" w:space="0" w:color="auto"/>
        <w:left w:val="none" w:sz="0" w:space="0" w:color="auto"/>
        <w:bottom w:val="none" w:sz="0" w:space="0" w:color="auto"/>
        <w:right w:val="none" w:sz="0" w:space="0" w:color="auto"/>
      </w:divBdr>
      <w:divsChild>
        <w:div w:id="1925341008">
          <w:marLeft w:val="0"/>
          <w:marRight w:val="0"/>
          <w:marTop w:val="0"/>
          <w:marBottom w:val="0"/>
          <w:divBdr>
            <w:top w:val="none" w:sz="0" w:space="0" w:color="auto"/>
            <w:left w:val="none" w:sz="0" w:space="0" w:color="auto"/>
            <w:bottom w:val="none" w:sz="0" w:space="0" w:color="auto"/>
            <w:right w:val="none" w:sz="0" w:space="0" w:color="auto"/>
          </w:divBdr>
        </w:div>
        <w:div w:id="506675635">
          <w:marLeft w:val="0"/>
          <w:marRight w:val="0"/>
          <w:marTop w:val="0"/>
          <w:marBottom w:val="0"/>
          <w:divBdr>
            <w:top w:val="none" w:sz="0" w:space="0" w:color="auto"/>
            <w:left w:val="none" w:sz="0" w:space="0" w:color="auto"/>
            <w:bottom w:val="none" w:sz="0" w:space="0" w:color="auto"/>
            <w:right w:val="none" w:sz="0" w:space="0" w:color="auto"/>
          </w:divBdr>
        </w:div>
        <w:div w:id="64492862">
          <w:marLeft w:val="0"/>
          <w:marRight w:val="0"/>
          <w:marTop w:val="0"/>
          <w:marBottom w:val="0"/>
          <w:divBdr>
            <w:top w:val="none" w:sz="0" w:space="0" w:color="auto"/>
            <w:left w:val="none" w:sz="0" w:space="0" w:color="auto"/>
            <w:bottom w:val="none" w:sz="0" w:space="0" w:color="auto"/>
            <w:right w:val="none" w:sz="0" w:space="0" w:color="auto"/>
          </w:divBdr>
        </w:div>
        <w:div w:id="2060593648">
          <w:marLeft w:val="0"/>
          <w:marRight w:val="0"/>
          <w:marTop w:val="0"/>
          <w:marBottom w:val="0"/>
          <w:divBdr>
            <w:top w:val="none" w:sz="0" w:space="0" w:color="auto"/>
            <w:left w:val="none" w:sz="0" w:space="0" w:color="auto"/>
            <w:bottom w:val="none" w:sz="0" w:space="0" w:color="auto"/>
            <w:right w:val="none" w:sz="0" w:space="0" w:color="auto"/>
          </w:divBdr>
        </w:div>
        <w:div w:id="1708603057">
          <w:marLeft w:val="0"/>
          <w:marRight w:val="0"/>
          <w:marTop w:val="0"/>
          <w:marBottom w:val="0"/>
          <w:divBdr>
            <w:top w:val="none" w:sz="0" w:space="0" w:color="auto"/>
            <w:left w:val="none" w:sz="0" w:space="0" w:color="auto"/>
            <w:bottom w:val="none" w:sz="0" w:space="0" w:color="auto"/>
            <w:right w:val="none" w:sz="0" w:space="0" w:color="auto"/>
          </w:divBdr>
        </w:div>
        <w:div w:id="1012879478">
          <w:marLeft w:val="0"/>
          <w:marRight w:val="0"/>
          <w:marTop w:val="0"/>
          <w:marBottom w:val="0"/>
          <w:divBdr>
            <w:top w:val="none" w:sz="0" w:space="0" w:color="auto"/>
            <w:left w:val="none" w:sz="0" w:space="0" w:color="auto"/>
            <w:bottom w:val="none" w:sz="0" w:space="0" w:color="auto"/>
            <w:right w:val="none" w:sz="0" w:space="0" w:color="auto"/>
          </w:divBdr>
        </w:div>
        <w:div w:id="1686975369">
          <w:marLeft w:val="0"/>
          <w:marRight w:val="0"/>
          <w:marTop w:val="0"/>
          <w:marBottom w:val="0"/>
          <w:divBdr>
            <w:top w:val="none" w:sz="0" w:space="0" w:color="auto"/>
            <w:left w:val="none" w:sz="0" w:space="0" w:color="auto"/>
            <w:bottom w:val="none" w:sz="0" w:space="0" w:color="auto"/>
            <w:right w:val="none" w:sz="0" w:space="0" w:color="auto"/>
          </w:divBdr>
        </w:div>
        <w:div w:id="937904348">
          <w:marLeft w:val="0"/>
          <w:marRight w:val="0"/>
          <w:marTop w:val="0"/>
          <w:marBottom w:val="0"/>
          <w:divBdr>
            <w:top w:val="none" w:sz="0" w:space="0" w:color="auto"/>
            <w:left w:val="none" w:sz="0" w:space="0" w:color="auto"/>
            <w:bottom w:val="none" w:sz="0" w:space="0" w:color="auto"/>
            <w:right w:val="none" w:sz="0" w:space="0" w:color="auto"/>
          </w:divBdr>
        </w:div>
        <w:div w:id="802626188">
          <w:marLeft w:val="0"/>
          <w:marRight w:val="0"/>
          <w:marTop w:val="0"/>
          <w:marBottom w:val="0"/>
          <w:divBdr>
            <w:top w:val="none" w:sz="0" w:space="0" w:color="auto"/>
            <w:left w:val="none" w:sz="0" w:space="0" w:color="auto"/>
            <w:bottom w:val="none" w:sz="0" w:space="0" w:color="auto"/>
            <w:right w:val="none" w:sz="0" w:space="0" w:color="auto"/>
          </w:divBdr>
        </w:div>
        <w:div w:id="1856994661">
          <w:marLeft w:val="0"/>
          <w:marRight w:val="0"/>
          <w:marTop w:val="0"/>
          <w:marBottom w:val="0"/>
          <w:divBdr>
            <w:top w:val="none" w:sz="0" w:space="0" w:color="auto"/>
            <w:left w:val="none" w:sz="0" w:space="0" w:color="auto"/>
            <w:bottom w:val="none" w:sz="0" w:space="0" w:color="auto"/>
            <w:right w:val="none" w:sz="0" w:space="0" w:color="auto"/>
          </w:divBdr>
        </w:div>
        <w:div w:id="1008024900">
          <w:marLeft w:val="0"/>
          <w:marRight w:val="0"/>
          <w:marTop w:val="0"/>
          <w:marBottom w:val="0"/>
          <w:divBdr>
            <w:top w:val="none" w:sz="0" w:space="0" w:color="auto"/>
            <w:left w:val="none" w:sz="0" w:space="0" w:color="auto"/>
            <w:bottom w:val="none" w:sz="0" w:space="0" w:color="auto"/>
            <w:right w:val="none" w:sz="0" w:space="0" w:color="auto"/>
          </w:divBdr>
        </w:div>
        <w:div w:id="1839610578">
          <w:marLeft w:val="0"/>
          <w:marRight w:val="0"/>
          <w:marTop w:val="0"/>
          <w:marBottom w:val="0"/>
          <w:divBdr>
            <w:top w:val="none" w:sz="0" w:space="0" w:color="auto"/>
            <w:left w:val="none" w:sz="0" w:space="0" w:color="auto"/>
            <w:bottom w:val="none" w:sz="0" w:space="0" w:color="auto"/>
            <w:right w:val="none" w:sz="0" w:space="0" w:color="auto"/>
          </w:divBdr>
        </w:div>
      </w:divsChild>
    </w:div>
    <w:div w:id="1144203314">
      <w:bodyDiv w:val="1"/>
      <w:marLeft w:val="0"/>
      <w:marRight w:val="0"/>
      <w:marTop w:val="0"/>
      <w:marBottom w:val="0"/>
      <w:divBdr>
        <w:top w:val="none" w:sz="0" w:space="0" w:color="auto"/>
        <w:left w:val="none" w:sz="0" w:space="0" w:color="auto"/>
        <w:bottom w:val="none" w:sz="0" w:space="0" w:color="auto"/>
        <w:right w:val="none" w:sz="0" w:space="0" w:color="auto"/>
      </w:divBdr>
      <w:divsChild>
        <w:div w:id="973287915">
          <w:marLeft w:val="0"/>
          <w:marRight w:val="0"/>
          <w:marTop w:val="0"/>
          <w:marBottom w:val="0"/>
          <w:divBdr>
            <w:top w:val="none" w:sz="0" w:space="0" w:color="auto"/>
            <w:left w:val="none" w:sz="0" w:space="0" w:color="auto"/>
            <w:bottom w:val="none" w:sz="0" w:space="0" w:color="auto"/>
            <w:right w:val="none" w:sz="0" w:space="0" w:color="auto"/>
          </w:divBdr>
        </w:div>
        <w:div w:id="234702905">
          <w:marLeft w:val="0"/>
          <w:marRight w:val="0"/>
          <w:marTop w:val="0"/>
          <w:marBottom w:val="0"/>
          <w:divBdr>
            <w:top w:val="none" w:sz="0" w:space="0" w:color="auto"/>
            <w:left w:val="none" w:sz="0" w:space="0" w:color="auto"/>
            <w:bottom w:val="none" w:sz="0" w:space="0" w:color="auto"/>
            <w:right w:val="none" w:sz="0" w:space="0" w:color="auto"/>
          </w:divBdr>
        </w:div>
        <w:div w:id="1477146076">
          <w:marLeft w:val="0"/>
          <w:marRight w:val="0"/>
          <w:marTop w:val="0"/>
          <w:marBottom w:val="0"/>
          <w:divBdr>
            <w:top w:val="none" w:sz="0" w:space="0" w:color="auto"/>
            <w:left w:val="none" w:sz="0" w:space="0" w:color="auto"/>
            <w:bottom w:val="none" w:sz="0" w:space="0" w:color="auto"/>
            <w:right w:val="none" w:sz="0" w:space="0" w:color="auto"/>
          </w:divBdr>
        </w:div>
        <w:div w:id="387340094">
          <w:marLeft w:val="0"/>
          <w:marRight w:val="0"/>
          <w:marTop w:val="0"/>
          <w:marBottom w:val="0"/>
          <w:divBdr>
            <w:top w:val="none" w:sz="0" w:space="0" w:color="auto"/>
            <w:left w:val="none" w:sz="0" w:space="0" w:color="auto"/>
            <w:bottom w:val="none" w:sz="0" w:space="0" w:color="auto"/>
            <w:right w:val="none" w:sz="0" w:space="0" w:color="auto"/>
          </w:divBdr>
        </w:div>
        <w:div w:id="357854595">
          <w:marLeft w:val="0"/>
          <w:marRight w:val="0"/>
          <w:marTop w:val="0"/>
          <w:marBottom w:val="0"/>
          <w:divBdr>
            <w:top w:val="none" w:sz="0" w:space="0" w:color="auto"/>
            <w:left w:val="none" w:sz="0" w:space="0" w:color="auto"/>
            <w:bottom w:val="none" w:sz="0" w:space="0" w:color="auto"/>
            <w:right w:val="none" w:sz="0" w:space="0" w:color="auto"/>
          </w:divBdr>
        </w:div>
        <w:div w:id="1959600030">
          <w:marLeft w:val="0"/>
          <w:marRight w:val="0"/>
          <w:marTop w:val="0"/>
          <w:marBottom w:val="0"/>
          <w:divBdr>
            <w:top w:val="none" w:sz="0" w:space="0" w:color="auto"/>
            <w:left w:val="none" w:sz="0" w:space="0" w:color="auto"/>
            <w:bottom w:val="none" w:sz="0" w:space="0" w:color="auto"/>
            <w:right w:val="none" w:sz="0" w:space="0" w:color="auto"/>
          </w:divBdr>
        </w:div>
        <w:div w:id="140197510">
          <w:marLeft w:val="0"/>
          <w:marRight w:val="0"/>
          <w:marTop w:val="0"/>
          <w:marBottom w:val="0"/>
          <w:divBdr>
            <w:top w:val="none" w:sz="0" w:space="0" w:color="auto"/>
            <w:left w:val="none" w:sz="0" w:space="0" w:color="auto"/>
            <w:bottom w:val="none" w:sz="0" w:space="0" w:color="auto"/>
            <w:right w:val="none" w:sz="0" w:space="0" w:color="auto"/>
          </w:divBdr>
        </w:div>
        <w:div w:id="581450257">
          <w:marLeft w:val="0"/>
          <w:marRight w:val="0"/>
          <w:marTop w:val="0"/>
          <w:marBottom w:val="0"/>
          <w:divBdr>
            <w:top w:val="none" w:sz="0" w:space="0" w:color="auto"/>
            <w:left w:val="none" w:sz="0" w:space="0" w:color="auto"/>
            <w:bottom w:val="none" w:sz="0" w:space="0" w:color="auto"/>
            <w:right w:val="none" w:sz="0" w:space="0" w:color="auto"/>
          </w:divBdr>
        </w:div>
        <w:div w:id="1165317184">
          <w:marLeft w:val="0"/>
          <w:marRight w:val="0"/>
          <w:marTop w:val="0"/>
          <w:marBottom w:val="0"/>
          <w:divBdr>
            <w:top w:val="none" w:sz="0" w:space="0" w:color="auto"/>
            <w:left w:val="none" w:sz="0" w:space="0" w:color="auto"/>
            <w:bottom w:val="none" w:sz="0" w:space="0" w:color="auto"/>
            <w:right w:val="none" w:sz="0" w:space="0" w:color="auto"/>
          </w:divBdr>
        </w:div>
        <w:div w:id="1294212835">
          <w:marLeft w:val="0"/>
          <w:marRight w:val="0"/>
          <w:marTop w:val="0"/>
          <w:marBottom w:val="0"/>
          <w:divBdr>
            <w:top w:val="none" w:sz="0" w:space="0" w:color="auto"/>
            <w:left w:val="none" w:sz="0" w:space="0" w:color="auto"/>
            <w:bottom w:val="none" w:sz="0" w:space="0" w:color="auto"/>
            <w:right w:val="none" w:sz="0" w:space="0" w:color="auto"/>
          </w:divBdr>
        </w:div>
        <w:div w:id="1769886424">
          <w:marLeft w:val="0"/>
          <w:marRight w:val="0"/>
          <w:marTop w:val="0"/>
          <w:marBottom w:val="0"/>
          <w:divBdr>
            <w:top w:val="none" w:sz="0" w:space="0" w:color="auto"/>
            <w:left w:val="none" w:sz="0" w:space="0" w:color="auto"/>
            <w:bottom w:val="none" w:sz="0" w:space="0" w:color="auto"/>
            <w:right w:val="none" w:sz="0" w:space="0" w:color="auto"/>
          </w:divBdr>
        </w:div>
        <w:div w:id="938297824">
          <w:marLeft w:val="0"/>
          <w:marRight w:val="0"/>
          <w:marTop w:val="0"/>
          <w:marBottom w:val="0"/>
          <w:divBdr>
            <w:top w:val="none" w:sz="0" w:space="0" w:color="auto"/>
            <w:left w:val="none" w:sz="0" w:space="0" w:color="auto"/>
            <w:bottom w:val="none" w:sz="0" w:space="0" w:color="auto"/>
            <w:right w:val="none" w:sz="0" w:space="0" w:color="auto"/>
          </w:divBdr>
        </w:div>
        <w:div w:id="809710901">
          <w:marLeft w:val="0"/>
          <w:marRight w:val="0"/>
          <w:marTop w:val="0"/>
          <w:marBottom w:val="0"/>
          <w:divBdr>
            <w:top w:val="none" w:sz="0" w:space="0" w:color="auto"/>
            <w:left w:val="none" w:sz="0" w:space="0" w:color="auto"/>
            <w:bottom w:val="none" w:sz="0" w:space="0" w:color="auto"/>
            <w:right w:val="none" w:sz="0" w:space="0" w:color="auto"/>
          </w:divBdr>
        </w:div>
        <w:div w:id="1314917337">
          <w:marLeft w:val="0"/>
          <w:marRight w:val="0"/>
          <w:marTop w:val="0"/>
          <w:marBottom w:val="0"/>
          <w:divBdr>
            <w:top w:val="none" w:sz="0" w:space="0" w:color="auto"/>
            <w:left w:val="none" w:sz="0" w:space="0" w:color="auto"/>
            <w:bottom w:val="none" w:sz="0" w:space="0" w:color="auto"/>
            <w:right w:val="none" w:sz="0" w:space="0" w:color="auto"/>
          </w:divBdr>
        </w:div>
        <w:div w:id="147593791">
          <w:marLeft w:val="0"/>
          <w:marRight w:val="0"/>
          <w:marTop w:val="0"/>
          <w:marBottom w:val="0"/>
          <w:divBdr>
            <w:top w:val="none" w:sz="0" w:space="0" w:color="auto"/>
            <w:left w:val="none" w:sz="0" w:space="0" w:color="auto"/>
            <w:bottom w:val="none" w:sz="0" w:space="0" w:color="auto"/>
            <w:right w:val="none" w:sz="0" w:space="0" w:color="auto"/>
          </w:divBdr>
        </w:div>
        <w:div w:id="69354179">
          <w:marLeft w:val="0"/>
          <w:marRight w:val="0"/>
          <w:marTop w:val="0"/>
          <w:marBottom w:val="0"/>
          <w:divBdr>
            <w:top w:val="none" w:sz="0" w:space="0" w:color="auto"/>
            <w:left w:val="none" w:sz="0" w:space="0" w:color="auto"/>
            <w:bottom w:val="none" w:sz="0" w:space="0" w:color="auto"/>
            <w:right w:val="none" w:sz="0" w:space="0" w:color="auto"/>
          </w:divBdr>
        </w:div>
        <w:div w:id="1115901633">
          <w:marLeft w:val="0"/>
          <w:marRight w:val="0"/>
          <w:marTop w:val="0"/>
          <w:marBottom w:val="0"/>
          <w:divBdr>
            <w:top w:val="none" w:sz="0" w:space="0" w:color="auto"/>
            <w:left w:val="none" w:sz="0" w:space="0" w:color="auto"/>
            <w:bottom w:val="none" w:sz="0" w:space="0" w:color="auto"/>
            <w:right w:val="none" w:sz="0" w:space="0" w:color="auto"/>
          </w:divBdr>
        </w:div>
        <w:div w:id="1467970764">
          <w:marLeft w:val="0"/>
          <w:marRight w:val="0"/>
          <w:marTop w:val="0"/>
          <w:marBottom w:val="0"/>
          <w:divBdr>
            <w:top w:val="none" w:sz="0" w:space="0" w:color="auto"/>
            <w:left w:val="none" w:sz="0" w:space="0" w:color="auto"/>
            <w:bottom w:val="none" w:sz="0" w:space="0" w:color="auto"/>
            <w:right w:val="none" w:sz="0" w:space="0" w:color="auto"/>
          </w:divBdr>
        </w:div>
        <w:div w:id="1892575529">
          <w:marLeft w:val="0"/>
          <w:marRight w:val="0"/>
          <w:marTop w:val="0"/>
          <w:marBottom w:val="0"/>
          <w:divBdr>
            <w:top w:val="none" w:sz="0" w:space="0" w:color="auto"/>
            <w:left w:val="none" w:sz="0" w:space="0" w:color="auto"/>
            <w:bottom w:val="none" w:sz="0" w:space="0" w:color="auto"/>
            <w:right w:val="none" w:sz="0" w:space="0" w:color="auto"/>
          </w:divBdr>
        </w:div>
        <w:div w:id="2001349353">
          <w:marLeft w:val="0"/>
          <w:marRight w:val="0"/>
          <w:marTop w:val="0"/>
          <w:marBottom w:val="0"/>
          <w:divBdr>
            <w:top w:val="none" w:sz="0" w:space="0" w:color="auto"/>
            <w:left w:val="none" w:sz="0" w:space="0" w:color="auto"/>
            <w:bottom w:val="none" w:sz="0" w:space="0" w:color="auto"/>
            <w:right w:val="none" w:sz="0" w:space="0" w:color="auto"/>
          </w:divBdr>
        </w:div>
        <w:div w:id="913516923">
          <w:marLeft w:val="0"/>
          <w:marRight w:val="0"/>
          <w:marTop w:val="0"/>
          <w:marBottom w:val="0"/>
          <w:divBdr>
            <w:top w:val="none" w:sz="0" w:space="0" w:color="auto"/>
            <w:left w:val="none" w:sz="0" w:space="0" w:color="auto"/>
            <w:bottom w:val="none" w:sz="0" w:space="0" w:color="auto"/>
            <w:right w:val="none" w:sz="0" w:space="0" w:color="auto"/>
          </w:divBdr>
        </w:div>
        <w:div w:id="1866358747">
          <w:marLeft w:val="0"/>
          <w:marRight w:val="0"/>
          <w:marTop w:val="0"/>
          <w:marBottom w:val="0"/>
          <w:divBdr>
            <w:top w:val="none" w:sz="0" w:space="0" w:color="auto"/>
            <w:left w:val="none" w:sz="0" w:space="0" w:color="auto"/>
            <w:bottom w:val="none" w:sz="0" w:space="0" w:color="auto"/>
            <w:right w:val="none" w:sz="0" w:space="0" w:color="auto"/>
          </w:divBdr>
        </w:div>
        <w:div w:id="185872892">
          <w:marLeft w:val="0"/>
          <w:marRight w:val="0"/>
          <w:marTop w:val="0"/>
          <w:marBottom w:val="0"/>
          <w:divBdr>
            <w:top w:val="none" w:sz="0" w:space="0" w:color="auto"/>
            <w:left w:val="none" w:sz="0" w:space="0" w:color="auto"/>
            <w:bottom w:val="none" w:sz="0" w:space="0" w:color="auto"/>
            <w:right w:val="none" w:sz="0" w:space="0" w:color="auto"/>
          </w:divBdr>
        </w:div>
        <w:div w:id="927038478">
          <w:marLeft w:val="0"/>
          <w:marRight w:val="0"/>
          <w:marTop w:val="0"/>
          <w:marBottom w:val="0"/>
          <w:divBdr>
            <w:top w:val="none" w:sz="0" w:space="0" w:color="auto"/>
            <w:left w:val="none" w:sz="0" w:space="0" w:color="auto"/>
            <w:bottom w:val="none" w:sz="0" w:space="0" w:color="auto"/>
            <w:right w:val="none" w:sz="0" w:space="0" w:color="auto"/>
          </w:divBdr>
        </w:div>
        <w:div w:id="1189025364">
          <w:marLeft w:val="0"/>
          <w:marRight w:val="0"/>
          <w:marTop w:val="0"/>
          <w:marBottom w:val="0"/>
          <w:divBdr>
            <w:top w:val="none" w:sz="0" w:space="0" w:color="auto"/>
            <w:left w:val="none" w:sz="0" w:space="0" w:color="auto"/>
            <w:bottom w:val="none" w:sz="0" w:space="0" w:color="auto"/>
            <w:right w:val="none" w:sz="0" w:space="0" w:color="auto"/>
          </w:divBdr>
        </w:div>
        <w:div w:id="769399874">
          <w:marLeft w:val="0"/>
          <w:marRight w:val="0"/>
          <w:marTop w:val="0"/>
          <w:marBottom w:val="0"/>
          <w:divBdr>
            <w:top w:val="none" w:sz="0" w:space="0" w:color="auto"/>
            <w:left w:val="none" w:sz="0" w:space="0" w:color="auto"/>
            <w:bottom w:val="none" w:sz="0" w:space="0" w:color="auto"/>
            <w:right w:val="none" w:sz="0" w:space="0" w:color="auto"/>
          </w:divBdr>
        </w:div>
        <w:div w:id="287781723">
          <w:marLeft w:val="0"/>
          <w:marRight w:val="0"/>
          <w:marTop w:val="0"/>
          <w:marBottom w:val="0"/>
          <w:divBdr>
            <w:top w:val="none" w:sz="0" w:space="0" w:color="auto"/>
            <w:left w:val="none" w:sz="0" w:space="0" w:color="auto"/>
            <w:bottom w:val="none" w:sz="0" w:space="0" w:color="auto"/>
            <w:right w:val="none" w:sz="0" w:space="0" w:color="auto"/>
          </w:divBdr>
        </w:div>
        <w:div w:id="1236552086">
          <w:marLeft w:val="0"/>
          <w:marRight w:val="0"/>
          <w:marTop w:val="0"/>
          <w:marBottom w:val="0"/>
          <w:divBdr>
            <w:top w:val="none" w:sz="0" w:space="0" w:color="auto"/>
            <w:left w:val="none" w:sz="0" w:space="0" w:color="auto"/>
            <w:bottom w:val="none" w:sz="0" w:space="0" w:color="auto"/>
            <w:right w:val="none" w:sz="0" w:space="0" w:color="auto"/>
          </w:divBdr>
        </w:div>
      </w:divsChild>
    </w:div>
    <w:div w:id="1281107091">
      <w:bodyDiv w:val="1"/>
      <w:marLeft w:val="0"/>
      <w:marRight w:val="0"/>
      <w:marTop w:val="0"/>
      <w:marBottom w:val="0"/>
      <w:divBdr>
        <w:top w:val="none" w:sz="0" w:space="0" w:color="auto"/>
        <w:left w:val="none" w:sz="0" w:space="0" w:color="auto"/>
        <w:bottom w:val="none" w:sz="0" w:space="0" w:color="auto"/>
        <w:right w:val="none" w:sz="0" w:space="0" w:color="auto"/>
      </w:divBdr>
      <w:divsChild>
        <w:div w:id="652754810">
          <w:marLeft w:val="0"/>
          <w:marRight w:val="0"/>
          <w:marTop w:val="0"/>
          <w:marBottom w:val="0"/>
          <w:divBdr>
            <w:top w:val="none" w:sz="0" w:space="0" w:color="auto"/>
            <w:left w:val="none" w:sz="0" w:space="0" w:color="auto"/>
            <w:bottom w:val="none" w:sz="0" w:space="0" w:color="auto"/>
            <w:right w:val="none" w:sz="0" w:space="0" w:color="auto"/>
          </w:divBdr>
        </w:div>
        <w:div w:id="1203909649">
          <w:marLeft w:val="0"/>
          <w:marRight w:val="0"/>
          <w:marTop w:val="0"/>
          <w:marBottom w:val="0"/>
          <w:divBdr>
            <w:top w:val="none" w:sz="0" w:space="0" w:color="auto"/>
            <w:left w:val="none" w:sz="0" w:space="0" w:color="auto"/>
            <w:bottom w:val="none" w:sz="0" w:space="0" w:color="auto"/>
            <w:right w:val="none" w:sz="0" w:space="0" w:color="auto"/>
          </w:divBdr>
        </w:div>
        <w:div w:id="240337387">
          <w:marLeft w:val="0"/>
          <w:marRight w:val="0"/>
          <w:marTop w:val="0"/>
          <w:marBottom w:val="0"/>
          <w:divBdr>
            <w:top w:val="none" w:sz="0" w:space="0" w:color="auto"/>
            <w:left w:val="none" w:sz="0" w:space="0" w:color="auto"/>
            <w:bottom w:val="none" w:sz="0" w:space="0" w:color="auto"/>
            <w:right w:val="none" w:sz="0" w:space="0" w:color="auto"/>
          </w:divBdr>
        </w:div>
        <w:div w:id="1902592062">
          <w:marLeft w:val="0"/>
          <w:marRight w:val="0"/>
          <w:marTop w:val="0"/>
          <w:marBottom w:val="0"/>
          <w:divBdr>
            <w:top w:val="none" w:sz="0" w:space="0" w:color="auto"/>
            <w:left w:val="none" w:sz="0" w:space="0" w:color="auto"/>
            <w:bottom w:val="none" w:sz="0" w:space="0" w:color="auto"/>
            <w:right w:val="none" w:sz="0" w:space="0" w:color="auto"/>
          </w:divBdr>
        </w:div>
        <w:div w:id="677853855">
          <w:marLeft w:val="0"/>
          <w:marRight w:val="0"/>
          <w:marTop w:val="0"/>
          <w:marBottom w:val="0"/>
          <w:divBdr>
            <w:top w:val="none" w:sz="0" w:space="0" w:color="auto"/>
            <w:left w:val="none" w:sz="0" w:space="0" w:color="auto"/>
            <w:bottom w:val="none" w:sz="0" w:space="0" w:color="auto"/>
            <w:right w:val="none" w:sz="0" w:space="0" w:color="auto"/>
          </w:divBdr>
        </w:div>
        <w:div w:id="133180678">
          <w:marLeft w:val="0"/>
          <w:marRight w:val="0"/>
          <w:marTop w:val="0"/>
          <w:marBottom w:val="0"/>
          <w:divBdr>
            <w:top w:val="none" w:sz="0" w:space="0" w:color="auto"/>
            <w:left w:val="none" w:sz="0" w:space="0" w:color="auto"/>
            <w:bottom w:val="none" w:sz="0" w:space="0" w:color="auto"/>
            <w:right w:val="none" w:sz="0" w:space="0" w:color="auto"/>
          </w:divBdr>
        </w:div>
        <w:div w:id="1151602976">
          <w:marLeft w:val="0"/>
          <w:marRight w:val="0"/>
          <w:marTop w:val="0"/>
          <w:marBottom w:val="0"/>
          <w:divBdr>
            <w:top w:val="none" w:sz="0" w:space="0" w:color="auto"/>
            <w:left w:val="none" w:sz="0" w:space="0" w:color="auto"/>
            <w:bottom w:val="none" w:sz="0" w:space="0" w:color="auto"/>
            <w:right w:val="none" w:sz="0" w:space="0" w:color="auto"/>
          </w:divBdr>
        </w:div>
        <w:div w:id="70784599">
          <w:marLeft w:val="0"/>
          <w:marRight w:val="0"/>
          <w:marTop w:val="0"/>
          <w:marBottom w:val="0"/>
          <w:divBdr>
            <w:top w:val="none" w:sz="0" w:space="0" w:color="auto"/>
            <w:left w:val="none" w:sz="0" w:space="0" w:color="auto"/>
            <w:bottom w:val="none" w:sz="0" w:space="0" w:color="auto"/>
            <w:right w:val="none" w:sz="0" w:space="0" w:color="auto"/>
          </w:divBdr>
        </w:div>
        <w:div w:id="616254861">
          <w:marLeft w:val="0"/>
          <w:marRight w:val="0"/>
          <w:marTop w:val="0"/>
          <w:marBottom w:val="0"/>
          <w:divBdr>
            <w:top w:val="none" w:sz="0" w:space="0" w:color="auto"/>
            <w:left w:val="none" w:sz="0" w:space="0" w:color="auto"/>
            <w:bottom w:val="none" w:sz="0" w:space="0" w:color="auto"/>
            <w:right w:val="none" w:sz="0" w:space="0" w:color="auto"/>
          </w:divBdr>
        </w:div>
        <w:div w:id="896428321">
          <w:marLeft w:val="0"/>
          <w:marRight w:val="0"/>
          <w:marTop w:val="0"/>
          <w:marBottom w:val="0"/>
          <w:divBdr>
            <w:top w:val="none" w:sz="0" w:space="0" w:color="auto"/>
            <w:left w:val="none" w:sz="0" w:space="0" w:color="auto"/>
            <w:bottom w:val="none" w:sz="0" w:space="0" w:color="auto"/>
            <w:right w:val="none" w:sz="0" w:space="0" w:color="auto"/>
          </w:divBdr>
        </w:div>
        <w:div w:id="1195340452">
          <w:marLeft w:val="0"/>
          <w:marRight w:val="0"/>
          <w:marTop w:val="0"/>
          <w:marBottom w:val="0"/>
          <w:divBdr>
            <w:top w:val="none" w:sz="0" w:space="0" w:color="auto"/>
            <w:left w:val="none" w:sz="0" w:space="0" w:color="auto"/>
            <w:bottom w:val="none" w:sz="0" w:space="0" w:color="auto"/>
            <w:right w:val="none" w:sz="0" w:space="0" w:color="auto"/>
          </w:divBdr>
        </w:div>
        <w:div w:id="694967863">
          <w:marLeft w:val="0"/>
          <w:marRight w:val="0"/>
          <w:marTop w:val="0"/>
          <w:marBottom w:val="0"/>
          <w:divBdr>
            <w:top w:val="none" w:sz="0" w:space="0" w:color="auto"/>
            <w:left w:val="none" w:sz="0" w:space="0" w:color="auto"/>
            <w:bottom w:val="none" w:sz="0" w:space="0" w:color="auto"/>
            <w:right w:val="none" w:sz="0" w:space="0" w:color="auto"/>
          </w:divBdr>
        </w:div>
        <w:div w:id="432827000">
          <w:marLeft w:val="0"/>
          <w:marRight w:val="0"/>
          <w:marTop w:val="0"/>
          <w:marBottom w:val="0"/>
          <w:divBdr>
            <w:top w:val="none" w:sz="0" w:space="0" w:color="auto"/>
            <w:left w:val="none" w:sz="0" w:space="0" w:color="auto"/>
            <w:bottom w:val="none" w:sz="0" w:space="0" w:color="auto"/>
            <w:right w:val="none" w:sz="0" w:space="0" w:color="auto"/>
          </w:divBdr>
        </w:div>
        <w:div w:id="834607164">
          <w:marLeft w:val="0"/>
          <w:marRight w:val="0"/>
          <w:marTop w:val="0"/>
          <w:marBottom w:val="0"/>
          <w:divBdr>
            <w:top w:val="none" w:sz="0" w:space="0" w:color="auto"/>
            <w:left w:val="none" w:sz="0" w:space="0" w:color="auto"/>
            <w:bottom w:val="none" w:sz="0" w:space="0" w:color="auto"/>
            <w:right w:val="none" w:sz="0" w:space="0" w:color="auto"/>
          </w:divBdr>
        </w:div>
        <w:div w:id="1186603937">
          <w:marLeft w:val="0"/>
          <w:marRight w:val="0"/>
          <w:marTop w:val="0"/>
          <w:marBottom w:val="0"/>
          <w:divBdr>
            <w:top w:val="none" w:sz="0" w:space="0" w:color="auto"/>
            <w:left w:val="none" w:sz="0" w:space="0" w:color="auto"/>
            <w:bottom w:val="none" w:sz="0" w:space="0" w:color="auto"/>
            <w:right w:val="none" w:sz="0" w:space="0" w:color="auto"/>
          </w:divBdr>
        </w:div>
        <w:div w:id="1848858874">
          <w:marLeft w:val="0"/>
          <w:marRight w:val="0"/>
          <w:marTop w:val="0"/>
          <w:marBottom w:val="0"/>
          <w:divBdr>
            <w:top w:val="none" w:sz="0" w:space="0" w:color="auto"/>
            <w:left w:val="none" w:sz="0" w:space="0" w:color="auto"/>
            <w:bottom w:val="none" w:sz="0" w:space="0" w:color="auto"/>
            <w:right w:val="none" w:sz="0" w:space="0" w:color="auto"/>
          </w:divBdr>
        </w:div>
        <w:div w:id="311065006">
          <w:marLeft w:val="0"/>
          <w:marRight w:val="0"/>
          <w:marTop w:val="0"/>
          <w:marBottom w:val="0"/>
          <w:divBdr>
            <w:top w:val="none" w:sz="0" w:space="0" w:color="auto"/>
            <w:left w:val="none" w:sz="0" w:space="0" w:color="auto"/>
            <w:bottom w:val="none" w:sz="0" w:space="0" w:color="auto"/>
            <w:right w:val="none" w:sz="0" w:space="0" w:color="auto"/>
          </w:divBdr>
        </w:div>
        <w:div w:id="686367434">
          <w:marLeft w:val="0"/>
          <w:marRight w:val="0"/>
          <w:marTop w:val="0"/>
          <w:marBottom w:val="0"/>
          <w:divBdr>
            <w:top w:val="none" w:sz="0" w:space="0" w:color="auto"/>
            <w:left w:val="none" w:sz="0" w:space="0" w:color="auto"/>
            <w:bottom w:val="none" w:sz="0" w:space="0" w:color="auto"/>
            <w:right w:val="none" w:sz="0" w:space="0" w:color="auto"/>
          </w:divBdr>
        </w:div>
        <w:div w:id="899827584">
          <w:marLeft w:val="0"/>
          <w:marRight w:val="0"/>
          <w:marTop w:val="0"/>
          <w:marBottom w:val="0"/>
          <w:divBdr>
            <w:top w:val="none" w:sz="0" w:space="0" w:color="auto"/>
            <w:left w:val="none" w:sz="0" w:space="0" w:color="auto"/>
            <w:bottom w:val="none" w:sz="0" w:space="0" w:color="auto"/>
            <w:right w:val="none" w:sz="0" w:space="0" w:color="auto"/>
          </w:divBdr>
        </w:div>
        <w:div w:id="563294163">
          <w:marLeft w:val="0"/>
          <w:marRight w:val="0"/>
          <w:marTop w:val="0"/>
          <w:marBottom w:val="0"/>
          <w:divBdr>
            <w:top w:val="none" w:sz="0" w:space="0" w:color="auto"/>
            <w:left w:val="none" w:sz="0" w:space="0" w:color="auto"/>
            <w:bottom w:val="none" w:sz="0" w:space="0" w:color="auto"/>
            <w:right w:val="none" w:sz="0" w:space="0" w:color="auto"/>
          </w:divBdr>
        </w:div>
        <w:div w:id="1468862460">
          <w:marLeft w:val="0"/>
          <w:marRight w:val="0"/>
          <w:marTop w:val="0"/>
          <w:marBottom w:val="0"/>
          <w:divBdr>
            <w:top w:val="none" w:sz="0" w:space="0" w:color="auto"/>
            <w:left w:val="none" w:sz="0" w:space="0" w:color="auto"/>
            <w:bottom w:val="none" w:sz="0" w:space="0" w:color="auto"/>
            <w:right w:val="none" w:sz="0" w:space="0" w:color="auto"/>
          </w:divBdr>
        </w:div>
        <w:div w:id="1109857739">
          <w:marLeft w:val="0"/>
          <w:marRight w:val="0"/>
          <w:marTop w:val="0"/>
          <w:marBottom w:val="0"/>
          <w:divBdr>
            <w:top w:val="none" w:sz="0" w:space="0" w:color="auto"/>
            <w:left w:val="none" w:sz="0" w:space="0" w:color="auto"/>
            <w:bottom w:val="none" w:sz="0" w:space="0" w:color="auto"/>
            <w:right w:val="none" w:sz="0" w:space="0" w:color="auto"/>
          </w:divBdr>
        </w:div>
        <w:div w:id="505439493">
          <w:marLeft w:val="0"/>
          <w:marRight w:val="0"/>
          <w:marTop w:val="0"/>
          <w:marBottom w:val="0"/>
          <w:divBdr>
            <w:top w:val="none" w:sz="0" w:space="0" w:color="auto"/>
            <w:left w:val="none" w:sz="0" w:space="0" w:color="auto"/>
            <w:bottom w:val="none" w:sz="0" w:space="0" w:color="auto"/>
            <w:right w:val="none" w:sz="0" w:space="0" w:color="auto"/>
          </w:divBdr>
        </w:div>
        <w:div w:id="332270386">
          <w:marLeft w:val="0"/>
          <w:marRight w:val="0"/>
          <w:marTop w:val="0"/>
          <w:marBottom w:val="0"/>
          <w:divBdr>
            <w:top w:val="none" w:sz="0" w:space="0" w:color="auto"/>
            <w:left w:val="none" w:sz="0" w:space="0" w:color="auto"/>
            <w:bottom w:val="none" w:sz="0" w:space="0" w:color="auto"/>
            <w:right w:val="none" w:sz="0" w:space="0" w:color="auto"/>
          </w:divBdr>
        </w:div>
        <w:div w:id="2143035984">
          <w:marLeft w:val="0"/>
          <w:marRight w:val="0"/>
          <w:marTop w:val="0"/>
          <w:marBottom w:val="0"/>
          <w:divBdr>
            <w:top w:val="none" w:sz="0" w:space="0" w:color="auto"/>
            <w:left w:val="none" w:sz="0" w:space="0" w:color="auto"/>
            <w:bottom w:val="none" w:sz="0" w:space="0" w:color="auto"/>
            <w:right w:val="none" w:sz="0" w:space="0" w:color="auto"/>
          </w:divBdr>
        </w:div>
        <w:div w:id="1613702695">
          <w:marLeft w:val="0"/>
          <w:marRight w:val="0"/>
          <w:marTop w:val="0"/>
          <w:marBottom w:val="0"/>
          <w:divBdr>
            <w:top w:val="none" w:sz="0" w:space="0" w:color="auto"/>
            <w:left w:val="none" w:sz="0" w:space="0" w:color="auto"/>
            <w:bottom w:val="none" w:sz="0" w:space="0" w:color="auto"/>
            <w:right w:val="none" w:sz="0" w:space="0" w:color="auto"/>
          </w:divBdr>
        </w:div>
        <w:div w:id="927150996">
          <w:marLeft w:val="0"/>
          <w:marRight w:val="0"/>
          <w:marTop w:val="0"/>
          <w:marBottom w:val="0"/>
          <w:divBdr>
            <w:top w:val="none" w:sz="0" w:space="0" w:color="auto"/>
            <w:left w:val="none" w:sz="0" w:space="0" w:color="auto"/>
            <w:bottom w:val="none" w:sz="0" w:space="0" w:color="auto"/>
            <w:right w:val="none" w:sz="0" w:space="0" w:color="auto"/>
          </w:divBdr>
        </w:div>
        <w:div w:id="1539589903">
          <w:marLeft w:val="0"/>
          <w:marRight w:val="0"/>
          <w:marTop w:val="0"/>
          <w:marBottom w:val="0"/>
          <w:divBdr>
            <w:top w:val="none" w:sz="0" w:space="0" w:color="auto"/>
            <w:left w:val="none" w:sz="0" w:space="0" w:color="auto"/>
            <w:bottom w:val="none" w:sz="0" w:space="0" w:color="auto"/>
            <w:right w:val="none" w:sz="0" w:space="0" w:color="auto"/>
          </w:divBdr>
        </w:div>
        <w:div w:id="476339769">
          <w:marLeft w:val="0"/>
          <w:marRight w:val="0"/>
          <w:marTop w:val="0"/>
          <w:marBottom w:val="0"/>
          <w:divBdr>
            <w:top w:val="none" w:sz="0" w:space="0" w:color="auto"/>
            <w:left w:val="none" w:sz="0" w:space="0" w:color="auto"/>
            <w:bottom w:val="none" w:sz="0" w:space="0" w:color="auto"/>
            <w:right w:val="none" w:sz="0" w:space="0" w:color="auto"/>
          </w:divBdr>
        </w:div>
      </w:divsChild>
    </w:div>
    <w:div w:id="1330523730">
      <w:bodyDiv w:val="1"/>
      <w:marLeft w:val="0"/>
      <w:marRight w:val="0"/>
      <w:marTop w:val="0"/>
      <w:marBottom w:val="0"/>
      <w:divBdr>
        <w:top w:val="none" w:sz="0" w:space="0" w:color="auto"/>
        <w:left w:val="none" w:sz="0" w:space="0" w:color="auto"/>
        <w:bottom w:val="none" w:sz="0" w:space="0" w:color="auto"/>
        <w:right w:val="none" w:sz="0" w:space="0" w:color="auto"/>
      </w:divBdr>
      <w:divsChild>
        <w:div w:id="1663774615">
          <w:marLeft w:val="0"/>
          <w:marRight w:val="0"/>
          <w:marTop w:val="0"/>
          <w:marBottom w:val="0"/>
          <w:divBdr>
            <w:top w:val="none" w:sz="0" w:space="0" w:color="auto"/>
            <w:left w:val="none" w:sz="0" w:space="0" w:color="auto"/>
            <w:bottom w:val="none" w:sz="0" w:space="0" w:color="auto"/>
            <w:right w:val="none" w:sz="0" w:space="0" w:color="auto"/>
          </w:divBdr>
        </w:div>
        <w:div w:id="1524172058">
          <w:marLeft w:val="0"/>
          <w:marRight w:val="0"/>
          <w:marTop w:val="0"/>
          <w:marBottom w:val="0"/>
          <w:divBdr>
            <w:top w:val="none" w:sz="0" w:space="0" w:color="auto"/>
            <w:left w:val="none" w:sz="0" w:space="0" w:color="auto"/>
            <w:bottom w:val="none" w:sz="0" w:space="0" w:color="auto"/>
            <w:right w:val="none" w:sz="0" w:space="0" w:color="auto"/>
          </w:divBdr>
        </w:div>
        <w:div w:id="1168253864">
          <w:marLeft w:val="0"/>
          <w:marRight w:val="0"/>
          <w:marTop w:val="0"/>
          <w:marBottom w:val="0"/>
          <w:divBdr>
            <w:top w:val="none" w:sz="0" w:space="0" w:color="auto"/>
            <w:left w:val="none" w:sz="0" w:space="0" w:color="auto"/>
            <w:bottom w:val="none" w:sz="0" w:space="0" w:color="auto"/>
            <w:right w:val="none" w:sz="0" w:space="0" w:color="auto"/>
          </w:divBdr>
        </w:div>
      </w:divsChild>
    </w:div>
    <w:div w:id="1813985488">
      <w:bodyDiv w:val="1"/>
      <w:marLeft w:val="0"/>
      <w:marRight w:val="0"/>
      <w:marTop w:val="0"/>
      <w:marBottom w:val="0"/>
      <w:divBdr>
        <w:top w:val="none" w:sz="0" w:space="0" w:color="auto"/>
        <w:left w:val="none" w:sz="0" w:space="0" w:color="auto"/>
        <w:bottom w:val="none" w:sz="0" w:space="0" w:color="auto"/>
        <w:right w:val="none" w:sz="0" w:space="0" w:color="auto"/>
      </w:divBdr>
      <w:divsChild>
        <w:div w:id="602298866">
          <w:marLeft w:val="0"/>
          <w:marRight w:val="0"/>
          <w:marTop w:val="0"/>
          <w:marBottom w:val="0"/>
          <w:divBdr>
            <w:top w:val="none" w:sz="0" w:space="0" w:color="auto"/>
            <w:left w:val="none" w:sz="0" w:space="0" w:color="auto"/>
            <w:bottom w:val="none" w:sz="0" w:space="0" w:color="auto"/>
            <w:right w:val="none" w:sz="0" w:space="0" w:color="auto"/>
          </w:divBdr>
        </w:div>
        <w:div w:id="1062101933">
          <w:marLeft w:val="0"/>
          <w:marRight w:val="0"/>
          <w:marTop w:val="0"/>
          <w:marBottom w:val="0"/>
          <w:divBdr>
            <w:top w:val="none" w:sz="0" w:space="0" w:color="auto"/>
            <w:left w:val="none" w:sz="0" w:space="0" w:color="auto"/>
            <w:bottom w:val="none" w:sz="0" w:space="0" w:color="auto"/>
            <w:right w:val="none" w:sz="0" w:space="0" w:color="auto"/>
          </w:divBdr>
        </w:div>
        <w:div w:id="2065178964">
          <w:marLeft w:val="0"/>
          <w:marRight w:val="0"/>
          <w:marTop w:val="0"/>
          <w:marBottom w:val="0"/>
          <w:divBdr>
            <w:top w:val="none" w:sz="0" w:space="0" w:color="auto"/>
            <w:left w:val="none" w:sz="0" w:space="0" w:color="auto"/>
            <w:bottom w:val="none" w:sz="0" w:space="0" w:color="auto"/>
            <w:right w:val="none" w:sz="0" w:space="0" w:color="auto"/>
          </w:divBdr>
        </w:div>
        <w:div w:id="728304611">
          <w:marLeft w:val="0"/>
          <w:marRight w:val="0"/>
          <w:marTop w:val="0"/>
          <w:marBottom w:val="0"/>
          <w:divBdr>
            <w:top w:val="none" w:sz="0" w:space="0" w:color="auto"/>
            <w:left w:val="none" w:sz="0" w:space="0" w:color="auto"/>
            <w:bottom w:val="none" w:sz="0" w:space="0" w:color="auto"/>
            <w:right w:val="none" w:sz="0" w:space="0" w:color="auto"/>
          </w:divBdr>
        </w:div>
        <w:div w:id="345404837">
          <w:marLeft w:val="0"/>
          <w:marRight w:val="0"/>
          <w:marTop w:val="0"/>
          <w:marBottom w:val="0"/>
          <w:divBdr>
            <w:top w:val="none" w:sz="0" w:space="0" w:color="auto"/>
            <w:left w:val="none" w:sz="0" w:space="0" w:color="auto"/>
            <w:bottom w:val="none" w:sz="0" w:space="0" w:color="auto"/>
            <w:right w:val="none" w:sz="0" w:space="0" w:color="auto"/>
          </w:divBdr>
        </w:div>
        <w:div w:id="1493258640">
          <w:marLeft w:val="0"/>
          <w:marRight w:val="0"/>
          <w:marTop w:val="0"/>
          <w:marBottom w:val="0"/>
          <w:divBdr>
            <w:top w:val="none" w:sz="0" w:space="0" w:color="auto"/>
            <w:left w:val="none" w:sz="0" w:space="0" w:color="auto"/>
            <w:bottom w:val="none" w:sz="0" w:space="0" w:color="auto"/>
            <w:right w:val="none" w:sz="0" w:space="0" w:color="auto"/>
          </w:divBdr>
        </w:div>
        <w:div w:id="610744953">
          <w:marLeft w:val="0"/>
          <w:marRight w:val="0"/>
          <w:marTop w:val="0"/>
          <w:marBottom w:val="0"/>
          <w:divBdr>
            <w:top w:val="none" w:sz="0" w:space="0" w:color="auto"/>
            <w:left w:val="none" w:sz="0" w:space="0" w:color="auto"/>
            <w:bottom w:val="none" w:sz="0" w:space="0" w:color="auto"/>
            <w:right w:val="none" w:sz="0" w:space="0" w:color="auto"/>
          </w:divBdr>
        </w:div>
        <w:div w:id="1569731514">
          <w:marLeft w:val="0"/>
          <w:marRight w:val="0"/>
          <w:marTop w:val="0"/>
          <w:marBottom w:val="0"/>
          <w:divBdr>
            <w:top w:val="none" w:sz="0" w:space="0" w:color="auto"/>
            <w:left w:val="none" w:sz="0" w:space="0" w:color="auto"/>
            <w:bottom w:val="none" w:sz="0" w:space="0" w:color="auto"/>
            <w:right w:val="none" w:sz="0" w:space="0" w:color="auto"/>
          </w:divBdr>
        </w:div>
        <w:div w:id="2019262334">
          <w:marLeft w:val="0"/>
          <w:marRight w:val="0"/>
          <w:marTop w:val="0"/>
          <w:marBottom w:val="0"/>
          <w:divBdr>
            <w:top w:val="none" w:sz="0" w:space="0" w:color="auto"/>
            <w:left w:val="none" w:sz="0" w:space="0" w:color="auto"/>
            <w:bottom w:val="none" w:sz="0" w:space="0" w:color="auto"/>
            <w:right w:val="none" w:sz="0" w:space="0" w:color="auto"/>
          </w:divBdr>
        </w:div>
        <w:div w:id="815099671">
          <w:marLeft w:val="0"/>
          <w:marRight w:val="0"/>
          <w:marTop w:val="0"/>
          <w:marBottom w:val="0"/>
          <w:divBdr>
            <w:top w:val="none" w:sz="0" w:space="0" w:color="auto"/>
            <w:left w:val="none" w:sz="0" w:space="0" w:color="auto"/>
            <w:bottom w:val="none" w:sz="0" w:space="0" w:color="auto"/>
            <w:right w:val="none" w:sz="0" w:space="0" w:color="auto"/>
          </w:divBdr>
        </w:div>
        <w:div w:id="2021154959">
          <w:marLeft w:val="0"/>
          <w:marRight w:val="0"/>
          <w:marTop w:val="0"/>
          <w:marBottom w:val="0"/>
          <w:divBdr>
            <w:top w:val="none" w:sz="0" w:space="0" w:color="auto"/>
            <w:left w:val="none" w:sz="0" w:space="0" w:color="auto"/>
            <w:bottom w:val="none" w:sz="0" w:space="0" w:color="auto"/>
            <w:right w:val="none" w:sz="0" w:space="0" w:color="auto"/>
          </w:divBdr>
        </w:div>
        <w:div w:id="7368418">
          <w:marLeft w:val="0"/>
          <w:marRight w:val="0"/>
          <w:marTop w:val="0"/>
          <w:marBottom w:val="0"/>
          <w:divBdr>
            <w:top w:val="none" w:sz="0" w:space="0" w:color="auto"/>
            <w:left w:val="none" w:sz="0" w:space="0" w:color="auto"/>
            <w:bottom w:val="none" w:sz="0" w:space="0" w:color="auto"/>
            <w:right w:val="none" w:sz="0" w:space="0" w:color="auto"/>
          </w:divBdr>
        </w:div>
        <w:div w:id="1954557955">
          <w:marLeft w:val="0"/>
          <w:marRight w:val="0"/>
          <w:marTop w:val="0"/>
          <w:marBottom w:val="0"/>
          <w:divBdr>
            <w:top w:val="none" w:sz="0" w:space="0" w:color="auto"/>
            <w:left w:val="none" w:sz="0" w:space="0" w:color="auto"/>
            <w:bottom w:val="none" w:sz="0" w:space="0" w:color="auto"/>
            <w:right w:val="none" w:sz="0" w:space="0" w:color="auto"/>
          </w:divBdr>
        </w:div>
        <w:div w:id="1814133864">
          <w:marLeft w:val="0"/>
          <w:marRight w:val="0"/>
          <w:marTop w:val="0"/>
          <w:marBottom w:val="0"/>
          <w:divBdr>
            <w:top w:val="none" w:sz="0" w:space="0" w:color="auto"/>
            <w:left w:val="none" w:sz="0" w:space="0" w:color="auto"/>
            <w:bottom w:val="none" w:sz="0" w:space="0" w:color="auto"/>
            <w:right w:val="none" w:sz="0" w:space="0" w:color="auto"/>
          </w:divBdr>
        </w:div>
        <w:div w:id="1256210194">
          <w:marLeft w:val="0"/>
          <w:marRight w:val="0"/>
          <w:marTop w:val="0"/>
          <w:marBottom w:val="0"/>
          <w:divBdr>
            <w:top w:val="none" w:sz="0" w:space="0" w:color="auto"/>
            <w:left w:val="none" w:sz="0" w:space="0" w:color="auto"/>
            <w:bottom w:val="none" w:sz="0" w:space="0" w:color="auto"/>
            <w:right w:val="none" w:sz="0" w:space="0" w:color="auto"/>
          </w:divBdr>
        </w:div>
        <w:div w:id="1118531055">
          <w:marLeft w:val="0"/>
          <w:marRight w:val="0"/>
          <w:marTop w:val="0"/>
          <w:marBottom w:val="0"/>
          <w:divBdr>
            <w:top w:val="none" w:sz="0" w:space="0" w:color="auto"/>
            <w:left w:val="none" w:sz="0" w:space="0" w:color="auto"/>
            <w:bottom w:val="none" w:sz="0" w:space="0" w:color="auto"/>
            <w:right w:val="none" w:sz="0" w:space="0" w:color="auto"/>
          </w:divBdr>
        </w:div>
        <w:div w:id="260533598">
          <w:marLeft w:val="0"/>
          <w:marRight w:val="0"/>
          <w:marTop w:val="0"/>
          <w:marBottom w:val="0"/>
          <w:divBdr>
            <w:top w:val="none" w:sz="0" w:space="0" w:color="auto"/>
            <w:left w:val="none" w:sz="0" w:space="0" w:color="auto"/>
            <w:bottom w:val="none" w:sz="0" w:space="0" w:color="auto"/>
            <w:right w:val="none" w:sz="0" w:space="0" w:color="auto"/>
          </w:divBdr>
        </w:div>
        <w:div w:id="1287734757">
          <w:marLeft w:val="0"/>
          <w:marRight w:val="0"/>
          <w:marTop w:val="0"/>
          <w:marBottom w:val="0"/>
          <w:divBdr>
            <w:top w:val="none" w:sz="0" w:space="0" w:color="auto"/>
            <w:left w:val="none" w:sz="0" w:space="0" w:color="auto"/>
            <w:bottom w:val="none" w:sz="0" w:space="0" w:color="auto"/>
            <w:right w:val="none" w:sz="0" w:space="0" w:color="auto"/>
          </w:divBdr>
        </w:div>
        <w:div w:id="2020694991">
          <w:marLeft w:val="0"/>
          <w:marRight w:val="0"/>
          <w:marTop w:val="0"/>
          <w:marBottom w:val="0"/>
          <w:divBdr>
            <w:top w:val="none" w:sz="0" w:space="0" w:color="auto"/>
            <w:left w:val="none" w:sz="0" w:space="0" w:color="auto"/>
            <w:bottom w:val="none" w:sz="0" w:space="0" w:color="auto"/>
            <w:right w:val="none" w:sz="0" w:space="0" w:color="auto"/>
          </w:divBdr>
        </w:div>
        <w:div w:id="1043557966">
          <w:marLeft w:val="0"/>
          <w:marRight w:val="0"/>
          <w:marTop w:val="0"/>
          <w:marBottom w:val="0"/>
          <w:divBdr>
            <w:top w:val="none" w:sz="0" w:space="0" w:color="auto"/>
            <w:left w:val="none" w:sz="0" w:space="0" w:color="auto"/>
            <w:bottom w:val="none" w:sz="0" w:space="0" w:color="auto"/>
            <w:right w:val="none" w:sz="0" w:space="0" w:color="auto"/>
          </w:divBdr>
        </w:div>
        <w:div w:id="1191190503">
          <w:marLeft w:val="0"/>
          <w:marRight w:val="0"/>
          <w:marTop w:val="0"/>
          <w:marBottom w:val="0"/>
          <w:divBdr>
            <w:top w:val="none" w:sz="0" w:space="0" w:color="auto"/>
            <w:left w:val="none" w:sz="0" w:space="0" w:color="auto"/>
            <w:bottom w:val="none" w:sz="0" w:space="0" w:color="auto"/>
            <w:right w:val="none" w:sz="0" w:space="0" w:color="auto"/>
          </w:divBdr>
        </w:div>
        <w:div w:id="1600480144">
          <w:marLeft w:val="0"/>
          <w:marRight w:val="0"/>
          <w:marTop w:val="0"/>
          <w:marBottom w:val="0"/>
          <w:divBdr>
            <w:top w:val="none" w:sz="0" w:space="0" w:color="auto"/>
            <w:left w:val="none" w:sz="0" w:space="0" w:color="auto"/>
            <w:bottom w:val="none" w:sz="0" w:space="0" w:color="auto"/>
            <w:right w:val="none" w:sz="0" w:space="0" w:color="auto"/>
          </w:divBdr>
        </w:div>
        <w:div w:id="854004719">
          <w:marLeft w:val="0"/>
          <w:marRight w:val="0"/>
          <w:marTop w:val="0"/>
          <w:marBottom w:val="0"/>
          <w:divBdr>
            <w:top w:val="none" w:sz="0" w:space="0" w:color="auto"/>
            <w:left w:val="none" w:sz="0" w:space="0" w:color="auto"/>
            <w:bottom w:val="none" w:sz="0" w:space="0" w:color="auto"/>
            <w:right w:val="none" w:sz="0" w:space="0" w:color="auto"/>
          </w:divBdr>
        </w:div>
        <w:div w:id="965622320">
          <w:marLeft w:val="0"/>
          <w:marRight w:val="0"/>
          <w:marTop w:val="0"/>
          <w:marBottom w:val="0"/>
          <w:divBdr>
            <w:top w:val="none" w:sz="0" w:space="0" w:color="auto"/>
            <w:left w:val="none" w:sz="0" w:space="0" w:color="auto"/>
            <w:bottom w:val="none" w:sz="0" w:space="0" w:color="auto"/>
            <w:right w:val="none" w:sz="0" w:space="0" w:color="auto"/>
          </w:divBdr>
        </w:div>
        <w:div w:id="1639917781">
          <w:marLeft w:val="0"/>
          <w:marRight w:val="0"/>
          <w:marTop w:val="0"/>
          <w:marBottom w:val="0"/>
          <w:divBdr>
            <w:top w:val="none" w:sz="0" w:space="0" w:color="auto"/>
            <w:left w:val="none" w:sz="0" w:space="0" w:color="auto"/>
            <w:bottom w:val="none" w:sz="0" w:space="0" w:color="auto"/>
            <w:right w:val="none" w:sz="0" w:space="0" w:color="auto"/>
          </w:divBdr>
        </w:div>
        <w:div w:id="104008501">
          <w:marLeft w:val="0"/>
          <w:marRight w:val="0"/>
          <w:marTop w:val="0"/>
          <w:marBottom w:val="0"/>
          <w:divBdr>
            <w:top w:val="none" w:sz="0" w:space="0" w:color="auto"/>
            <w:left w:val="none" w:sz="0" w:space="0" w:color="auto"/>
            <w:bottom w:val="none" w:sz="0" w:space="0" w:color="auto"/>
            <w:right w:val="none" w:sz="0" w:space="0" w:color="auto"/>
          </w:divBdr>
        </w:div>
        <w:div w:id="2064865630">
          <w:marLeft w:val="0"/>
          <w:marRight w:val="0"/>
          <w:marTop w:val="0"/>
          <w:marBottom w:val="0"/>
          <w:divBdr>
            <w:top w:val="none" w:sz="0" w:space="0" w:color="auto"/>
            <w:left w:val="none" w:sz="0" w:space="0" w:color="auto"/>
            <w:bottom w:val="none" w:sz="0" w:space="0" w:color="auto"/>
            <w:right w:val="none" w:sz="0" w:space="0" w:color="auto"/>
          </w:divBdr>
        </w:div>
        <w:div w:id="136343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www.ogm.gouv.qc.ca/ogm_chiffres/principaux_producteurs.html"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4388</TotalTime>
  <Pages>18</Pages>
  <Words>4729</Words>
  <Characters>26015</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2024-11-01T21:14:00Z</dcterms:created>
  <dcterms:modified xsi:type="dcterms:W3CDTF">2024-11-04T22:22:00Z</dcterms:modified>
</cp:coreProperties>
</file>