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35" w:rsidRPr="005D1435" w:rsidRDefault="005D1435" w:rsidP="00A35A85">
      <w:pPr>
        <w:pStyle w:val="Default"/>
        <w:spacing w:after="240" w:line="360" w:lineRule="auto"/>
        <w:jc w:val="center"/>
        <w:rPr>
          <w:rFonts w:asciiTheme="majorBidi" w:hAnsiTheme="majorBidi" w:cstheme="majorBidi"/>
        </w:rPr>
      </w:pPr>
      <w:r w:rsidRPr="005D1435">
        <w:rPr>
          <w:rFonts w:asciiTheme="majorBidi" w:hAnsiTheme="majorBidi" w:cstheme="majorBidi"/>
          <w:b/>
          <w:bCs/>
        </w:rPr>
        <w:t>4. CAVITATION DANS LES POMPES</w:t>
      </w:r>
    </w:p>
    <w:p w:rsidR="005D1435" w:rsidRPr="005D1435" w:rsidRDefault="005D1435" w:rsidP="00A35A85">
      <w:pPr>
        <w:pStyle w:val="Default"/>
        <w:spacing w:after="240" w:line="360" w:lineRule="auto"/>
        <w:jc w:val="both"/>
        <w:rPr>
          <w:rFonts w:asciiTheme="majorBidi" w:hAnsiTheme="majorBidi" w:cstheme="majorBidi"/>
        </w:rPr>
      </w:pPr>
      <w:r w:rsidRPr="005D1435">
        <w:rPr>
          <w:rFonts w:asciiTheme="majorBidi" w:hAnsiTheme="majorBidi" w:cstheme="majorBidi"/>
          <w:b/>
          <w:bCs/>
        </w:rPr>
        <w:t xml:space="preserve">4.1. Définition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La cavitation est provoquée par la formation et l’implosion de bulles de gaz provenant de la formation d’une pression négative locale sous l’effet de la pression de vaporisation du fluide pompé </w:t>
      </w:r>
      <w:r w:rsidRPr="005D1435">
        <w:rPr>
          <w:rFonts w:asciiTheme="majorBidi" w:hAnsiTheme="majorBidi" w:cstheme="majorBidi"/>
          <w:b/>
          <w:bCs/>
        </w:rPr>
        <w:t>à l’entrée de la roue</w:t>
      </w:r>
      <w:r w:rsidRPr="005D1435">
        <w:rPr>
          <w:rFonts w:asciiTheme="majorBidi" w:hAnsiTheme="majorBidi" w:cstheme="majorBidi"/>
        </w:rPr>
        <w:t xml:space="preserve">. Cela a pour conséquence un rendement (hauteur de refoulement) et une efficacité moindres et provoque un fonctionnement irrégulier, du bruit et des dommages à l’intérieur de la pompe.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Par l’expansion et l’éclatement (implosion) de petites bulles d’air dans des zones à haute pression (par exemple, à un état avancé, à la sortie de la roue), des explosions microscopiques provoquent des impacts qui endommagent ou détruisent l’hydraulique. Les premiers signes sont le bruit provenant de l’entrée de la roue et les dommages qui lui sont causés.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Le N.P.S.H (Net Positive </w:t>
      </w:r>
      <w:proofErr w:type="spellStart"/>
      <w:r w:rsidRPr="005D1435">
        <w:rPr>
          <w:rFonts w:asciiTheme="majorBidi" w:hAnsiTheme="majorBidi" w:cstheme="majorBidi"/>
        </w:rPr>
        <w:t>Suction</w:t>
      </w:r>
      <w:proofErr w:type="spellEnd"/>
      <w:r w:rsidRPr="005D1435">
        <w:rPr>
          <w:rFonts w:asciiTheme="majorBidi" w:hAnsiTheme="majorBidi" w:cstheme="majorBidi"/>
        </w:rPr>
        <w:t xml:space="preserve"> Head) est une valeur importante de la pompe centrifuge. Il indique la pression minimale requise par ce type de pompe afin de fonctionner sans cavitation, c’est-à-dire la surpression nécessaire pour empêcher l’évaporation du fluide et le conserver à l’état de liquide.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b/>
          <w:bCs/>
        </w:rPr>
        <w:t xml:space="preserve">4.2. Origine et critères de la cavitation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La dépression peut avoir trois origines différentes connues à ce jour : </w:t>
      </w:r>
    </w:p>
    <w:p w:rsidR="005D1435" w:rsidRPr="005D1435" w:rsidRDefault="005D1435" w:rsidP="005D1435">
      <w:pPr>
        <w:pStyle w:val="Default"/>
        <w:numPr>
          <w:ilvl w:val="0"/>
          <w:numId w:val="3"/>
        </w:numPr>
        <w:spacing w:line="360" w:lineRule="auto"/>
        <w:jc w:val="both"/>
        <w:rPr>
          <w:rFonts w:asciiTheme="majorBidi" w:hAnsiTheme="majorBidi" w:cstheme="majorBidi"/>
        </w:rPr>
      </w:pPr>
      <w:r w:rsidRPr="005D1435">
        <w:rPr>
          <w:rFonts w:asciiTheme="majorBidi" w:hAnsiTheme="majorBidi" w:cstheme="majorBidi"/>
        </w:rPr>
        <w:t xml:space="preserve">Elle peut être liée à un écoulement de liquide à forte vitesse, par exemple par effet de Venturi, ou bien au voisinage d’une pale dans une pompe ; </w:t>
      </w:r>
    </w:p>
    <w:p w:rsidR="005D1435" w:rsidRPr="005D1435" w:rsidRDefault="005D1435" w:rsidP="005D1435">
      <w:pPr>
        <w:pStyle w:val="Default"/>
        <w:numPr>
          <w:ilvl w:val="0"/>
          <w:numId w:val="3"/>
        </w:numPr>
        <w:spacing w:line="360" w:lineRule="auto"/>
        <w:jc w:val="both"/>
        <w:rPr>
          <w:rFonts w:asciiTheme="majorBidi" w:hAnsiTheme="majorBidi" w:cstheme="majorBidi"/>
        </w:rPr>
      </w:pPr>
      <w:r w:rsidRPr="005D1435">
        <w:rPr>
          <w:rFonts w:asciiTheme="majorBidi" w:hAnsiTheme="majorBidi" w:cstheme="majorBidi"/>
        </w:rPr>
        <w:t xml:space="preserve">Elle peut être liée aux variations de densité d’un liquide soumis à une onde acoustique, en générale des ultrasons de puissance. On parle donc d’une cavitation acoustique ; </w:t>
      </w:r>
    </w:p>
    <w:p w:rsidR="005D1435" w:rsidRPr="00A35A85" w:rsidRDefault="005D1435" w:rsidP="00A35A85">
      <w:pPr>
        <w:pStyle w:val="Default"/>
        <w:numPr>
          <w:ilvl w:val="0"/>
          <w:numId w:val="3"/>
        </w:numPr>
        <w:spacing w:line="360" w:lineRule="auto"/>
        <w:jc w:val="both"/>
        <w:rPr>
          <w:rFonts w:asciiTheme="majorBidi" w:hAnsiTheme="majorBidi" w:cstheme="majorBidi"/>
        </w:rPr>
      </w:pPr>
      <w:r w:rsidRPr="005D1435">
        <w:rPr>
          <w:rFonts w:asciiTheme="majorBidi" w:hAnsiTheme="majorBidi" w:cstheme="majorBidi"/>
        </w:rPr>
        <w:t xml:space="preserve">Elle peut être liée à une forte exposition à l’énergie lumineuse. On parle donc de la cavitation optique.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b/>
          <w:bCs/>
        </w:rPr>
        <w:t xml:space="preserve">4.3. Conséquences de la cavitation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La cavitation est un phénomène à éviter absolument, car il entraîne de graves conséquences : </w:t>
      </w:r>
    </w:p>
    <w:p w:rsidR="005D1435" w:rsidRPr="005D1435" w:rsidRDefault="005D1435" w:rsidP="005D1435">
      <w:pPr>
        <w:pStyle w:val="Default"/>
        <w:numPr>
          <w:ilvl w:val="0"/>
          <w:numId w:val="4"/>
        </w:numPr>
        <w:spacing w:line="360" w:lineRule="auto"/>
        <w:jc w:val="both"/>
        <w:rPr>
          <w:rFonts w:asciiTheme="majorBidi" w:hAnsiTheme="majorBidi" w:cstheme="majorBidi"/>
        </w:rPr>
      </w:pPr>
      <w:r w:rsidRPr="005D1435">
        <w:rPr>
          <w:rFonts w:asciiTheme="majorBidi" w:hAnsiTheme="majorBidi" w:cstheme="majorBidi"/>
        </w:rPr>
        <w:t xml:space="preserve">Chute brutale du rendement ; </w:t>
      </w:r>
    </w:p>
    <w:p w:rsidR="005D1435" w:rsidRPr="005D1435" w:rsidRDefault="005D1435" w:rsidP="005D1435">
      <w:pPr>
        <w:pStyle w:val="Default"/>
        <w:numPr>
          <w:ilvl w:val="0"/>
          <w:numId w:val="4"/>
        </w:numPr>
        <w:spacing w:line="360" w:lineRule="auto"/>
        <w:jc w:val="both"/>
        <w:rPr>
          <w:rFonts w:asciiTheme="majorBidi" w:hAnsiTheme="majorBidi" w:cstheme="majorBidi"/>
        </w:rPr>
      </w:pPr>
      <w:r w:rsidRPr="005D1435">
        <w:rPr>
          <w:rFonts w:asciiTheme="majorBidi" w:hAnsiTheme="majorBidi" w:cstheme="majorBidi"/>
        </w:rPr>
        <w:t xml:space="preserve">Des vibrations violentes dues à la résorption des bulles, accompagnées d’un bruit intense ; </w:t>
      </w:r>
    </w:p>
    <w:p w:rsidR="005D1435" w:rsidRPr="005D1435" w:rsidRDefault="005D1435" w:rsidP="005D1435">
      <w:pPr>
        <w:pStyle w:val="Default"/>
        <w:numPr>
          <w:ilvl w:val="0"/>
          <w:numId w:val="4"/>
        </w:numPr>
        <w:spacing w:line="360" w:lineRule="auto"/>
        <w:jc w:val="both"/>
        <w:rPr>
          <w:rFonts w:asciiTheme="majorBidi" w:hAnsiTheme="majorBidi" w:cstheme="majorBidi"/>
        </w:rPr>
      </w:pPr>
      <w:r w:rsidRPr="005D1435">
        <w:rPr>
          <w:rFonts w:asciiTheme="majorBidi" w:hAnsiTheme="majorBidi" w:cstheme="majorBidi"/>
        </w:rPr>
        <w:t xml:space="preserve">Une érosion des surfaces solides due à la fois aux vibrations et, sans doute, à une attaque chimique par l’oxygène qui existe dans les bulles.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La cavitation apparait sous deux formes : </w:t>
      </w:r>
    </w:p>
    <w:p w:rsidR="005D1435" w:rsidRPr="005D1435" w:rsidRDefault="005D1435" w:rsidP="005D1435">
      <w:pPr>
        <w:pStyle w:val="Default"/>
        <w:numPr>
          <w:ilvl w:val="0"/>
          <w:numId w:val="7"/>
        </w:numPr>
        <w:spacing w:line="360" w:lineRule="auto"/>
        <w:jc w:val="both"/>
        <w:rPr>
          <w:rFonts w:asciiTheme="majorBidi" w:hAnsiTheme="majorBidi" w:cstheme="majorBidi"/>
        </w:rPr>
      </w:pPr>
      <w:r w:rsidRPr="005D1435">
        <w:rPr>
          <w:rFonts w:asciiTheme="majorBidi" w:hAnsiTheme="majorBidi" w:cstheme="majorBidi"/>
        </w:rPr>
        <w:t xml:space="preserve">Cavitation globale : à l’entrée d’une pompe par exemple lorsque celle-ci n’est pas en charge ; </w:t>
      </w:r>
    </w:p>
    <w:p w:rsidR="005D1435" w:rsidRPr="005D1435" w:rsidRDefault="005D1435" w:rsidP="0061627C">
      <w:pPr>
        <w:pStyle w:val="Default"/>
        <w:numPr>
          <w:ilvl w:val="0"/>
          <w:numId w:val="7"/>
        </w:numPr>
        <w:spacing w:after="240" w:line="360" w:lineRule="auto"/>
        <w:jc w:val="both"/>
        <w:rPr>
          <w:rFonts w:asciiTheme="majorBidi" w:hAnsiTheme="majorBidi" w:cstheme="majorBidi"/>
        </w:rPr>
      </w:pPr>
      <w:r w:rsidRPr="005D1435">
        <w:rPr>
          <w:rFonts w:asciiTheme="majorBidi" w:hAnsiTheme="majorBidi" w:cstheme="majorBidi"/>
        </w:rPr>
        <w:lastRenderedPageBreak/>
        <w:t xml:space="preserve">Cavitation locale : aux extrémités des pales d’une turbine par exemple. </w:t>
      </w:r>
    </w:p>
    <w:p w:rsidR="005D1435" w:rsidRPr="005D1435" w:rsidRDefault="005D1435" w:rsidP="005D1435">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600000" cy="2020840"/>
            <wp:effectExtent l="19050" t="0" r="4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00000" cy="2020840"/>
                    </a:xfrm>
                    <a:prstGeom prst="rect">
                      <a:avLst/>
                    </a:prstGeom>
                    <a:noFill/>
                    <a:ln w="9525">
                      <a:noFill/>
                      <a:miter lim="800000"/>
                      <a:headEnd/>
                      <a:tailEnd/>
                    </a:ln>
                  </pic:spPr>
                </pic:pic>
              </a:graphicData>
            </a:graphic>
          </wp:inline>
        </w:drawing>
      </w:r>
    </w:p>
    <w:p w:rsidR="005D1435" w:rsidRPr="00416054" w:rsidRDefault="005D1435" w:rsidP="0061627C">
      <w:pPr>
        <w:pStyle w:val="Default"/>
        <w:spacing w:after="240" w:line="360" w:lineRule="auto"/>
        <w:jc w:val="center"/>
        <w:rPr>
          <w:rFonts w:asciiTheme="majorBidi" w:hAnsiTheme="majorBidi" w:cstheme="majorBidi"/>
          <w:color w:val="auto"/>
        </w:rPr>
      </w:pPr>
      <w:r w:rsidRPr="00416054">
        <w:rPr>
          <w:rFonts w:asciiTheme="majorBidi" w:hAnsiTheme="majorBidi" w:cstheme="majorBidi"/>
          <w:color w:val="auto"/>
        </w:rPr>
        <w:t>Figure 4.1 : Dégâts par cavitation</w:t>
      </w:r>
    </w:p>
    <w:p w:rsidR="005D1435" w:rsidRPr="005D1435" w:rsidRDefault="005D1435" w:rsidP="00A35A85">
      <w:pPr>
        <w:pStyle w:val="Default"/>
        <w:spacing w:line="360" w:lineRule="auto"/>
        <w:jc w:val="both"/>
        <w:rPr>
          <w:rFonts w:asciiTheme="majorBidi" w:hAnsiTheme="majorBidi" w:cstheme="majorBidi"/>
        </w:rPr>
      </w:pPr>
      <w:r w:rsidRPr="005D1435">
        <w:rPr>
          <w:rFonts w:asciiTheme="majorBidi" w:hAnsiTheme="majorBidi" w:cstheme="majorBidi"/>
          <w:b/>
          <w:bCs/>
        </w:rPr>
        <w:t xml:space="preserve">4.4. NPSH des pompes et des installations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NPSH (Net Positive </w:t>
      </w:r>
      <w:proofErr w:type="spellStart"/>
      <w:r w:rsidRPr="005D1435">
        <w:rPr>
          <w:rFonts w:asciiTheme="majorBidi" w:hAnsiTheme="majorBidi" w:cstheme="majorBidi"/>
        </w:rPr>
        <w:t>Suction</w:t>
      </w:r>
      <w:proofErr w:type="spellEnd"/>
      <w:r w:rsidRPr="005D1435">
        <w:rPr>
          <w:rFonts w:asciiTheme="majorBidi" w:hAnsiTheme="majorBidi" w:cstheme="majorBidi"/>
        </w:rPr>
        <w:t xml:space="preserve"> Head), encore appelée hauteur d’aspiration nette positive. Il est rattaché au phénomène de cavitation. De même que la hauteur d’élévation, le débit et la puissance, il représente pour une pompe une des données les plus importantes.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On distingue le NPSH de l’installation (disponible) </w:t>
      </w:r>
      <w:proofErr w:type="spellStart"/>
      <w:r w:rsidRPr="005D1435">
        <w:rPr>
          <w:rFonts w:asciiTheme="majorBidi" w:hAnsiTheme="majorBidi" w:cstheme="majorBidi"/>
          <w:i/>
          <w:iCs/>
        </w:rPr>
        <w:t>NPSH</w:t>
      </w:r>
      <w:r w:rsidRPr="005D1435">
        <w:rPr>
          <w:rFonts w:asciiTheme="majorBidi" w:hAnsiTheme="majorBidi" w:cstheme="majorBidi"/>
          <w:i/>
          <w:iCs/>
          <w:sz w:val="28"/>
          <w:szCs w:val="28"/>
          <w:vertAlign w:val="subscript"/>
        </w:rPr>
        <w:t>disp</w:t>
      </w:r>
      <w:proofErr w:type="spellEnd"/>
      <w:r w:rsidRPr="005D1435">
        <w:rPr>
          <w:rFonts w:asciiTheme="majorBidi" w:hAnsiTheme="majorBidi" w:cstheme="majorBidi"/>
          <w:i/>
          <w:iCs/>
        </w:rPr>
        <w:t xml:space="preserve"> </w:t>
      </w:r>
      <w:r w:rsidRPr="005D1435">
        <w:rPr>
          <w:rFonts w:asciiTheme="majorBidi" w:hAnsiTheme="majorBidi" w:cstheme="majorBidi"/>
        </w:rPr>
        <w:t xml:space="preserve">et le NPSH de la pompe ou nécessaire (ou requis) </w:t>
      </w:r>
      <w:proofErr w:type="spellStart"/>
      <w:r w:rsidRPr="005D1435">
        <w:rPr>
          <w:rFonts w:asciiTheme="majorBidi" w:hAnsiTheme="majorBidi" w:cstheme="majorBidi"/>
          <w:i/>
          <w:iCs/>
        </w:rPr>
        <w:t>NPSH</w:t>
      </w:r>
      <w:r w:rsidRPr="005D1435">
        <w:rPr>
          <w:rFonts w:asciiTheme="majorBidi" w:hAnsiTheme="majorBidi" w:cstheme="majorBidi"/>
          <w:i/>
          <w:iCs/>
          <w:sz w:val="28"/>
          <w:szCs w:val="28"/>
          <w:vertAlign w:val="subscript"/>
        </w:rPr>
        <w:t>req</w:t>
      </w:r>
      <w:proofErr w:type="spellEnd"/>
      <w:r w:rsidRPr="005D1435">
        <w:rPr>
          <w:rFonts w:asciiTheme="majorBidi" w:hAnsiTheme="majorBidi" w:cstheme="majorBidi"/>
        </w:rPr>
        <w:t xml:space="preserve">. Pour que la pompe fonctionne sans cavitation, on doit avoir : </w:t>
      </w:r>
    </w:p>
    <w:p w:rsidR="005D1435" w:rsidRPr="005D1435" w:rsidRDefault="00416054" w:rsidP="005D1435">
      <w:pPr>
        <w:pStyle w:val="Default"/>
        <w:spacing w:line="360" w:lineRule="auto"/>
        <w:jc w:val="both"/>
        <w:rPr>
          <w:rFonts w:asciiTheme="majorBidi" w:hAnsiTheme="majorBidi" w:cstheme="majorBidi"/>
        </w:rPr>
      </w:pPr>
      <w:r>
        <w:rPr>
          <w:rFonts w:ascii="Cambria Math" w:hAnsi="Cambria Math" w:cstheme="majorBidi"/>
        </w:rPr>
        <w:t xml:space="preserve">                            </w:t>
      </w:r>
      <w:r w:rsidR="005D1435" w:rsidRPr="00416054">
        <w:rPr>
          <w:rFonts w:ascii="Cambria Math" w:hAnsi="Cambria Math" w:cstheme="majorBidi"/>
          <w:sz w:val="28"/>
          <w:szCs w:val="28"/>
        </w:rPr>
        <w:t>𝑁𝑃𝑆𝐻</w:t>
      </w:r>
      <w:r w:rsidR="005D1435" w:rsidRPr="00416054">
        <w:rPr>
          <w:rFonts w:ascii="Cambria Math" w:hAnsi="Cambria Math" w:cstheme="majorBidi"/>
          <w:sz w:val="28"/>
          <w:szCs w:val="28"/>
          <w:vertAlign w:val="subscript"/>
        </w:rPr>
        <w:t>𝑑𝑖𝑠𝑝</w:t>
      </w:r>
      <w:r w:rsidR="005D1435" w:rsidRPr="00416054">
        <w:rPr>
          <w:rFonts w:asciiTheme="majorBidi" w:hAnsiTheme="majorBidi" w:cstheme="majorBidi"/>
          <w:sz w:val="28"/>
          <w:szCs w:val="28"/>
        </w:rPr>
        <w:t>&gt;</w:t>
      </w:r>
      <w:r w:rsidR="005D1435" w:rsidRPr="00416054">
        <w:rPr>
          <w:rFonts w:ascii="Cambria Math" w:hAnsi="Cambria Math" w:cstheme="majorBidi"/>
          <w:sz w:val="28"/>
          <w:szCs w:val="28"/>
        </w:rPr>
        <w:t>𝑁𝑃𝑆𝐻</w:t>
      </w:r>
      <w:r w:rsidR="005D1435" w:rsidRPr="00416054">
        <w:rPr>
          <w:rFonts w:ascii="Cambria Math" w:hAnsi="Cambria Math" w:cstheme="majorBidi"/>
          <w:sz w:val="28"/>
          <w:szCs w:val="28"/>
          <w:vertAlign w:val="subscript"/>
        </w:rPr>
        <w:t>𝑟𝑒𝑞</w:t>
      </w:r>
      <w:r w:rsidR="005D1435" w:rsidRPr="005D1435">
        <w:rPr>
          <w:rFonts w:asciiTheme="majorBidi" w:hAnsiTheme="majorBidi" w:cstheme="majorBidi"/>
        </w:rPr>
        <w:t xml:space="preserve"> </w:t>
      </w:r>
      <w:r>
        <w:rPr>
          <w:rFonts w:asciiTheme="majorBidi" w:hAnsiTheme="majorBidi" w:cstheme="majorBidi"/>
        </w:rPr>
        <w:t xml:space="preserve">     </w:t>
      </w:r>
      <w:r w:rsidR="00A35A85">
        <w:rPr>
          <w:rFonts w:asciiTheme="majorBidi" w:hAnsiTheme="majorBidi" w:cstheme="majorBidi"/>
        </w:rPr>
        <w:t xml:space="preserve">                 </w:t>
      </w:r>
      <w:r>
        <w:rPr>
          <w:rFonts w:asciiTheme="majorBidi" w:hAnsiTheme="majorBidi" w:cstheme="majorBidi"/>
        </w:rPr>
        <w:t xml:space="preserve">                                                       </w:t>
      </w:r>
      <w:r w:rsidR="005D1435" w:rsidRPr="005D1435">
        <w:rPr>
          <w:rFonts w:asciiTheme="majorBidi" w:hAnsiTheme="majorBidi" w:cstheme="majorBidi"/>
        </w:rPr>
        <w:t xml:space="preserve">(4.1) </w:t>
      </w:r>
    </w:p>
    <w:p w:rsidR="005D1435" w:rsidRP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Cette condition doit être remplie sur la totalité du domaine de fonctionnement admissible de la pompe, c’est le cas lorsque le </w:t>
      </w:r>
      <w:proofErr w:type="spellStart"/>
      <w:r w:rsidRPr="005D1435">
        <w:rPr>
          <w:rFonts w:asciiTheme="majorBidi" w:hAnsiTheme="majorBidi" w:cstheme="majorBidi"/>
          <w:i/>
          <w:iCs/>
        </w:rPr>
        <w:t>NPSH</w:t>
      </w:r>
      <w:r w:rsidRPr="005D1435">
        <w:rPr>
          <w:rFonts w:asciiTheme="majorBidi" w:hAnsiTheme="majorBidi" w:cstheme="majorBidi"/>
          <w:i/>
          <w:iCs/>
          <w:sz w:val="28"/>
          <w:szCs w:val="28"/>
          <w:vertAlign w:val="subscript"/>
        </w:rPr>
        <w:t>disp</w:t>
      </w:r>
      <w:proofErr w:type="spellEnd"/>
      <w:r w:rsidRPr="005D1435">
        <w:rPr>
          <w:rFonts w:asciiTheme="majorBidi" w:hAnsiTheme="majorBidi" w:cstheme="majorBidi"/>
          <w:i/>
          <w:iCs/>
        </w:rPr>
        <w:t xml:space="preserve"> (m) </w:t>
      </w:r>
      <w:r w:rsidRPr="005D1435">
        <w:rPr>
          <w:rFonts w:asciiTheme="majorBidi" w:hAnsiTheme="majorBidi" w:cstheme="majorBidi"/>
        </w:rPr>
        <w:t xml:space="preserve">est supérieur d’environ </w:t>
      </w:r>
      <w:r w:rsidRPr="005D1435">
        <w:rPr>
          <w:rFonts w:asciiTheme="majorBidi" w:hAnsiTheme="majorBidi" w:cstheme="majorBidi"/>
          <w:i/>
          <w:iCs/>
        </w:rPr>
        <w:t xml:space="preserve">0,5 m </w:t>
      </w:r>
      <w:r w:rsidRPr="005D1435">
        <w:rPr>
          <w:rFonts w:asciiTheme="majorBidi" w:hAnsiTheme="majorBidi" w:cstheme="majorBidi"/>
        </w:rPr>
        <w:t xml:space="preserve">au </w:t>
      </w:r>
      <w:proofErr w:type="spellStart"/>
      <w:r w:rsidRPr="005D1435">
        <w:rPr>
          <w:rFonts w:asciiTheme="majorBidi" w:hAnsiTheme="majorBidi" w:cstheme="majorBidi"/>
          <w:i/>
          <w:iCs/>
        </w:rPr>
        <w:t>NPSH</w:t>
      </w:r>
      <w:r w:rsidRPr="005D1435">
        <w:rPr>
          <w:rFonts w:asciiTheme="majorBidi" w:hAnsiTheme="majorBidi" w:cstheme="majorBidi"/>
          <w:i/>
          <w:iCs/>
          <w:sz w:val="28"/>
          <w:szCs w:val="28"/>
          <w:vertAlign w:val="subscript"/>
        </w:rPr>
        <w:t>req</w:t>
      </w:r>
      <w:proofErr w:type="spellEnd"/>
      <w:r w:rsidRPr="005D1435">
        <w:rPr>
          <w:rFonts w:asciiTheme="majorBidi" w:hAnsiTheme="majorBidi" w:cstheme="majorBidi"/>
          <w:i/>
          <w:iCs/>
        </w:rPr>
        <w:t xml:space="preserve"> (m)</w:t>
      </w:r>
      <w:r w:rsidRPr="005D1435">
        <w:rPr>
          <w:rFonts w:asciiTheme="majorBidi" w:hAnsiTheme="majorBidi" w:cstheme="majorBidi"/>
        </w:rPr>
        <w:t xml:space="preserve">. </w:t>
      </w:r>
    </w:p>
    <w:p w:rsidR="005D1435" w:rsidRPr="005D1435" w:rsidRDefault="005D1435" w:rsidP="00A35A85">
      <w:pPr>
        <w:pStyle w:val="Default"/>
        <w:spacing w:before="240" w:after="240" w:line="360" w:lineRule="auto"/>
        <w:jc w:val="both"/>
        <w:rPr>
          <w:rFonts w:asciiTheme="majorBidi" w:hAnsiTheme="majorBidi" w:cstheme="majorBidi"/>
        </w:rPr>
      </w:pPr>
      <w:r w:rsidRPr="005D1435">
        <w:rPr>
          <w:rFonts w:asciiTheme="majorBidi" w:hAnsiTheme="majorBidi" w:cstheme="majorBidi"/>
          <w:b/>
          <w:bCs/>
        </w:rPr>
        <w:t xml:space="preserve">4.4.1. Mise en situation </w:t>
      </w:r>
    </w:p>
    <w:p w:rsidR="005D1435" w:rsidRDefault="005D1435" w:rsidP="005D1435">
      <w:pPr>
        <w:pStyle w:val="Default"/>
        <w:spacing w:line="360" w:lineRule="auto"/>
        <w:jc w:val="both"/>
        <w:rPr>
          <w:rFonts w:asciiTheme="majorBidi" w:hAnsiTheme="majorBidi" w:cstheme="majorBidi"/>
        </w:rPr>
      </w:pPr>
      <w:r w:rsidRPr="005D1435">
        <w:rPr>
          <w:rFonts w:asciiTheme="majorBidi" w:hAnsiTheme="majorBidi" w:cstheme="majorBidi"/>
        </w:rPr>
        <w:t xml:space="preserve">Soit le cas de pompage ci-dessous. </w:t>
      </w:r>
    </w:p>
    <w:p w:rsidR="0061627C" w:rsidRPr="005D1435" w:rsidRDefault="0061627C" w:rsidP="0061627C">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171825" cy="2476500"/>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1479" t="1887"/>
                    <a:stretch>
                      <a:fillRect/>
                    </a:stretch>
                  </pic:blipFill>
                  <pic:spPr bwMode="auto">
                    <a:xfrm>
                      <a:off x="0" y="0"/>
                      <a:ext cx="3171825" cy="2476500"/>
                    </a:xfrm>
                    <a:prstGeom prst="rect">
                      <a:avLst/>
                    </a:prstGeom>
                    <a:noFill/>
                    <a:ln w="9525">
                      <a:noFill/>
                      <a:miter lim="800000"/>
                      <a:headEnd/>
                      <a:tailEnd/>
                    </a:ln>
                  </pic:spPr>
                </pic:pic>
              </a:graphicData>
            </a:graphic>
          </wp:inline>
        </w:drawing>
      </w:r>
    </w:p>
    <w:p w:rsidR="0061627C" w:rsidRDefault="0061627C" w:rsidP="0061627C">
      <w:pPr>
        <w:pStyle w:val="Default"/>
        <w:spacing w:line="360" w:lineRule="auto"/>
        <w:jc w:val="both"/>
        <w:rPr>
          <w:rFonts w:asciiTheme="majorBidi" w:hAnsiTheme="majorBidi" w:cstheme="majorBidi"/>
        </w:rPr>
      </w:pPr>
      <w:r w:rsidRPr="0061627C">
        <w:rPr>
          <w:rFonts w:asciiTheme="majorBidi" w:hAnsiTheme="majorBidi" w:cstheme="majorBidi"/>
        </w:rPr>
        <w:lastRenderedPageBreak/>
        <w:t xml:space="preserve">L’équation de Bernoulli entre 1 et 2 permet d’écrire la relation suivante en </w:t>
      </w:r>
      <w:proofErr w:type="spellStart"/>
      <w:r w:rsidRPr="0061627C">
        <w:rPr>
          <w:rFonts w:asciiTheme="majorBidi" w:hAnsiTheme="majorBidi" w:cstheme="majorBidi"/>
        </w:rPr>
        <w:t>mCf</w:t>
      </w:r>
      <w:proofErr w:type="spellEnd"/>
      <w:r w:rsidRPr="0061627C">
        <w:rPr>
          <w:rFonts w:asciiTheme="majorBidi" w:hAnsiTheme="majorBidi" w:cstheme="majorBidi"/>
        </w:rPr>
        <w:t xml:space="preserve"> : </w:t>
      </w:r>
    </w:p>
    <w:p w:rsidR="0061627C" w:rsidRDefault="0061627C" w:rsidP="0061627C">
      <w:pPr>
        <w:pStyle w:val="Default"/>
        <w:spacing w:line="360" w:lineRule="auto"/>
        <w:jc w:val="both"/>
        <w:rPr>
          <w:rFonts w:asciiTheme="majorBidi" w:hAnsiTheme="majorBidi" w:cstheme="majorBidi"/>
        </w:rPr>
      </w:pPr>
      <m:oMath>
        <m:f>
          <m:fPr>
            <m:ctrlPr>
              <w:rPr>
                <w:rFonts w:ascii="Cambria Math" w:hAnsi="Cambria Math" w:cstheme="majorBidi"/>
                <w:iCs/>
                <w:sz w:val="28"/>
                <w:szCs w:val="28"/>
              </w:rPr>
            </m:ctrlPr>
          </m:fPr>
          <m:num>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3</m:t>
                </m:r>
              </m:sub>
            </m:sSub>
          </m:num>
          <m:den>
            <m:r>
              <m:rPr>
                <m:sty m:val="p"/>
              </m:rPr>
              <w:rPr>
                <w:rFonts w:ascii="Cambria Math" w:hAnsi="Cambria Math" w:cstheme="majorBidi"/>
                <w:sz w:val="28"/>
                <w:szCs w:val="28"/>
              </w:rPr>
              <m:t>ρ g</m:t>
            </m:r>
          </m:den>
        </m:f>
        <m:r>
          <m:rPr>
            <m:sty m:val="p"/>
          </m:rPr>
          <w:rPr>
            <w:rFonts w:ascii="Cambria Math" w:eastAsiaTheme="minorEastAsia" w:hAnsi="Cambria Math" w:cstheme="majorBidi"/>
            <w:sz w:val="28"/>
            <w:szCs w:val="28"/>
          </w:rPr>
          <m:t xml:space="preserve">+ </m:t>
        </m:r>
        <m:f>
          <m:fPr>
            <m:ctrlPr>
              <w:rPr>
                <w:rFonts w:ascii="Cambria Math" w:eastAsiaTheme="minorEastAsia" w:hAnsi="Cambria Math" w:cstheme="majorBidi"/>
                <w:iCs/>
                <w:sz w:val="28"/>
                <w:szCs w:val="28"/>
              </w:rPr>
            </m:ctrlPr>
          </m:fPr>
          <m:num>
            <m:sSubSup>
              <m:sSubSupPr>
                <m:ctrlPr>
                  <w:rPr>
                    <w:rFonts w:ascii="Cambria Math" w:eastAsiaTheme="minorEastAsia" w:hAnsi="Cambria Math" w:cstheme="majorBidi"/>
                    <w:iCs/>
                    <w:sz w:val="28"/>
                    <w:szCs w:val="28"/>
                  </w:rPr>
                </m:ctrlPr>
              </m:sSubSupPr>
              <m:e>
                <m:r>
                  <m:rPr>
                    <m:sty m:val="p"/>
                  </m:rPr>
                  <w:rPr>
                    <w:rFonts w:ascii="Cambria Math" w:eastAsiaTheme="minorEastAsia" w:hAnsi="Cambria Math" w:cstheme="majorBidi"/>
                    <w:sz w:val="28"/>
                    <w:szCs w:val="28"/>
                  </w:rPr>
                  <m:t>V</m:t>
                </m:r>
              </m:e>
              <m:sub>
                <m:r>
                  <m:rPr>
                    <m:sty m:val="p"/>
                  </m:rPr>
                  <w:rPr>
                    <w:rFonts w:ascii="Cambria Math" w:eastAsiaTheme="minorEastAsia" w:hAnsi="Cambria Math" w:cstheme="majorBidi"/>
                    <w:sz w:val="28"/>
                    <w:szCs w:val="28"/>
                  </w:rPr>
                  <m:t>3</m:t>
                </m:r>
              </m:sub>
              <m:sup>
                <m:r>
                  <m:rPr>
                    <m:sty m:val="p"/>
                  </m:rPr>
                  <w:rPr>
                    <w:rFonts w:ascii="Cambria Math" w:eastAsiaTheme="minorEastAsia" w:hAnsi="Cambria Math" w:cstheme="majorBidi"/>
                    <w:sz w:val="28"/>
                    <w:szCs w:val="28"/>
                  </w:rPr>
                  <m:t>2</m:t>
                </m:r>
              </m:sup>
            </m:sSubSup>
          </m:num>
          <m:den>
            <m:r>
              <m:rPr>
                <m:sty m:val="p"/>
              </m:rPr>
              <w:rPr>
                <w:rFonts w:ascii="Cambria Math" w:eastAsiaTheme="minorEastAsia" w:hAnsi="Cambria Math" w:cstheme="majorBidi"/>
                <w:sz w:val="28"/>
                <w:szCs w:val="28"/>
              </w:rPr>
              <m:t>2 g</m:t>
            </m:r>
          </m:den>
        </m:f>
        <m:r>
          <m:rPr>
            <m:sty m:val="p"/>
          </m:rPr>
          <w:rPr>
            <w:rFonts w:ascii="Cambria Math" w:eastAsiaTheme="minorEastAsia" w:hAnsi="Cambria Math" w:cstheme="majorBidi"/>
            <w:sz w:val="28"/>
            <w:szCs w:val="28"/>
          </w:rPr>
          <m:t xml:space="preserve">+ ∆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H</m:t>
            </m:r>
          </m:e>
          <m:sub>
            <m:r>
              <m:rPr>
                <m:sty m:val="p"/>
              </m:rPr>
              <w:rPr>
                <w:rFonts w:ascii="Cambria Math" w:eastAsiaTheme="minorEastAsia" w:hAnsi="Cambria Math" w:cstheme="majorBidi"/>
                <w:sz w:val="28"/>
                <w:szCs w:val="28"/>
              </w:rPr>
              <m:t>23</m:t>
            </m:r>
          </m:sub>
        </m:sSub>
        <m:r>
          <m:rPr>
            <m:sty m:val="p"/>
          </m:rPr>
          <w:rPr>
            <w:rFonts w:ascii="Cambria Math" w:eastAsiaTheme="minorEastAsia" w:hAnsi="Cambria Math" w:cstheme="majorBidi"/>
            <w:sz w:val="28"/>
            <w:szCs w:val="28"/>
          </w:rPr>
          <m:t xml:space="preserve">= </m:t>
        </m:r>
        <m:f>
          <m:fPr>
            <m:ctrlPr>
              <w:rPr>
                <w:rFonts w:ascii="Cambria Math" w:hAnsi="Cambria Math" w:cstheme="majorBidi"/>
                <w:iCs/>
                <w:sz w:val="28"/>
                <w:szCs w:val="28"/>
              </w:rPr>
            </m:ctrlPr>
          </m:fPr>
          <m:num>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1</m:t>
                </m:r>
              </m:sub>
            </m:sSub>
          </m:num>
          <m:den>
            <m:r>
              <m:rPr>
                <m:sty m:val="p"/>
              </m:rPr>
              <w:rPr>
                <w:rFonts w:ascii="Cambria Math" w:hAnsi="Cambria Math" w:cstheme="majorBidi"/>
                <w:sz w:val="28"/>
                <w:szCs w:val="28"/>
              </w:rPr>
              <m:t>ρ g</m:t>
            </m:r>
          </m:den>
        </m:f>
        <m:r>
          <m:rPr>
            <m:sty m:val="p"/>
          </m:rPr>
          <w:rPr>
            <w:rFonts w:ascii="Cambria Math" w:eastAsiaTheme="minorEastAsia" w:hAnsi="Cambria Math" w:cstheme="majorBidi"/>
            <w:sz w:val="28"/>
            <w:szCs w:val="28"/>
          </w:rPr>
          <m:t xml:space="preserve">- </m:t>
        </m:r>
        <m:d>
          <m:dPr>
            <m:ctrlPr>
              <w:rPr>
                <w:rFonts w:ascii="Cambria Math" w:eastAsiaTheme="minorEastAsia" w:hAnsi="Cambria Math" w:cstheme="majorBidi"/>
                <w:iCs/>
                <w:sz w:val="28"/>
                <w:szCs w:val="28"/>
              </w:rPr>
            </m:ctrlPr>
          </m:dPr>
          <m:e>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2</m:t>
                </m:r>
              </m:sub>
            </m:sSub>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1</m:t>
                </m:r>
              </m:sub>
            </m:sSub>
          </m:e>
        </m:d>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 H</m:t>
            </m:r>
          </m:e>
          <m:sub>
            <m:r>
              <m:rPr>
                <m:sty m:val="p"/>
              </m:rPr>
              <w:rPr>
                <w:rFonts w:ascii="Cambria Math" w:eastAsiaTheme="minorEastAsia" w:hAnsi="Cambria Math" w:cstheme="majorBidi"/>
                <w:sz w:val="28"/>
                <w:szCs w:val="28"/>
              </w:rPr>
              <m:t>12</m:t>
            </m:r>
          </m:sub>
        </m:sSub>
        <m:r>
          <w:rPr>
            <w:rFonts w:ascii="Cambria Math" w:eastAsiaTheme="minorEastAsia" w:hAnsi="Cambria Math" w:cstheme="majorBidi"/>
            <w:sz w:val="28"/>
            <w:szCs w:val="28"/>
          </w:rPr>
          <m:t xml:space="preserve"> </m:t>
        </m:r>
      </m:oMath>
      <w:r>
        <w:rPr>
          <w:rFonts w:asciiTheme="majorBidi" w:eastAsiaTheme="minorEastAsia" w:hAnsiTheme="majorBidi" w:cstheme="majorBidi"/>
        </w:rPr>
        <w:t xml:space="preserve">                                         </w:t>
      </w:r>
      <w:r w:rsidR="006513A9">
        <w:rPr>
          <w:rFonts w:asciiTheme="majorBidi" w:eastAsiaTheme="minorEastAsia" w:hAnsiTheme="majorBidi" w:cstheme="majorBidi"/>
        </w:rPr>
        <w:t xml:space="preserve">        </w:t>
      </w:r>
      <w:r>
        <w:rPr>
          <w:rFonts w:asciiTheme="majorBidi" w:eastAsiaTheme="minorEastAsia" w:hAnsiTheme="majorBidi" w:cstheme="majorBidi"/>
        </w:rPr>
        <w:t xml:space="preserve">   (4.2)</w:t>
      </w:r>
    </w:p>
    <w:p w:rsidR="006513A9" w:rsidRPr="006513A9" w:rsidRDefault="0061627C" w:rsidP="006513A9">
      <w:pPr>
        <w:pStyle w:val="Default"/>
        <w:spacing w:line="360" w:lineRule="auto"/>
        <w:jc w:val="both"/>
        <w:rPr>
          <w:rFonts w:asciiTheme="majorBidi" w:hAnsiTheme="majorBidi" w:cstheme="majorBidi"/>
        </w:rPr>
      </w:pPr>
      <w:r w:rsidRPr="0061627C">
        <w:rPr>
          <w:rFonts w:asciiTheme="majorBidi" w:hAnsiTheme="majorBidi" w:cstheme="majorBidi"/>
        </w:rPr>
        <w:t xml:space="preserve">À cette équation on retire la valeur de pression saturante </w:t>
      </w:r>
      <w:proofErr w:type="spellStart"/>
      <w:r w:rsidRPr="0061627C">
        <w:rPr>
          <w:rFonts w:asciiTheme="majorBidi" w:hAnsiTheme="majorBidi" w:cstheme="majorBidi"/>
          <w:i/>
          <w:iCs/>
        </w:rPr>
        <w:t>p</w:t>
      </w:r>
      <w:r w:rsidRPr="006513A9">
        <w:rPr>
          <w:rFonts w:asciiTheme="majorBidi" w:hAnsiTheme="majorBidi" w:cstheme="majorBidi"/>
          <w:i/>
          <w:iCs/>
          <w:vertAlign w:val="subscript"/>
        </w:rPr>
        <w:t>vs</w:t>
      </w:r>
      <w:proofErr w:type="spellEnd"/>
      <w:r w:rsidRPr="0061627C">
        <w:rPr>
          <w:rFonts w:asciiTheme="majorBidi" w:hAnsiTheme="majorBidi" w:cstheme="majorBidi"/>
          <w:i/>
          <w:iCs/>
        </w:rPr>
        <w:t xml:space="preserve"> </w:t>
      </w:r>
      <w:r w:rsidRPr="0061627C">
        <w:rPr>
          <w:rFonts w:asciiTheme="majorBidi" w:hAnsiTheme="majorBidi" w:cstheme="majorBidi"/>
        </w:rPr>
        <w:t xml:space="preserve">pour éviter la cavitation ce qui donne ceci : </w:t>
      </w:r>
      <m:oMath>
        <m:f>
          <m:fPr>
            <m:ctrlPr>
              <w:rPr>
                <w:rFonts w:ascii="Cambria Math" w:hAnsi="Cambria Math" w:cstheme="majorBidi"/>
                <w:iCs/>
                <w:sz w:val="28"/>
                <w:szCs w:val="28"/>
              </w:rPr>
            </m:ctrlPr>
          </m:fPr>
          <m:num>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3</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vs</m:t>
                </m:r>
              </m:sub>
            </m:sSub>
          </m:num>
          <m:den>
            <m:r>
              <m:rPr>
                <m:sty m:val="p"/>
              </m:rPr>
              <w:rPr>
                <w:rFonts w:ascii="Cambria Math" w:hAnsi="Cambria Math" w:cstheme="majorBidi"/>
                <w:sz w:val="28"/>
                <w:szCs w:val="28"/>
              </w:rPr>
              <m:t>ρ g</m:t>
            </m:r>
          </m:den>
        </m:f>
        <m:r>
          <m:rPr>
            <m:sty m:val="p"/>
          </m:rPr>
          <w:rPr>
            <w:rFonts w:ascii="Cambria Math" w:eastAsiaTheme="minorEastAsia" w:hAnsi="Cambria Math" w:cstheme="majorBidi"/>
            <w:sz w:val="28"/>
            <w:szCs w:val="28"/>
          </w:rPr>
          <m:t xml:space="preserve">+ </m:t>
        </m:r>
        <m:f>
          <m:fPr>
            <m:ctrlPr>
              <w:rPr>
                <w:rFonts w:ascii="Cambria Math" w:eastAsiaTheme="minorEastAsia" w:hAnsi="Cambria Math" w:cstheme="majorBidi"/>
                <w:iCs/>
                <w:sz w:val="28"/>
                <w:szCs w:val="28"/>
              </w:rPr>
            </m:ctrlPr>
          </m:fPr>
          <m:num>
            <m:sSubSup>
              <m:sSubSupPr>
                <m:ctrlPr>
                  <w:rPr>
                    <w:rFonts w:ascii="Cambria Math" w:eastAsiaTheme="minorEastAsia" w:hAnsi="Cambria Math" w:cstheme="majorBidi"/>
                    <w:iCs/>
                    <w:sz w:val="28"/>
                    <w:szCs w:val="28"/>
                  </w:rPr>
                </m:ctrlPr>
              </m:sSubSupPr>
              <m:e>
                <m:r>
                  <m:rPr>
                    <m:sty m:val="p"/>
                  </m:rPr>
                  <w:rPr>
                    <w:rFonts w:ascii="Cambria Math" w:eastAsiaTheme="minorEastAsia" w:hAnsi="Cambria Math" w:cstheme="majorBidi"/>
                    <w:sz w:val="28"/>
                    <w:szCs w:val="28"/>
                  </w:rPr>
                  <m:t>V</m:t>
                </m:r>
              </m:e>
              <m:sub>
                <m:r>
                  <m:rPr>
                    <m:sty m:val="p"/>
                  </m:rPr>
                  <w:rPr>
                    <w:rFonts w:ascii="Cambria Math" w:eastAsiaTheme="minorEastAsia" w:hAnsi="Cambria Math" w:cstheme="majorBidi"/>
                    <w:sz w:val="28"/>
                    <w:szCs w:val="28"/>
                  </w:rPr>
                  <m:t>3</m:t>
                </m:r>
              </m:sub>
              <m:sup>
                <m:r>
                  <m:rPr>
                    <m:sty m:val="p"/>
                  </m:rPr>
                  <w:rPr>
                    <w:rFonts w:ascii="Cambria Math" w:eastAsiaTheme="minorEastAsia" w:hAnsi="Cambria Math" w:cstheme="majorBidi"/>
                    <w:sz w:val="28"/>
                    <w:szCs w:val="28"/>
                  </w:rPr>
                  <m:t>2</m:t>
                </m:r>
              </m:sup>
            </m:sSubSup>
          </m:num>
          <m:den>
            <m:r>
              <m:rPr>
                <m:sty m:val="p"/>
              </m:rPr>
              <w:rPr>
                <w:rFonts w:ascii="Cambria Math" w:eastAsiaTheme="minorEastAsia" w:hAnsi="Cambria Math" w:cstheme="majorBidi"/>
                <w:sz w:val="28"/>
                <w:szCs w:val="28"/>
              </w:rPr>
              <m:t>2 g</m:t>
            </m:r>
          </m:den>
        </m:f>
        <m:r>
          <m:rPr>
            <m:sty m:val="p"/>
          </m:rPr>
          <w:rPr>
            <w:rFonts w:ascii="Cambria Math" w:eastAsiaTheme="minorEastAsia" w:hAnsi="Cambria Math" w:cstheme="majorBidi"/>
            <w:sz w:val="28"/>
            <w:szCs w:val="28"/>
          </w:rPr>
          <m:t xml:space="preserve">+ ∆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H</m:t>
            </m:r>
          </m:e>
          <m:sub>
            <m:r>
              <m:rPr>
                <m:sty m:val="p"/>
              </m:rPr>
              <w:rPr>
                <w:rFonts w:ascii="Cambria Math" w:eastAsiaTheme="minorEastAsia" w:hAnsi="Cambria Math" w:cstheme="majorBidi"/>
                <w:sz w:val="28"/>
                <w:szCs w:val="28"/>
              </w:rPr>
              <m:t>23</m:t>
            </m:r>
          </m:sub>
        </m:sSub>
        <m:r>
          <m:rPr>
            <m:sty m:val="p"/>
          </m:rPr>
          <w:rPr>
            <w:rFonts w:ascii="Cambria Math" w:eastAsiaTheme="minorEastAsia" w:hAnsi="Cambria Math" w:cstheme="majorBidi"/>
            <w:sz w:val="28"/>
            <w:szCs w:val="28"/>
          </w:rPr>
          <m:t xml:space="preserve">= </m:t>
        </m:r>
        <m:f>
          <m:fPr>
            <m:ctrlPr>
              <w:rPr>
                <w:rFonts w:ascii="Cambria Math" w:hAnsi="Cambria Math" w:cstheme="majorBidi"/>
                <w:iCs/>
                <w:sz w:val="28"/>
                <w:szCs w:val="28"/>
              </w:rPr>
            </m:ctrlPr>
          </m:fPr>
          <m:num>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vs</m:t>
                </m:r>
              </m:sub>
            </m:sSub>
          </m:num>
          <m:den>
            <m:r>
              <m:rPr>
                <m:sty m:val="p"/>
              </m:rPr>
              <w:rPr>
                <w:rFonts w:ascii="Cambria Math" w:hAnsi="Cambria Math" w:cstheme="majorBidi"/>
                <w:sz w:val="28"/>
                <w:szCs w:val="28"/>
              </w:rPr>
              <m:t>ρ g</m:t>
            </m:r>
          </m:den>
        </m:f>
        <m:r>
          <m:rPr>
            <m:sty m:val="p"/>
          </m:rPr>
          <w:rPr>
            <w:rFonts w:ascii="Cambria Math" w:eastAsiaTheme="minorEastAsia" w:hAnsi="Cambria Math" w:cstheme="majorBidi"/>
            <w:sz w:val="28"/>
            <w:szCs w:val="28"/>
          </w:rPr>
          <m:t xml:space="preserve">- </m:t>
        </m:r>
        <m:d>
          <m:dPr>
            <m:ctrlPr>
              <w:rPr>
                <w:rFonts w:ascii="Cambria Math" w:eastAsiaTheme="minorEastAsia" w:hAnsi="Cambria Math" w:cstheme="majorBidi"/>
                <w:iCs/>
                <w:sz w:val="28"/>
                <w:szCs w:val="28"/>
              </w:rPr>
            </m:ctrlPr>
          </m:dPr>
          <m:e>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2</m:t>
                </m:r>
              </m:sub>
            </m:sSub>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1</m:t>
                </m:r>
              </m:sub>
            </m:sSub>
          </m:e>
        </m:d>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 H</m:t>
            </m:r>
          </m:e>
          <m:sub>
            <m:r>
              <m:rPr>
                <m:sty m:val="p"/>
              </m:rPr>
              <w:rPr>
                <w:rFonts w:ascii="Cambria Math" w:eastAsiaTheme="minorEastAsia" w:hAnsi="Cambria Math" w:cstheme="majorBidi"/>
                <w:sz w:val="28"/>
                <w:szCs w:val="28"/>
              </w:rPr>
              <m:t>12</m:t>
            </m:r>
          </m:sub>
        </m:sSub>
      </m:oMath>
      <w:r w:rsidR="006513A9">
        <w:rPr>
          <w:rFonts w:asciiTheme="majorBidi" w:eastAsiaTheme="minorEastAsia" w:hAnsiTheme="majorBidi" w:cstheme="majorBidi"/>
          <w:sz w:val="28"/>
          <w:szCs w:val="28"/>
        </w:rPr>
        <w:t xml:space="preserve"> </w:t>
      </w:r>
      <w:r w:rsidR="006513A9">
        <w:rPr>
          <w:rFonts w:asciiTheme="majorBidi" w:eastAsiaTheme="minorEastAsia" w:hAnsiTheme="majorBidi" w:cstheme="majorBidi"/>
        </w:rPr>
        <w:t xml:space="preserve">                   (4.3)</w:t>
      </w:r>
    </w:p>
    <w:p w:rsidR="0061627C" w:rsidRPr="0061627C" w:rsidRDefault="0061627C" w:rsidP="0061627C">
      <w:pPr>
        <w:pStyle w:val="Default"/>
        <w:spacing w:line="360" w:lineRule="auto"/>
        <w:jc w:val="both"/>
        <w:rPr>
          <w:rFonts w:asciiTheme="majorBidi" w:hAnsiTheme="majorBidi" w:cstheme="majorBidi"/>
        </w:rPr>
      </w:pPr>
      <w:r w:rsidRPr="0061627C">
        <w:rPr>
          <w:rFonts w:asciiTheme="majorBidi" w:hAnsiTheme="majorBidi" w:cstheme="majorBidi"/>
        </w:rPr>
        <w:t xml:space="preserve">Cette équation fait apparaitre deux paramètres : </w:t>
      </w:r>
    </w:p>
    <w:p w:rsidR="00991AED" w:rsidRDefault="0061627C" w:rsidP="00991AED">
      <w:pPr>
        <w:pStyle w:val="Default"/>
        <w:spacing w:line="360" w:lineRule="auto"/>
        <w:jc w:val="both"/>
        <w:rPr>
          <w:rFonts w:asciiTheme="majorBidi" w:hAnsiTheme="majorBidi" w:cstheme="majorBidi"/>
          <w:b/>
          <w:bCs/>
        </w:rPr>
      </w:pPr>
      <w:r w:rsidRPr="0061627C">
        <w:rPr>
          <w:rFonts w:asciiTheme="majorBidi" w:hAnsiTheme="majorBidi" w:cstheme="majorBidi"/>
          <w:b/>
          <w:bCs/>
        </w:rPr>
        <w:t>Le N.P.S.H requis par la pompe :</w:t>
      </w:r>
    </w:p>
    <w:p w:rsidR="0061627C" w:rsidRPr="0061627C" w:rsidRDefault="00991AED" w:rsidP="00991AED">
      <w:pPr>
        <w:pStyle w:val="Default"/>
        <w:spacing w:line="360" w:lineRule="auto"/>
        <w:jc w:val="both"/>
        <w:rPr>
          <w:rFonts w:asciiTheme="majorBidi" w:hAnsiTheme="majorBidi" w:cstheme="majorBidi"/>
        </w:rPr>
      </w:pPr>
      <w:r>
        <w:rPr>
          <w:rFonts w:asciiTheme="majorBidi" w:hAnsiTheme="majorBidi" w:cstheme="majorBidi"/>
          <w:b/>
          <w:bCs/>
        </w:rPr>
        <w:t xml:space="preserve">               </w:t>
      </w:r>
      <w:r w:rsidR="00A35A85">
        <w:rPr>
          <w:rFonts w:asciiTheme="majorBidi" w:hAnsiTheme="majorBidi" w:cstheme="majorBidi"/>
          <w:b/>
          <w:bCs/>
        </w:rPr>
        <w:t xml:space="preserve">                       </w:t>
      </w:r>
      <w:r>
        <w:rPr>
          <w:rFonts w:asciiTheme="majorBidi" w:hAnsiTheme="majorBidi" w:cstheme="majorBidi"/>
          <w:b/>
          <w:bCs/>
        </w:rPr>
        <w:t xml:space="preserve"> </w:t>
      </w:r>
      <w:r w:rsidR="0061627C" w:rsidRPr="0061627C">
        <w:rPr>
          <w:rFonts w:asciiTheme="majorBidi" w:hAnsiTheme="majorBidi" w:cstheme="majorBidi"/>
          <w:b/>
          <w:bCs/>
        </w:rPr>
        <w:t xml:space="preserve"> </w:t>
      </w:r>
      <m:oMath>
        <m:f>
          <m:fPr>
            <m:ctrlPr>
              <w:rPr>
                <w:rFonts w:ascii="Cambria Math" w:hAnsi="Cambria Math" w:cstheme="majorBidi"/>
                <w:iCs/>
                <w:sz w:val="28"/>
                <w:szCs w:val="28"/>
              </w:rPr>
            </m:ctrlPr>
          </m:fPr>
          <m:num>
            <m:sSubSup>
              <m:sSubSupPr>
                <m:ctrlPr>
                  <w:rPr>
                    <w:rFonts w:ascii="Cambria Math" w:hAnsi="Cambria Math" w:cstheme="majorBidi"/>
                    <w:iCs/>
                    <w:sz w:val="28"/>
                    <w:szCs w:val="28"/>
                  </w:rPr>
                </m:ctrlPr>
              </m:sSubSupPr>
              <m:e>
                <m:r>
                  <m:rPr>
                    <m:sty m:val="p"/>
                  </m:rPr>
                  <w:rPr>
                    <w:rFonts w:ascii="Cambria Math" w:hAnsi="Cambria Math" w:cstheme="majorBidi"/>
                    <w:sz w:val="28"/>
                    <w:szCs w:val="28"/>
                  </w:rPr>
                  <m:t>V</m:t>
                </m:r>
              </m:e>
              <m:sub>
                <m:r>
                  <m:rPr>
                    <m:sty m:val="p"/>
                  </m:rPr>
                  <w:rPr>
                    <w:rFonts w:ascii="Cambria Math" w:hAnsi="Cambria Math" w:cstheme="majorBidi"/>
                    <w:sz w:val="28"/>
                    <w:szCs w:val="28"/>
                  </w:rPr>
                  <m:t>2</m:t>
                </m:r>
              </m:sub>
              <m:sup>
                <m:r>
                  <m:rPr>
                    <m:sty m:val="p"/>
                  </m:rPr>
                  <w:rPr>
                    <w:rFonts w:ascii="Cambria Math" w:hAnsi="Cambria Math" w:cstheme="majorBidi"/>
                    <w:sz w:val="28"/>
                    <w:szCs w:val="28"/>
                  </w:rPr>
                  <m:t>2</m:t>
                </m:r>
              </m:sup>
            </m:sSubSup>
          </m:num>
          <m:den>
            <m:r>
              <m:rPr>
                <m:sty m:val="p"/>
              </m:rPr>
              <w:rPr>
                <w:rFonts w:ascii="Cambria Math" w:hAnsi="Cambria Math" w:cstheme="majorBidi"/>
                <w:sz w:val="28"/>
                <w:szCs w:val="28"/>
              </w:rPr>
              <m:t>2g</m:t>
            </m:r>
          </m:den>
        </m:f>
        <m:r>
          <m:rPr>
            <m:sty m:val="p"/>
          </m:rPr>
          <w:rPr>
            <w:rFonts w:ascii="Cambria Math" w:hAnsi="Cambria Math" w:cstheme="majorBidi"/>
            <w:sz w:val="28"/>
            <w:szCs w:val="28"/>
          </w:rPr>
          <m:t>+ ∆</m:t>
        </m:r>
        <m:sSub>
          <m:sSubPr>
            <m:ctrlPr>
              <w:rPr>
                <w:rFonts w:ascii="Cambria Math" w:hAnsi="Cambria Math" w:cstheme="majorBidi"/>
                <w:iCs/>
                <w:sz w:val="28"/>
                <w:szCs w:val="28"/>
              </w:rPr>
            </m:ctrlPr>
          </m:sSubPr>
          <m:e>
            <m:r>
              <m:rPr>
                <m:sty m:val="p"/>
              </m:rPr>
              <w:rPr>
                <w:rFonts w:ascii="Cambria Math" w:hAnsi="Cambria Math" w:cstheme="majorBidi"/>
                <w:sz w:val="28"/>
                <w:szCs w:val="28"/>
              </w:rPr>
              <m:t>H</m:t>
            </m:r>
          </m:e>
          <m:sub>
            <m:r>
              <m:rPr>
                <m:sty m:val="p"/>
              </m:rPr>
              <w:rPr>
                <w:rFonts w:ascii="Cambria Math" w:hAnsi="Cambria Math" w:cstheme="majorBidi"/>
                <w:sz w:val="28"/>
                <w:szCs w:val="28"/>
              </w:rPr>
              <m:t>23</m:t>
            </m:r>
          </m:sub>
        </m:sSub>
      </m:oMath>
    </w:p>
    <w:p w:rsidR="0061627C" w:rsidRPr="0061627C" w:rsidRDefault="0061627C" w:rsidP="0061627C">
      <w:pPr>
        <w:pStyle w:val="Default"/>
        <w:spacing w:line="360" w:lineRule="auto"/>
        <w:jc w:val="both"/>
        <w:rPr>
          <w:rFonts w:asciiTheme="majorBidi" w:hAnsiTheme="majorBidi" w:cstheme="majorBidi"/>
        </w:rPr>
      </w:pPr>
      <w:r w:rsidRPr="0061627C">
        <w:rPr>
          <w:rFonts w:asciiTheme="majorBidi" w:hAnsiTheme="majorBidi" w:cstheme="majorBidi"/>
        </w:rPr>
        <w:t xml:space="preserve">C’est la valeur de la pression absolue (exprimée ici en </w:t>
      </w:r>
      <w:proofErr w:type="spellStart"/>
      <w:r w:rsidRPr="0061627C">
        <w:rPr>
          <w:rFonts w:asciiTheme="majorBidi" w:hAnsiTheme="majorBidi" w:cstheme="majorBidi"/>
          <w:i/>
          <w:iCs/>
        </w:rPr>
        <w:t>mCf</w:t>
      </w:r>
      <w:proofErr w:type="spellEnd"/>
      <w:r w:rsidRPr="0061627C">
        <w:rPr>
          <w:rFonts w:asciiTheme="majorBidi" w:hAnsiTheme="majorBidi" w:cstheme="majorBidi"/>
        </w:rPr>
        <w:t xml:space="preserve">) en dessous de laquelle les phénomènes de cavitation peuvent apparaître. </w:t>
      </w:r>
    </w:p>
    <w:p w:rsidR="0061627C" w:rsidRPr="0061627C" w:rsidRDefault="0061627C" w:rsidP="0061627C">
      <w:pPr>
        <w:pStyle w:val="Default"/>
        <w:spacing w:line="360" w:lineRule="auto"/>
        <w:jc w:val="both"/>
        <w:rPr>
          <w:rFonts w:asciiTheme="majorBidi" w:hAnsiTheme="majorBidi" w:cstheme="majorBidi"/>
        </w:rPr>
      </w:pPr>
      <w:r w:rsidRPr="0061627C">
        <w:rPr>
          <w:rFonts w:asciiTheme="majorBidi" w:hAnsiTheme="majorBidi" w:cstheme="majorBidi"/>
        </w:rPr>
        <w:t xml:space="preserve">Le N.P.S.H requis dépend du débit et de la vitesse de rotation de la pompe. Les valeurs limites sont fournies par le constructeur sur les courbes caractéristiques de la pompe, pour certaines conditions d’utilisation (liquides et températures) bien précises. </w:t>
      </w:r>
    </w:p>
    <w:p w:rsidR="00991AED" w:rsidRDefault="0061627C" w:rsidP="00991AED">
      <w:pPr>
        <w:pStyle w:val="Default"/>
        <w:spacing w:line="360" w:lineRule="auto"/>
        <w:jc w:val="both"/>
        <w:rPr>
          <w:rFonts w:asciiTheme="majorBidi" w:hAnsiTheme="majorBidi" w:cstheme="majorBidi"/>
          <w:b/>
          <w:bCs/>
        </w:rPr>
      </w:pPr>
      <w:r w:rsidRPr="0061627C">
        <w:rPr>
          <w:rFonts w:asciiTheme="majorBidi" w:hAnsiTheme="majorBidi" w:cstheme="majorBidi"/>
          <w:b/>
          <w:bCs/>
        </w:rPr>
        <w:t>Le N.P.S.H disponible dans l’installation :</w:t>
      </w:r>
    </w:p>
    <w:p w:rsidR="0061627C" w:rsidRDefault="00991AED" w:rsidP="00991AED">
      <w:pPr>
        <w:pStyle w:val="Default"/>
        <w:spacing w:line="360" w:lineRule="auto"/>
        <w:jc w:val="both"/>
        <w:rPr>
          <w:rFonts w:asciiTheme="majorBidi" w:eastAsiaTheme="minorEastAsia" w:hAnsiTheme="majorBidi" w:cstheme="majorBidi"/>
          <w:iCs/>
          <w:sz w:val="28"/>
          <w:szCs w:val="28"/>
        </w:rPr>
      </w:pPr>
      <w:r>
        <w:rPr>
          <w:rFonts w:asciiTheme="majorBidi" w:hAnsiTheme="majorBidi" w:cstheme="majorBidi"/>
          <w:b/>
          <w:bCs/>
        </w:rPr>
        <w:t xml:space="preserve">               </w:t>
      </w:r>
      <m:oMath>
        <m:r>
          <m:rPr>
            <m:sty m:val="p"/>
          </m:rPr>
          <w:rPr>
            <w:rFonts w:ascii="Cambria Math" w:eastAsiaTheme="minorEastAsia" w:hAnsi="Cambria Math" w:cstheme="majorBidi"/>
            <w:sz w:val="28"/>
            <w:szCs w:val="28"/>
          </w:rPr>
          <m:t xml:space="preserve"> </m:t>
        </m:r>
        <m:f>
          <m:fPr>
            <m:ctrlPr>
              <w:rPr>
                <w:rFonts w:ascii="Cambria Math" w:hAnsi="Cambria Math" w:cstheme="majorBidi"/>
                <w:iCs/>
                <w:sz w:val="28"/>
                <w:szCs w:val="28"/>
              </w:rPr>
            </m:ctrlPr>
          </m:fPr>
          <m:num>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vs</m:t>
                </m:r>
              </m:sub>
            </m:sSub>
          </m:num>
          <m:den>
            <m:r>
              <m:rPr>
                <m:sty m:val="p"/>
              </m:rPr>
              <w:rPr>
                <w:rFonts w:ascii="Cambria Math" w:hAnsi="Cambria Math" w:cstheme="majorBidi"/>
                <w:sz w:val="28"/>
                <w:szCs w:val="28"/>
              </w:rPr>
              <m:t>ρ g</m:t>
            </m:r>
          </m:den>
        </m:f>
        <m:r>
          <m:rPr>
            <m:sty m:val="p"/>
          </m:rPr>
          <w:rPr>
            <w:rFonts w:ascii="Cambria Math" w:eastAsiaTheme="minorEastAsia" w:hAnsi="Cambria Math" w:cstheme="majorBidi"/>
            <w:sz w:val="28"/>
            <w:szCs w:val="28"/>
          </w:rPr>
          <m:t xml:space="preserve">- </m:t>
        </m:r>
        <m:d>
          <m:dPr>
            <m:ctrlPr>
              <w:rPr>
                <w:rFonts w:ascii="Cambria Math" w:eastAsiaTheme="minorEastAsia" w:hAnsi="Cambria Math" w:cstheme="majorBidi"/>
                <w:iCs/>
                <w:sz w:val="28"/>
                <w:szCs w:val="28"/>
              </w:rPr>
            </m:ctrlPr>
          </m:dPr>
          <m:e>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2</m:t>
                </m:r>
              </m:sub>
            </m:sSub>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Z</m:t>
                </m:r>
              </m:e>
              <m:sub>
                <m:r>
                  <m:rPr>
                    <m:sty m:val="p"/>
                  </m:rPr>
                  <w:rPr>
                    <w:rFonts w:ascii="Cambria Math" w:eastAsiaTheme="minorEastAsia" w:hAnsi="Cambria Math" w:cstheme="majorBidi"/>
                    <w:sz w:val="28"/>
                    <w:szCs w:val="28"/>
                  </w:rPr>
                  <m:t>1</m:t>
                </m:r>
              </m:sub>
            </m:sSub>
          </m:e>
        </m:d>
        <m:r>
          <m:rPr>
            <m:sty m:val="p"/>
          </m:rPr>
          <w:rPr>
            <w:rFonts w:ascii="Cambria Math" w:eastAsiaTheme="minorEastAsia" w:hAnsi="Cambria Math" w:cstheme="majorBidi"/>
            <w:sz w:val="28"/>
            <w:szCs w:val="28"/>
          </w:rPr>
          <m:t xml:space="preserve">- </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 H</m:t>
            </m:r>
          </m:e>
          <m:sub>
            <m:r>
              <m:rPr>
                <m:sty m:val="p"/>
              </m:rPr>
              <w:rPr>
                <w:rFonts w:ascii="Cambria Math" w:eastAsiaTheme="minorEastAsia" w:hAnsi="Cambria Math" w:cstheme="majorBidi"/>
                <w:sz w:val="28"/>
                <w:szCs w:val="28"/>
              </w:rPr>
              <m:t>12</m:t>
            </m:r>
          </m:sub>
        </m:sSub>
      </m:oMath>
    </w:p>
    <w:p w:rsidR="00991AED" w:rsidRPr="00991AED" w:rsidRDefault="00991AED" w:rsidP="00991AED">
      <w:pPr>
        <w:pStyle w:val="Default"/>
        <w:spacing w:line="360" w:lineRule="auto"/>
        <w:jc w:val="both"/>
        <w:rPr>
          <w:rFonts w:asciiTheme="majorBidi" w:hAnsiTheme="majorBidi" w:cstheme="majorBidi"/>
        </w:rPr>
      </w:pPr>
      <w:r w:rsidRPr="00991AED">
        <w:rPr>
          <w:rFonts w:asciiTheme="majorBidi" w:hAnsiTheme="majorBidi" w:cstheme="majorBidi"/>
        </w:rPr>
        <w:t xml:space="preserve">Cette quantité s’appelle aussi la charge nette à l’aspiration. Elle dépend des caractéristiques du réseau. </w:t>
      </w:r>
    </w:p>
    <w:p w:rsidR="00991AED" w:rsidRPr="00991AED" w:rsidRDefault="00991AED" w:rsidP="00416054">
      <w:pPr>
        <w:pStyle w:val="Default"/>
        <w:spacing w:line="360" w:lineRule="auto"/>
        <w:jc w:val="both"/>
        <w:rPr>
          <w:rFonts w:asciiTheme="majorBidi" w:hAnsiTheme="majorBidi" w:cstheme="majorBidi"/>
        </w:rPr>
      </w:pPr>
      <w:r w:rsidRPr="00991AED">
        <w:rPr>
          <w:rFonts w:asciiTheme="majorBidi" w:hAnsiTheme="majorBidi" w:cstheme="majorBidi"/>
        </w:rPr>
        <w:t xml:space="preserve">Pour éviter la cavitation, on doit satisfaire la condition suivante :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3</m:t>
            </m:r>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r>
              <m:rPr>
                <m:sty m:val="p"/>
              </m:rPr>
              <w:rPr>
                <w:rFonts w:ascii="Cambria Math" w:hAnsi="Cambria Math" w:cstheme="majorBidi"/>
                <w:sz w:val="28"/>
                <w:szCs w:val="28"/>
              </w:rPr>
              <m:t>p</m:t>
            </m:r>
          </m:e>
          <m:sub>
            <m:r>
              <m:rPr>
                <m:sty m:val="p"/>
              </m:rPr>
              <w:rPr>
                <w:rFonts w:ascii="Cambria Math" w:hAnsi="Cambria Math" w:cstheme="majorBidi"/>
                <w:sz w:val="28"/>
                <w:szCs w:val="28"/>
              </w:rPr>
              <m:t>vs</m:t>
            </m:r>
          </m:sub>
        </m:sSub>
        <m:r>
          <m:rPr>
            <m:sty m:val="p"/>
          </m:rPr>
          <w:rPr>
            <w:rFonts w:ascii="Cambria Math" w:hAnsi="Cambria Math" w:cstheme="majorBidi"/>
            <w:sz w:val="28"/>
            <w:szCs w:val="28"/>
          </w:rPr>
          <m:t xml:space="preserve"> &gt;0</m:t>
        </m:r>
        <m:r>
          <w:rPr>
            <w:rFonts w:ascii="Cambria Math" w:hAnsi="Cambria Math" w:cstheme="majorBidi"/>
            <w:sz w:val="28"/>
            <w:szCs w:val="28"/>
          </w:rPr>
          <m:t xml:space="preserve"> </m:t>
        </m:r>
      </m:oMath>
      <w:r w:rsidR="00416054">
        <w:rPr>
          <w:rFonts w:ascii="Cambria Math" w:hAnsi="Cambria Math" w:cstheme="majorBidi"/>
        </w:rPr>
        <w:t xml:space="preserve">           </w:t>
      </w:r>
      <w:r w:rsidRPr="00416054">
        <w:rPr>
          <w:rFonts w:asciiTheme="majorBidi" w:hAnsiTheme="majorBidi" w:cstheme="majorBidi"/>
        </w:rPr>
        <w:t>(</w:t>
      </w:r>
      <w:r w:rsidRPr="00416054">
        <w:rPr>
          <w:rFonts w:ascii="Cambria Math" w:hAnsi="Cambria Math" w:cstheme="majorBidi"/>
        </w:rPr>
        <w:t>𝟒</w:t>
      </w:r>
      <w:r w:rsidRPr="00416054">
        <w:rPr>
          <w:rFonts w:asciiTheme="majorBidi" w:hAnsiTheme="majorBidi" w:cstheme="majorBidi"/>
        </w:rPr>
        <w:t>.</w:t>
      </w:r>
      <w:r w:rsidRPr="00416054">
        <w:rPr>
          <w:rFonts w:ascii="Cambria Math" w:hAnsi="Cambria Math" w:cstheme="majorBidi"/>
        </w:rPr>
        <w:t>𝟒</w:t>
      </w:r>
      <w:r w:rsidRPr="00416054">
        <w:rPr>
          <w:rFonts w:asciiTheme="majorBidi" w:hAnsiTheme="majorBidi" w:cstheme="majorBidi"/>
        </w:rPr>
        <w:t>)</w:t>
      </w:r>
      <w:r w:rsidRPr="00991AED">
        <w:rPr>
          <w:rFonts w:asciiTheme="majorBidi" w:hAnsiTheme="majorBidi" w:cstheme="majorBidi"/>
        </w:rPr>
        <w:t xml:space="preserve"> </w:t>
      </w:r>
    </w:p>
    <w:p w:rsidR="00991AED" w:rsidRDefault="00991AED" w:rsidP="00A35A85">
      <w:pPr>
        <w:pStyle w:val="Default"/>
        <w:spacing w:before="240" w:after="240" w:line="360" w:lineRule="auto"/>
        <w:jc w:val="both"/>
        <w:rPr>
          <w:rFonts w:asciiTheme="majorBidi" w:hAnsiTheme="majorBidi" w:cstheme="majorBidi"/>
          <w:b/>
          <w:bCs/>
        </w:rPr>
      </w:pPr>
      <w:r w:rsidRPr="00991AED">
        <w:rPr>
          <w:rFonts w:asciiTheme="majorBidi" w:hAnsiTheme="majorBidi" w:cstheme="majorBidi"/>
          <w:b/>
          <w:bCs/>
        </w:rPr>
        <w:t xml:space="preserve">4.5. Traduction sur les courbes de fonctionnement </w:t>
      </w:r>
    </w:p>
    <w:p w:rsidR="0061627C" w:rsidRPr="0061627C" w:rsidRDefault="00416054" w:rsidP="00A35A85">
      <w:pPr>
        <w:pStyle w:val="Default"/>
        <w:spacing w:line="36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4429385" cy="2520000"/>
            <wp:effectExtent l="19050" t="0" r="926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1065" r="1493" b="1725"/>
                    <a:stretch>
                      <a:fillRect/>
                    </a:stretch>
                  </pic:blipFill>
                  <pic:spPr bwMode="auto">
                    <a:xfrm>
                      <a:off x="0" y="0"/>
                      <a:ext cx="4429385" cy="2520000"/>
                    </a:xfrm>
                    <a:prstGeom prst="rect">
                      <a:avLst/>
                    </a:prstGeom>
                    <a:noFill/>
                    <a:ln w="9525">
                      <a:noFill/>
                      <a:miter lim="800000"/>
                      <a:headEnd/>
                      <a:tailEnd/>
                    </a:ln>
                  </pic:spPr>
                </pic:pic>
              </a:graphicData>
            </a:graphic>
          </wp:inline>
        </w:drawing>
      </w:r>
    </w:p>
    <w:p w:rsidR="005D1435" w:rsidRPr="005D1435" w:rsidRDefault="005D1435" w:rsidP="005D1435">
      <w:pPr>
        <w:pStyle w:val="Default"/>
        <w:spacing w:line="360" w:lineRule="auto"/>
        <w:jc w:val="both"/>
        <w:rPr>
          <w:rFonts w:asciiTheme="majorBidi" w:hAnsiTheme="majorBidi" w:cstheme="majorBidi"/>
        </w:rPr>
      </w:pPr>
    </w:p>
    <w:p w:rsidR="005D1435" w:rsidRPr="005D1435" w:rsidRDefault="005D1435" w:rsidP="005D1435">
      <w:pPr>
        <w:spacing w:line="360" w:lineRule="auto"/>
        <w:ind w:left="0" w:firstLine="0"/>
        <w:rPr>
          <w:rFonts w:asciiTheme="majorBidi" w:hAnsiTheme="majorBidi" w:cstheme="majorBidi"/>
          <w:sz w:val="24"/>
          <w:szCs w:val="24"/>
          <w:lang w:val="fr-FR"/>
        </w:rPr>
      </w:pPr>
    </w:p>
    <w:sectPr w:rsidR="005D1435" w:rsidRPr="005D1435" w:rsidSect="00486C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altName w:val="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7C6B88"/>
    <w:multiLevelType w:val="hybridMultilevel"/>
    <w:tmpl w:val="25AB71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9B420F8"/>
    <w:multiLevelType w:val="hybridMultilevel"/>
    <w:tmpl w:val="EE02CD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74BC8"/>
    <w:multiLevelType w:val="hybridMultilevel"/>
    <w:tmpl w:val="45484A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6329CC"/>
    <w:multiLevelType w:val="hybridMultilevel"/>
    <w:tmpl w:val="17FD68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9B51C1D"/>
    <w:multiLevelType w:val="hybridMultilevel"/>
    <w:tmpl w:val="1EA85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BFBDD5"/>
    <w:multiLevelType w:val="hybridMultilevel"/>
    <w:tmpl w:val="3BF82610"/>
    <w:lvl w:ilvl="0" w:tplc="040C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C7F7873"/>
    <w:multiLevelType w:val="hybridMultilevel"/>
    <w:tmpl w:val="109CA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1435"/>
    <w:rsid w:val="00064EBC"/>
    <w:rsid w:val="003C1A3B"/>
    <w:rsid w:val="00416054"/>
    <w:rsid w:val="004827EF"/>
    <w:rsid w:val="00486C61"/>
    <w:rsid w:val="005D1435"/>
    <w:rsid w:val="0061627C"/>
    <w:rsid w:val="006513A9"/>
    <w:rsid w:val="007E38B3"/>
    <w:rsid w:val="00991AED"/>
    <w:rsid w:val="00A35A85"/>
    <w:rsid w:val="00AB65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customStyle="1" w:styleId="Default">
    <w:name w:val="Default"/>
    <w:rsid w:val="005D1435"/>
    <w:pPr>
      <w:autoSpaceDE w:val="0"/>
      <w:autoSpaceDN w:val="0"/>
      <w:adjustRightInd w:val="0"/>
      <w:ind w:left="0" w:firstLine="0"/>
      <w:jc w:val="left"/>
    </w:pPr>
    <w:rPr>
      <w:rFonts w:ascii="Times New Roman" w:hAnsi="Times New Roman" w:cs="Times New Roman"/>
      <w:color w:val="000000"/>
      <w:sz w:val="24"/>
      <w:szCs w:val="24"/>
      <w:lang w:val="fr-FR" w:bidi="ar-SA"/>
    </w:rPr>
  </w:style>
  <w:style w:type="paragraph" w:styleId="Textedebulles">
    <w:name w:val="Balloon Text"/>
    <w:basedOn w:val="Normal"/>
    <w:link w:val="TextedebullesCar"/>
    <w:uiPriority w:val="99"/>
    <w:semiHidden/>
    <w:unhideWhenUsed/>
    <w:rsid w:val="005D1435"/>
    <w:rPr>
      <w:rFonts w:ascii="Tahoma" w:hAnsi="Tahoma" w:cs="Tahoma"/>
      <w:sz w:val="16"/>
      <w:szCs w:val="16"/>
    </w:rPr>
  </w:style>
  <w:style w:type="character" w:customStyle="1" w:styleId="TextedebullesCar">
    <w:name w:val="Texte de bulles Car"/>
    <w:basedOn w:val="Policepardfaut"/>
    <w:link w:val="Textedebulles"/>
    <w:uiPriority w:val="99"/>
    <w:semiHidden/>
    <w:rsid w:val="005D1435"/>
    <w:rPr>
      <w:rFonts w:ascii="Tahoma" w:hAnsi="Tahoma" w:cs="Tahoma"/>
      <w:sz w:val="16"/>
      <w:szCs w:val="16"/>
    </w:rPr>
  </w:style>
  <w:style w:type="character" w:styleId="Textedelespacerserv">
    <w:name w:val="Placeholder Text"/>
    <w:basedOn w:val="Policepardfaut"/>
    <w:uiPriority w:val="99"/>
    <w:semiHidden/>
    <w:rsid w:val="0061627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3</Pages>
  <Words>697</Words>
  <Characters>3839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2021-04-22T08:41:00Z</dcterms:created>
  <dcterms:modified xsi:type="dcterms:W3CDTF">2021-04-22T17:07:00Z</dcterms:modified>
</cp:coreProperties>
</file>