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B2B" w:rsidRDefault="00930B2B" w:rsidP="00930B2B">
      <w:pPr>
        <w:bidi w:val="0"/>
        <w:spacing w:line="480" w:lineRule="auto"/>
        <w:jc w:val="both"/>
        <w:rPr>
          <w:rFonts w:asciiTheme="majorBidi" w:hAnsiTheme="majorBidi" w:cstheme="majorBidi"/>
          <w:b/>
          <w:bCs/>
          <w:lang w:val="en-GB"/>
        </w:rPr>
      </w:pPr>
    </w:p>
    <w:p w:rsidR="00930B2B" w:rsidRDefault="00930B2B" w:rsidP="00930B2B">
      <w:pPr>
        <w:bidi w:val="0"/>
        <w:spacing w:line="480" w:lineRule="auto"/>
        <w:jc w:val="both"/>
        <w:rPr>
          <w:rFonts w:asciiTheme="majorBidi" w:hAnsiTheme="majorBidi" w:cstheme="majorBidi"/>
          <w:b/>
          <w:bCs/>
          <w:lang w:val="en-GB"/>
        </w:rPr>
      </w:pPr>
      <w:r>
        <w:rPr>
          <w:rFonts w:asciiTheme="majorBidi" w:hAnsiTheme="majorBidi" w:cstheme="majorBidi"/>
          <w:b/>
          <w:bCs/>
          <w:lang w:val="en-GB"/>
        </w:rPr>
        <w:t xml:space="preserve">Lecture Two: </w:t>
      </w:r>
      <w:r w:rsidRPr="00237A40">
        <w:rPr>
          <w:rFonts w:asciiTheme="majorBidi" w:hAnsiTheme="majorBidi" w:cstheme="majorBidi"/>
          <w:b/>
          <w:bCs/>
          <w:lang w:val="en-GB"/>
        </w:rPr>
        <w:t>Techniques of</w:t>
      </w:r>
      <w:r w:rsidRPr="004E0DDD">
        <w:rPr>
          <w:rFonts w:asciiTheme="majorBidi" w:hAnsiTheme="majorBidi" w:cstheme="majorBidi"/>
          <w:b/>
          <w:bCs/>
        </w:rPr>
        <w:t xml:space="preserve"> </w:t>
      </w:r>
      <w:r>
        <w:rPr>
          <w:rFonts w:asciiTheme="majorBidi" w:hAnsiTheme="majorBidi" w:cstheme="majorBidi"/>
          <w:b/>
          <w:bCs/>
        </w:rPr>
        <w:t>U</w:t>
      </w:r>
      <w:r w:rsidRPr="004E0DDD">
        <w:rPr>
          <w:rFonts w:asciiTheme="majorBidi" w:hAnsiTheme="majorBidi" w:cstheme="majorBidi"/>
          <w:b/>
          <w:bCs/>
        </w:rPr>
        <w:t>sing Materials</w:t>
      </w:r>
      <w:r w:rsidR="00F0389E">
        <w:rPr>
          <w:rFonts w:asciiTheme="majorBidi" w:hAnsiTheme="majorBidi" w:cstheme="majorBidi"/>
          <w:b/>
          <w:bCs/>
        </w:rPr>
        <w:t xml:space="preserve"> (quoting)</w:t>
      </w:r>
    </w:p>
    <w:p w:rsidR="00930B2B" w:rsidRDefault="00930B2B" w:rsidP="00930B2B">
      <w:pPr>
        <w:bidi w:val="0"/>
        <w:spacing w:line="480" w:lineRule="auto"/>
        <w:ind w:firstLine="709"/>
        <w:jc w:val="both"/>
        <w:rPr>
          <w:rFonts w:asciiTheme="majorBidi" w:hAnsiTheme="majorBidi" w:cstheme="majorBidi"/>
          <w:b/>
          <w:bCs/>
          <w:lang w:val="en-GB"/>
        </w:rPr>
      </w:pPr>
    </w:p>
    <w:p w:rsidR="00930B2B" w:rsidRPr="00F81D60" w:rsidRDefault="00930B2B" w:rsidP="008C591A">
      <w:pPr>
        <w:bidi w:val="0"/>
        <w:spacing w:line="480" w:lineRule="auto"/>
        <w:ind w:firstLine="709"/>
        <w:jc w:val="both"/>
        <w:rPr>
          <w:rFonts w:asciiTheme="majorBidi" w:hAnsiTheme="majorBidi" w:cstheme="majorBidi"/>
        </w:rPr>
      </w:pPr>
      <w:r>
        <w:rPr>
          <w:rFonts w:asciiTheme="majorBidi" w:hAnsiTheme="majorBidi" w:cstheme="majorBidi"/>
        </w:rPr>
        <w:t>Students are not asked to use source references on everything they say or write. Otherwise, they would not be producers but just consumers. General facts like historical events, for instance, do not require mentioning sources. In other cases in which something is debatable and different opinions are needed, it is obligatory to collect some references, use them and cite them. Students can quote, paraphrase or summarize a passage.</w:t>
      </w:r>
    </w:p>
    <w:p w:rsidR="008C591A" w:rsidRDefault="00930B2B" w:rsidP="008C591A">
      <w:pPr>
        <w:bidi w:val="0"/>
        <w:spacing w:line="480" w:lineRule="auto"/>
        <w:jc w:val="both"/>
        <w:rPr>
          <w:rFonts w:asciiTheme="majorBidi" w:hAnsiTheme="majorBidi" w:cstheme="majorBidi"/>
          <w:b/>
          <w:bCs/>
        </w:rPr>
      </w:pPr>
      <w:r>
        <w:rPr>
          <w:rFonts w:asciiTheme="majorBidi" w:hAnsiTheme="majorBidi" w:cstheme="majorBidi"/>
          <w:b/>
          <w:bCs/>
        </w:rPr>
        <w:t xml:space="preserve">1. </w:t>
      </w:r>
      <w:r w:rsidRPr="00934654">
        <w:rPr>
          <w:rFonts w:asciiTheme="majorBidi" w:hAnsiTheme="majorBidi" w:cstheme="majorBidi"/>
          <w:b/>
          <w:bCs/>
        </w:rPr>
        <w:t>Quoting</w:t>
      </w:r>
      <w:r>
        <w:rPr>
          <w:rFonts w:asciiTheme="majorBidi" w:hAnsiTheme="majorBidi" w:cstheme="majorBidi"/>
          <w:b/>
          <w:bCs/>
        </w:rPr>
        <w:t xml:space="preserve"> </w:t>
      </w:r>
    </w:p>
    <w:p w:rsidR="00930B2B" w:rsidRPr="003F7A29" w:rsidRDefault="00930B2B" w:rsidP="008C591A">
      <w:pPr>
        <w:bidi w:val="0"/>
        <w:spacing w:line="480" w:lineRule="auto"/>
        <w:ind w:firstLine="709"/>
        <w:jc w:val="both"/>
        <w:rPr>
          <w:rFonts w:asciiTheme="majorBidi" w:hAnsiTheme="majorBidi" w:cstheme="majorBidi"/>
        </w:rPr>
      </w:pPr>
      <w:r>
        <w:rPr>
          <w:rFonts w:asciiTheme="majorBidi" w:hAnsiTheme="majorBidi" w:cstheme="majorBidi"/>
        </w:rPr>
        <w:t xml:space="preserve">Using sources, students can rely on many techniques by which they can avoid plagiarism. Quoting is probably the most frequently used technique of using materials. </w:t>
      </w:r>
    </w:p>
    <w:p w:rsidR="00AC68E5" w:rsidRPr="00AC68E5" w:rsidRDefault="00930B2B" w:rsidP="00046E2D">
      <w:pPr>
        <w:bidi w:val="0"/>
        <w:spacing w:line="480" w:lineRule="auto"/>
        <w:jc w:val="both"/>
        <w:rPr>
          <w:rFonts w:asciiTheme="majorBidi" w:hAnsiTheme="majorBidi" w:cstheme="majorBidi"/>
          <w:b/>
          <w:bCs/>
        </w:rPr>
      </w:pPr>
      <w:r w:rsidRPr="00AC68E5">
        <w:rPr>
          <w:rFonts w:asciiTheme="majorBidi" w:hAnsiTheme="majorBidi" w:cstheme="majorBidi"/>
          <w:b/>
          <w:bCs/>
        </w:rPr>
        <w:t>1.1. Definition of quoting</w:t>
      </w:r>
    </w:p>
    <w:p w:rsidR="00930B2B" w:rsidRDefault="00930B2B" w:rsidP="00AC68E5">
      <w:pPr>
        <w:bidi w:val="0"/>
        <w:spacing w:line="480" w:lineRule="auto"/>
        <w:ind w:firstLine="709"/>
        <w:jc w:val="both"/>
        <w:rPr>
          <w:rFonts w:asciiTheme="majorBidi" w:hAnsiTheme="majorBidi" w:cstheme="majorBidi"/>
        </w:rPr>
      </w:pPr>
      <w:r>
        <w:rPr>
          <w:rFonts w:asciiTheme="majorBidi" w:hAnsiTheme="majorBidi" w:cstheme="majorBidi"/>
        </w:rPr>
        <w:t xml:space="preserve">Quoting is copying the exact words of the author and holding them in quotation marks without modifying, omitting or adding anything to the original extract. This does not mean that no modification, omission or addition is permitted. However, some rules that will be discussed in the coming titles have to be respected. In other words, quoting is word for word borrowing of one’s production. Every detail is important and has to be mentioned even if there are mistakes in the original extract. The mistakes, if found, have to be left as they are. The student is asked to use the abbreviation </w:t>
      </w:r>
      <w:r>
        <w:rPr>
          <w:rFonts w:asciiTheme="majorBidi" w:hAnsiTheme="majorBidi" w:cstheme="majorBidi" w:hint="cs"/>
        </w:rPr>
        <w:t>[</w:t>
      </w:r>
      <w:r>
        <w:rPr>
          <w:rFonts w:asciiTheme="majorBidi" w:hAnsiTheme="majorBidi" w:cstheme="majorBidi"/>
        </w:rPr>
        <w:t>sic</w:t>
      </w:r>
      <w:r>
        <w:rPr>
          <w:rFonts w:asciiTheme="majorBidi" w:hAnsiTheme="majorBidi" w:cstheme="majorBidi" w:hint="cs"/>
        </w:rPr>
        <w:t>]</w:t>
      </w:r>
      <w:r>
        <w:rPr>
          <w:rFonts w:asciiTheme="majorBidi" w:hAnsiTheme="majorBidi" w:cstheme="majorBidi"/>
        </w:rPr>
        <w:t xml:space="preserve"> to refer to the mistake.</w:t>
      </w:r>
    </w:p>
    <w:p w:rsidR="00930B2B" w:rsidRPr="00AC68E5" w:rsidRDefault="00930B2B" w:rsidP="00AC68E5">
      <w:pPr>
        <w:bidi w:val="0"/>
        <w:spacing w:line="480" w:lineRule="auto"/>
        <w:jc w:val="both"/>
        <w:outlineLvl w:val="2"/>
        <w:rPr>
          <w:lang w:eastAsia="fr-FR"/>
        </w:rPr>
      </w:pPr>
      <w:r w:rsidRPr="00AC68E5">
        <w:rPr>
          <w:b/>
          <w:bCs/>
          <w:lang w:eastAsia="fr-FR"/>
        </w:rPr>
        <w:t>1.2. Modifying quotations</w:t>
      </w:r>
    </w:p>
    <w:p w:rsidR="00930B2B" w:rsidRPr="006B3D2F" w:rsidRDefault="00930B2B" w:rsidP="00D21E07">
      <w:pPr>
        <w:tabs>
          <w:tab w:val="left" w:leader="dot" w:pos="8789"/>
        </w:tabs>
        <w:bidi w:val="0"/>
        <w:spacing w:line="480" w:lineRule="auto"/>
        <w:ind w:firstLine="709"/>
        <w:jc w:val="both"/>
        <w:rPr>
          <w:rFonts w:asciiTheme="majorBidi" w:hAnsiTheme="majorBidi" w:cstheme="majorBidi"/>
          <w:i/>
          <w:iCs/>
        </w:rPr>
      </w:pPr>
      <w:r w:rsidRPr="00D21E07">
        <w:rPr>
          <w:rFonts w:asciiTheme="majorBidi" w:hAnsiTheme="majorBidi" w:cstheme="majorBidi"/>
          <w:b/>
          <w:bCs/>
        </w:rPr>
        <w:t>1.2.1. Punctuation marks.</w:t>
      </w:r>
      <w:r>
        <w:rPr>
          <w:rFonts w:asciiTheme="majorBidi" w:hAnsiTheme="majorBidi" w:cstheme="majorBidi"/>
          <w:i/>
          <w:iCs/>
        </w:rPr>
        <w:t xml:space="preserve"> </w:t>
      </w:r>
      <w:r>
        <w:rPr>
          <w:lang w:eastAsia="fr-FR"/>
        </w:rPr>
        <w:t>The use of punctuation marks in quotations is another issue that has to be highlighted because most students are confused with that. The rules below are adapted from Straus.</w:t>
      </w:r>
    </w:p>
    <w:p w:rsidR="00B356BB" w:rsidRDefault="00B356BB" w:rsidP="00CE0756">
      <w:pPr>
        <w:tabs>
          <w:tab w:val="left" w:leader="dot" w:pos="8789"/>
        </w:tabs>
        <w:bidi w:val="0"/>
        <w:spacing w:line="480" w:lineRule="auto"/>
        <w:jc w:val="both"/>
        <w:rPr>
          <w:rFonts w:asciiTheme="majorBidi" w:hAnsiTheme="majorBidi" w:cstheme="majorBidi"/>
          <w:b/>
          <w:bCs/>
        </w:rPr>
      </w:pPr>
    </w:p>
    <w:p w:rsidR="00930B2B" w:rsidRPr="00F02DC4" w:rsidRDefault="00930B2B" w:rsidP="00CE0756">
      <w:pPr>
        <w:tabs>
          <w:tab w:val="left" w:leader="dot" w:pos="8789"/>
        </w:tabs>
        <w:bidi w:val="0"/>
        <w:spacing w:line="480" w:lineRule="auto"/>
        <w:ind w:firstLine="709"/>
        <w:jc w:val="both"/>
        <w:rPr>
          <w:rFonts w:asciiTheme="majorBidi" w:hAnsiTheme="majorBidi" w:cstheme="majorBidi"/>
          <w:lang w:val="en-GB"/>
        </w:rPr>
      </w:pPr>
      <w:r w:rsidRPr="00B356BB">
        <w:rPr>
          <w:rFonts w:asciiTheme="majorBidi" w:hAnsiTheme="majorBidi" w:cstheme="majorBidi"/>
          <w:b/>
          <w:bCs/>
        </w:rPr>
        <w:t>1.2.2. Ellipsis.</w:t>
      </w:r>
      <w:r>
        <w:rPr>
          <w:rFonts w:asciiTheme="majorBidi" w:hAnsiTheme="majorBidi" w:cstheme="majorBidi"/>
        </w:rPr>
        <w:t xml:space="preserve"> In quoting, we might sometimes find the quote too long or contain </w:t>
      </w:r>
      <w:r w:rsidRPr="00F02DC4">
        <w:rPr>
          <w:rFonts w:asciiTheme="majorBidi" w:hAnsiTheme="majorBidi" w:cstheme="majorBidi"/>
        </w:rPr>
        <w:t xml:space="preserve">information which does not serve what we are writing. On this basis, it is possible to omit the </w:t>
      </w:r>
      <w:r w:rsidRPr="00F02DC4">
        <w:rPr>
          <w:rFonts w:asciiTheme="majorBidi" w:hAnsiTheme="majorBidi" w:cstheme="majorBidi"/>
          <w:lang w:val="en-GB"/>
        </w:rPr>
        <w:t>unneeded parts of the quotation. Yet, this is only permitted if two conditions are fulfilled:</w:t>
      </w:r>
    </w:p>
    <w:p w:rsidR="00930B2B" w:rsidRPr="00F02DC4" w:rsidRDefault="00930B2B" w:rsidP="00CE0756">
      <w:pPr>
        <w:pStyle w:val="Paragraphedeliste"/>
        <w:numPr>
          <w:ilvl w:val="0"/>
          <w:numId w:val="1"/>
        </w:numPr>
        <w:tabs>
          <w:tab w:val="left" w:leader="dot" w:pos="8789"/>
        </w:tabs>
        <w:spacing w:line="480" w:lineRule="auto"/>
        <w:jc w:val="both"/>
        <w:rPr>
          <w:rFonts w:asciiTheme="majorBidi" w:hAnsiTheme="majorBidi" w:cstheme="majorBidi"/>
          <w:sz w:val="24"/>
          <w:szCs w:val="24"/>
          <w:lang w:val="en-GB"/>
        </w:rPr>
      </w:pPr>
      <w:r w:rsidRPr="00F02DC4">
        <w:rPr>
          <w:rFonts w:asciiTheme="majorBidi" w:hAnsiTheme="majorBidi" w:cstheme="majorBidi"/>
          <w:sz w:val="24"/>
          <w:szCs w:val="24"/>
          <w:lang w:val="en-GB"/>
        </w:rPr>
        <w:t>The meaning of the quotation is not distorted ;</w:t>
      </w:r>
    </w:p>
    <w:p w:rsidR="00930B2B" w:rsidRPr="00F02DC4" w:rsidRDefault="00930B2B" w:rsidP="00CE0756">
      <w:pPr>
        <w:pStyle w:val="Paragraphedeliste"/>
        <w:numPr>
          <w:ilvl w:val="0"/>
          <w:numId w:val="1"/>
        </w:numPr>
        <w:tabs>
          <w:tab w:val="left" w:leader="dot" w:pos="8789"/>
        </w:tabs>
        <w:spacing w:line="480" w:lineRule="auto"/>
        <w:jc w:val="both"/>
        <w:rPr>
          <w:rFonts w:asciiTheme="majorBidi" w:hAnsiTheme="majorBidi" w:cstheme="majorBidi"/>
          <w:sz w:val="24"/>
          <w:szCs w:val="24"/>
          <w:lang w:val="en-GB"/>
        </w:rPr>
      </w:pPr>
      <w:r w:rsidRPr="00F02DC4">
        <w:rPr>
          <w:rFonts w:asciiTheme="majorBidi" w:hAnsiTheme="majorBidi" w:cstheme="majorBidi"/>
          <w:sz w:val="24"/>
          <w:szCs w:val="24"/>
          <w:lang w:val="en-GB"/>
        </w:rPr>
        <w:t>The use of the ellipsis ... to signal to the reader where the omission has been done.</w:t>
      </w:r>
    </w:p>
    <w:p w:rsidR="00930B2B" w:rsidRPr="00AA4A22" w:rsidRDefault="00930B2B" w:rsidP="00CE0756">
      <w:pPr>
        <w:tabs>
          <w:tab w:val="left" w:leader="dot" w:pos="8789"/>
        </w:tabs>
        <w:bidi w:val="0"/>
        <w:spacing w:line="480" w:lineRule="auto"/>
        <w:jc w:val="both"/>
        <w:rPr>
          <w:rFonts w:asciiTheme="majorBidi" w:hAnsiTheme="majorBidi" w:cstheme="majorBidi"/>
          <w:lang w:val="en-GB"/>
        </w:rPr>
      </w:pPr>
      <w:r>
        <w:rPr>
          <w:rFonts w:asciiTheme="majorBidi" w:hAnsiTheme="majorBidi" w:cstheme="majorBidi"/>
          <w:lang w:val="en-GB"/>
        </w:rPr>
        <w:t>Let us consider the following example:</w:t>
      </w:r>
    </w:p>
    <w:p w:rsidR="00930B2B" w:rsidRDefault="00930B2B" w:rsidP="00CE0756">
      <w:pPr>
        <w:tabs>
          <w:tab w:val="left" w:leader="dot" w:pos="8789"/>
        </w:tabs>
        <w:bidi w:val="0"/>
        <w:spacing w:line="480" w:lineRule="auto"/>
        <w:jc w:val="both"/>
        <w:rPr>
          <w:rFonts w:asciiTheme="majorBidi" w:hAnsiTheme="majorBidi" w:cstheme="majorBidi"/>
          <w:b/>
          <w:bCs/>
          <w:lang w:val="en-GB"/>
        </w:rPr>
      </w:pPr>
      <w:r w:rsidRPr="00390D33">
        <w:rPr>
          <w:rFonts w:asciiTheme="majorBidi" w:hAnsiTheme="majorBidi" w:cstheme="majorBidi"/>
          <w:b/>
          <w:bCs/>
          <w:lang w:val="en-GB"/>
        </w:rPr>
        <w:t>Original quotation</w:t>
      </w:r>
    </w:p>
    <w:p w:rsidR="00930B2B" w:rsidRPr="00390D33" w:rsidRDefault="00930B2B" w:rsidP="00CE0756">
      <w:pPr>
        <w:bidi w:val="0"/>
        <w:spacing w:line="480" w:lineRule="auto"/>
        <w:jc w:val="both"/>
        <w:rPr>
          <w:rFonts w:asciiTheme="majorBidi" w:hAnsiTheme="majorBidi" w:cstheme="majorBidi"/>
          <w:lang w:val="en-GB"/>
        </w:rPr>
      </w:pPr>
      <w:r>
        <w:rPr>
          <w:rFonts w:asciiTheme="majorBidi" w:hAnsiTheme="majorBidi" w:cstheme="majorBidi"/>
          <w:lang w:val="en-GB"/>
        </w:rPr>
        <w:t>“Language certainly figures centrally in our lives. We discover our identity as individuals and social beings when we acquire it during childhood. It serves as a means of cognition and communication: it enables us to think for ourselves and to cooperate with other people in our community. It provides for present needs and future plans and at the same time carries with it the impression of things past” (widdowson, 1996, p.3).</w:t>
      </w:r>
    </w:p>
    <w:p w:rsidR="00930B2B" w:rsidRPr="00390D33" w:rsidRDefault="00930B2B" w:rsidP="00CE0756">
      <w:pPr>
        <w:tabs>
          <w:tab w:val="left" w:leader="dot" w:pos="8789"/>
        </w:tabs>
        <w:bidi w:val="0"/>
        <w:spacing w:line="480" w:lineRule="auto"/>
        <w:jc w:val="both"/>
        <w:rPr>
          <w:rFonts w:asciiTheme="majorBidi" w:hAnsiTheme="majorBidi" w:cstheme="majorBidi"/>
          <w:lang w:val="en-GB"/>
        </w:rPr>
      </w:pPr>
    </w:p>
    <w:p w:rsidR="00930B2B" w:rsidRDefault="00930B2B" w:rsidP="00CE0756">
      <w:pPr>
        <w:tabs>
          <w:tab w:val="left" w:leader="dot" w:pos="8789"/>
        </w:tabs>
        <w:bidi w:val="0"/>
        <w:spacing w:line="480" w:lineRule="auto"/>
        <w:jc w:val="both"/>
        <w:rPr>
          <w:rFonts w:asciiTheme="majorBidi" w:hAnsiTheme="majorBidi" w:cstheme="majorBidi"/>
          <w:b/>
          <w:bCs/>
          <w:lang w:val="en-GB"/>
        </w:rPr>
      </w:pPr>
      <w:r>
        <w:rPr>
          <w:rFonts w:asciiTheme="majorBidi" w:hAnsiTheme="majorBidi" w:cstheme="majorBidi"/>
          <w:b/>
          <w:bCs/>
          <w:lang w:val="en-GB"/>
        </w:rPr>
        <w:t>Modified quotation</w:t>
      </w:r>
    </w:p>
    <w:p w:rsidR="00930B2B" w:rsidRPr="00390D33" w:rsidRDefault="00930B2B" w:rsidP="00CE0756">
      <w:pPr>
        <w:tabs>
          <w:tab w:val="left" w:leader="dot" w:pos="8789"/>
        </w:tabs>
        <w:bidi w:val="0"/>
        <w:spacing w:line="480" w:lineRule="auto"/>
        <w:jc w:val="both"/>
        <w:rPr>
          <w:rFonts w:asciiTheme="majorBidi" w:hAnsiTheme="majorBidi" w:cstheme="majorBidi"/>
          <w:b/>
          <w:bCs/>
          <w:lang w:val="en-GB"/>
        </w:rPr>
      </w:pPr>
      <w:r>
        <w:rPr>
          <w:rFonts w:asciiTheme="majorBidi" w:hAnsiTheme="majorBidi" w:cstheme="majorBidi"/>
          <w:lang w:val="en-GB"/>
        </w:rPr>
        <w:t>“Language certainly figures centrally in our lives. We discover our identity...when we acquire it during childhood. ...it enables us to think for ourselves.... It provides for present needs and future plans and at the same time carries with it the impression of things past” (widdowson, 1996, p.3).</w:t>
      </w:r>
    </w:p>
    <w:p w:rsidR="00CE0756" w:rsidRDefault="00CE0756" w:rsidP="00CE0756">
      <w:pPr>
        <w:bidi w:val="0"/>
        <w:spacing w:line="480" w:lineRule="auto"/>
        <w:ind w:firstLine="709"/>
        <w:jc w:val="both"/>
        <w:rPr>
          <w:rFonts w:asciiTheme="majorBidi" w:hAnsiTheme="majorBidi" w:cstheme="majorBidi"/>
          <w:b/>
          <w:bCs/>
        </w:rPr>
      </w:pPr>
    </w:p>
    <w:p w:rsidR="00CE0756" w:rsidRDefault="00CE0756" w:rsidP="00CE0756">
      <w:pPr>
        <w:bidi w:val="0"/>
        <w:spacing w:line="480" w:lineRule="auto"/>
        <w:ind w:firstLine="709"/>
        <w:jc w:val="both"/>
        <w:rPr>
          <w:rFonts w:asciiTheme="majorBidi" w:hAnsiTheme="majorBidi" w:cstheme="majorBidi"/>
          <w:b/>
          <w:bCs/>
        </w:rPr>
      </w:pPr>
    </w:p>
    <w:p w:rsidR="00CE0756" w:rsidRDefault="00CE0756" w:rsidP="00CE0756">
      <w:pPr>
        <w:bidi w:val="0"/>
        <w:spacing w:line="480" w:lineRule="auto"/>
        <w:ind w:firstLine="709"/>
        <w:jc w:val="both"/>
        <w:rPr>
          <w:rFonts w:asciiTheme="majorBidi" w:hAnsiTheme="majorBidi" w:cstheme="majorBidi"/>
          <w:b/>
          <w:bCs/>
        </w:rPr>
      </w:pPr>
    </w:p>
    <w:p w:rsidR="00CE0756" w:rsidRDefault="00CE0756" w:rsidP="00CE0756">
      <w:pPr>
        <w:bidi w:val="0"/>
        <w:spacing w:line="480" w:lineRule="auto"/>
        <w:ind w:firstLine="709"/>
        <w:jc w:val="both"/>
        <w:rPr>
          <w:rFonts w:asciiTheme="majorBidi" w:hAnsiTheme="majorBidi" w:cstheme="majorBidi"/>
          <w:b/>
          <w:bCs/>
        </w:rPr>
      </w:pPr>
    </w:p>
    <w:p w:rsidR="00930B2B" w:rsidRDefault="00930B2B" w:rsidP="00CE0756">
      <w:pPr>
        <w:bidi w:val="0"/>
        <w:spacing w:line="480" w:lineRule="auto"/>
        <w:ind w:firstLine="709"/>
        <w:jc w:val="both"/>
        <w:rPr>
          <w:rFonts w:asciiTheme="majorBidi" w:hAnsiTheme="majorBidi" w:cstheme="majorBidi"/>
        </w:rPr>
      </w:pPr>
      <w:r w:rsidRPr="004259D2">
        <w:rPr>
          <w:rFonts w:asciiTheme="majorBidi" w:hAnsiTheme="majorBidi" w:cstheme="majorBidi"/>
          <w:b/>
          <w:bCs/>
        </w:rPr>
        <w:t xml:space="preserve">1.2.3. Square brackets. </w:t>
      </w:r>
      <w:r>
        <w:rPr>
          <w:rFonts w:asciiTheme="majorBidi" w:hAnsiTheme="majorBidi" w:cstheme="majorBidi"/>
        </w:rPr>
        <w:t>Sometimes, what we are quoting is not clear to the reader who does not have access to the whole text, for instance. This is the reason why, it is of paramount importance to elucidate the quotation by adding one or more words. In this case also, the aforementioned conditions should be fulfilled:</w:t>
      </w:r>
    </w:p>
    <w:p w:rsidR="00930B2B" w:rsidRPr="00D76FAC" w:rsidRDefault="00930B2B" w:rsidP="00CE0756">
      <w:pPr>
        <w:pStyle w:val="Paragraphedeliste"/>
        <w:numPr>
          <w:ilvl w:val="0"/>
          <w:numId w:val="1"/>
        </w:numPr>
        <w:tabs>
          <w:tab w:val="left" w:leader="dot" w:pos="8789"/>
        </w:tabs>
        <w:spacing w:line="480" w:lineRule="auto"/>
        <w:jc w:val="both"/>
        <w:rPr>
          <w:rFonts w:asciiTheme="majorBidi" w:hAnsiTheme="majorBidi" w:cstheme="majorBidi"/>
          <w:sz w:val="24"/>
          <w:szCs w:val="24"/>
          <w:lang w:val="en-GB"/>
        </w:rPr>
      </w:pPr>
      <w:r w:rsidRPr="00D76FAC">
        <w:rPr>
          <w:rFonts w:asciiTheme="majorBidi" w:hAnsiTheme="majorBidi" w:cstheme="majorBidi"/>
          <w:sz w:val="24"/>
          <w:szCs w:val="24"/>
          <w:lang w:val="en-GB"/>
        </w:rPr>
        <w:t>The meaning of the quotation is not distorted;</w:t>
      </w:r>
    </w:p>
    <w:p w:rsidR="00930B2B" w:rsidRPr="00D76FAC" w:rsidRDefault="00930B2B" w:rsidP="00CE0756">
      <w:pPr>
        <w:pStyle w:val="Paragraphedeliste"/>
        <w:numPr>
          <w:ilvl w:val="0"/>
          <w:numId w:val="1"/>
        </w:numPr>
        <w:tabs>
          <w:tab w:val="left" w:leader="dot" w:pos="8789"/>
        </w:tabs>
        <w:spacing w:line="480" w:lineRule="auto"/>
        <w:jc w:val="both"/>
        <w:rPr>
          <w:rFonts w:asciiTheme="majorBidi" w:hAnsiTheme="majorBidi" w:cstheme="majorBidi"/>
          <w:sz w:val="24"/>
          <w:szCs w:val="24"/>
          <w:lang w:val="en-GB"/>
        </w:rPr>
      </w:pPr>
      <w:r w:rsidRPr="00D76FAC">
        <w:rPr>
          <w:rFonts w:asciiTheme="majorBidi" w:hAnsiTheme="majorBidi" w:cstheme="majorBidi"/>
          <w:sz w:val="24"/>
          <w:szCs w:val="24"/>
          <w:lang w:val="en-GB"/>
        </w:rPr>
        <w:t>The use of the square brackets [   ] to signal to the reader where the new words have been inserted.</w:t>
      </w:r>
    </w:p>
    <w:p w:rsidR="00930B2B" w:rsidRDefault="00930B2B" w:rsidP="00CE0756">
      <w:pPr>
        <w:bidi w:val="0"/>
        <w:spacing w:line="480" w:lineRule="auto"/>
        <w:jc w:val="both"/>
        <w:rPr>
          <w:rFonts w:asciiTheme="majorBidi" w:hAnsiTheme="majorBidi" w:cstheme="majorBidi"/>
          <w:lang w:val="en-GB"/>
        </w:rPr>
      </w:pPr>
      <w:r w:rsidRPr="00CC63A0">
        <w:rPr>
          <w:rFonts w:asciiTheme="majorBidi" w:hAnsiTheme="majorBidi" w:cstheme="majorBidi"/>
          <w:lang w:val="en-GB"/>
        </w:rPr>
        <w:t>Let consider the example below:</w:t>
      </w:r>
    </w:p>
    <w:p w:rsidR="00930B2B" w:rsidRPr="005C7C3A" w:rsidRDefault="00930B2B" w:rsidP="00CE0756">
      <w:pPr>
        <w:autoSpaceDE w:val="0"/>
        <w:autoSpaceDN w:val="0"/>
        <w:bidi w:val="0"/>
        <w:adjustRightInd w:val="0"/>
        <w:spacing w:line="480" w:lineRule="auto"/>
        <w:jc w:val="both"/>
        <w:rPr>
          <w:rFonts w:asciiTheme="majorBidi" w:eastAsiaTheme="minorHAnsi" w:hAnsiTheme="majorBidi" w:cstheme="majorBidi"/>
          <w:b/>
          <w:bCs/>
          <w:lang w:val="en-GB"/>
        </w:rPr>
      </w:pPr>
      <w:r w:rsidRPr="005C7C3A">
        <w:rPr>
          <w:rFonts w:asciiTheme="majorBidi" w:eastAsiaTheme="minorHAnsi" w:hAnsiTheme="majorBidi" w:cstheme="majorBidi"/>
          <w:b/>
          <w:bCs/>
          <w:lang w:val="en-GB"/>
        </w:rPr>
        <w:t>Original quotation</w:t>
      </w:r>
    </w:p>
    <w:p w:rsidR="00930B2B" w:rsidRPr="00AA4A22" w:rsidRDefault="00930B2B" w:rsidP="00CE0756">
      <w:pPr>
        <w:autoSpaceDE w:val="0"/>
        <w:autoSpaceDN w:val="0"/>
        <w:bidi w:val="0"/>
        <w:adjustRightInd w:val="0"/>
        <w:spacing w:line="480" w:lineRule="auto"/>
        <w:jc w:val="both"/>
        <w:rPr>
          <w:rFonts w:asciiTheme="majorBidi" w:hAnsiTheme="majorBidi" w:cstheme="majorBidi"/>
        </w:rPr>
      </w:pPr>
      <w:r>
        <w:rPr>
          <w:rFonts w:asciiTheme="majorBidi" w:eastAsiaTheme="minorHAnsi" w:hAnsiTheme="majorBidi" w:cstheme="majorBidi"/>
          <w:lang w:val="en-GB"/>
        </w:rPr>
        <w:t>“</w:t>
      </w:r>
      <w:r w:rsidRPr="00AA4A22">
        <w:rPr>
          <w:rFonts w:asciiTheme="majorBidi" w:eastAsiaTheme="minorHAnsi" w:hAnsiTheme="majorBidi" w:cstheme="majorBidi"/>
        </w:rPr>
        <w:t>Women’s international struggle to overcome their differences and</w:t>
      </w:r>
      <w:r>
        <w:rPr>
          <w:rFonts w:asciiTheme="majorBidi" w:eastAsiaTheme="minorHAnsi" w:hAnsiTheme="majorBidi" w:cstheme="majorBidi"/>
        </w:rPr>
        <w:t xml:space="preserve"> </w:t>
      </w:r>
      <w:r w:rsidRPr="00AA4A22">
        <w:rPr>
          <w:rFonts w:asciiTheme="majorBidi" w:eastAsiaTheme="minorHAnsi" w:hAnsiTheme="majorBidi" w:cstheme="majorBidi"/>
        </w:rPr>
        <w:t>find a coherent public voice in defense of their human rights</w:t>
      </w:r>
      <w:r>
        <w:rPr>
          <w:rFonts w:asciiTheme="majorBidi" w:eastAsiaTheme="minorHAnsi" w:hAnsiTheme="majorBidi" w:cstheme="majorBidi"/>
        </w:rPr>
        <w:t xml:space="preserve"> </w:t>
      </w:r>
      <w:r w:rsidRPr="00AA4A22">
        <w:rPr>
          <w:rFonts w:asciiTheme="majorBidi" w:eastAsiaTheme="minorHAnsi" w:hAnsiTheme="majorBidi" w:cstheme="majorBidi"/>
        </w:rPr>
        <w:t>constitutes a significant victory over cultural biases and demographic</w:t>
      </w:r>
      <w:r>
        <w:rPr>
          <w:rFonts w:asciiTheme="majorBidi" w:eastAsiaTheme="minorHAnsi" w:hAnsiTheme="majorBidi" w:cstheme="majorBidi"/>
        </w:rPr>
        <w:t xml:space="preserve"> </w:t>
      </w:r>
      <w:r w:rsidRPr="00AA4A22">
        <w:rPr>
          <w:rFonts w:asciiTheme="majorBidi" w:eastAsiaTheme="minorHAnsi" w:hAnsiTheme="majorBidi" w:cstheme="majorBidi"/>
        </w:rPr>
        <w:t>particularities</w:t>
      </w:r>
      <w:r>
        <w:rPr>
          <w:rFonts w:asciiTheme="majorBidi" w:eastAsiaTheme="minorHAnsi" w:hAnsiTheme="majorBidi" w:cstheme="majorBidi"/>
        </w:rPr>
        <w:t>”(Zoelle, 2000, p.9).</w:t>
      </w:r>
    </w:p>
    <w:p w:rsidR="00930B2B" w:rsidRPr="005C7C3A" w:rsidRDefault="00930B2B" w:rsidP="00CE0756">
      <w:pPr>
        <w:tabs>
          <w:tab w:val="left" w:leader="dot" w:pos="8789"/>
        </w:tabs>
        <w:bidi w:val="0"/>
        <w:spacing w:line="480" w:lineRule="auto"/>
        <w:jc w:val="both"/>
        <w:rPr>
          <w:rFonts w:asciiTheme="majorBidi" w:eastAsiaTheme="minorHAnsi" w:hAnsiTheme="majorBidi" w:cstheme="majorBidi"/>
          <w:b/>
          <w:bCs/>
        </w:rPr>
      </w:pPr>
      <w:r w:rsidRPr="005C7C3A">
        <w:rPr>
          <w:rFonts w:asciiTheme="majorBidi" w:eastAsiaTheme="minorHAnsi" w:hAnsiTheme="majorBidi" w:cstheme="majorBidi"/>
          <w:b/>
          <w:bCs/>
        </w:rPr>
        <w:t>Modified quotation</w:t>
      </w:r>
    </w:p>
    <w:p w:rsidR="00930B2B" w:rsidRPr="00636CB4" w:rsidRDefault="00930B2B" w:rsidP="00CE0756">
      <w:pPr>
        <w:tabs>
          <w:tab w:val="left" w:leader="dot" w:pos="8789"/>
        </w:tabs>
        <w:bidi w:val="0"/>
        <w:spacing w:line="480" w:lineRule="auto"/>
        <w:jc w:val="both"/>
        <w:rPr>
          <w:rFonts w:asciiTheme="majorBidi" w:hAnsiTheme="majorBidi" w:cstheme="majorBidi"/>
        </w:rPr>
      </w:pPr>
      <w:r>
        <w:rPr>
          <w:rFonts w:asciiTheme="majorBidi" w:eastAsiaTheme="minorHAnsi" w:hAnsiTheme="majorBidi" w:cstheme="majorBidi"/>
        </w:rPr>
        <w:t xml:space="preserve">The attempt “to overcome [women’s] </w:t>
      </w:r>
      <w:r w:rsidRPr="00AA4A22">
        <w:rPr>
          <w:rFonts w:asciiTheme="majorBidi" w:eastAsiaTheme="minorHAnsi" w:hAnsiTheme="majorBidi" w:cstheme="majorBidi"/>
        </w:rPr>
        <w:t>differences and</w:t>
      </w:r>
      <w:r>
        <w:rPr>
          <w:rFonts w:asciiTheme="majorBidi" w:eastAsiaTheme="minorHAnsi" w:hAnsiTheme="majorBidi" w:cstheme="majorBidi"/>
        </w:rPr>
        <w:t xml:space="preserve"> </w:t>
      </w:r>
      <w:r w:rsidRPr="00AA4A22">
        <w:rPr>
          <w:rFonts w:asciiTheme="majorBidi" w:eastAsiaTheme="minorHAnsi" w:hAnsiTheme="majorBidi" w:cstheme="majorBidi"/>
        </w:rPr>
        <w:t xml:space="preserve">find a coherent public voice in defense of </w:t>
      </w:r>
      <w:r w:rsidRPr="00636CB4">
        <w:rPr>
          <w:rFonts w:asciiTheme="majorBidi" w:eastAsiaTheme="minorHAnsi" w:hAnsiTheme="majorBidi" w:cstheme="majorBidi"/>
        </w:rPr>
        <w:t>their human rights constitutes a significant victory over cultural biases and demographic particularities” (Zoelle, 2000, p.9).</w:t>
      </w:r>
    </w:p>
    <w:p w:rsidR="00930B2B" w:rsidRPr="00636CB4" w:rsidRDefault="00930B2B" w:rsidP="003E798F">
      <w:pPr>
        <w:pStyle w:val="Notedebasdepage"/>
        <w:bidi w:val="0"/>
        <w:spacing w:line="480" w:lineRule="auto"/>
        <w:jc w:val="both"/>
        <w:rPr>
          <w:rFonts w:asciiTheme="majorBidi" w:hAnsiTheme="majorBidi" w:cstheme="majorBidi"/>
          <w:sz w:val="24"/>
          <w:szCs w:val="24"/>
          <w:lang w:val="en-GB"/>
        </w:rPr>
      </w:pPr>
      <w:r w:rsidRPr="00636CB4">
        <w:rPr>
          <w:rFonts w:asciiTheme="majorBidi" w:hAnsiTheme="majorBidi" w:cstheme="majorBidi"/>
          <w:sz w:val="24"/>
          <w:szCs w:val="24"/>
          <w:lang w:val="en-GB"/>
        </w:rPr>
        <w:t>Another use of the square brackets is to insert the abbreviation [</w:t>
      </w:r>
      <w:r w:rsidRPr="00636CB4">
        <w:rPr>
          <w:rFonts w:asciiTheme="majorBidi" w:hAnsiTheme="majorBidi" w:cstheme="majorBidi"/>
          <w:i/>
          <w:iCs/>
          <w:sz w:val="24"/>
          <w:szCs w:val="24"/>
          <w:lang w:val="en-GB"/>
        </w:rPr>
        <w:t>sic</w:t>
      </w:r>
      <w:r w:rsidRPr="00636CB4">
        <w:rPr>
          <w:rFonts w:asciiTheme="majorBidi" w:hAnsiTheme="majorBidi" w:cstheme="majorBidi"/>
          <w:sz w:val="24"/>
          <w:szCs w:val="24"/>
          <w:lang w:val="en-GB"/>
        </w:rPr>
        <w:t xml:space="preserve">] to signal incorrect material (grammar, spelling, misuse of words or phrases, etc.). </w:t>
      </w:r>
      <w:r w:rsidR="00636CB4">
        <w:rPr>
          <w:rFonts w:asciiTheme="majorBidi" w:hAnsiTheme="majorBidi" w:cstheme="majorBidi"/>
          <w:sz w:val="24"/>
          <w:szCs w:val="24"/>
          <w:lang w:val="en-GB"/>
        </w:rPr>
        <w:t>A</w:t>
      </w:r>
      <w:r w:rsidR="00636CB4" w:rsidRPr="00636CB4">
        <w:rPr>
          <w:sz w:val="24"/>
          <w:szCs w:val="24"/>
        </w:rPr>
        <w:t xml:space="preserve">Oxford Advanced Learner’s </w:t>
      </w:r>
      <w:r w:rsidR="003E798F">
        <w:rPr>
          <w:sz w:val="24"/>
          <w:szCs w:val="24"/>
        </w:rPr>
        <w:t>D</w:t>
      </w:r>
      <w:r w:rsidR="00636CB4" w:rsidRPr="00636CB4">
        <w:rPr>
          <w:sz w:val="24"/>
          <w:szCs w:val="24"/>
        </w:rPr>
        <w:t>ictionary</w:t>
      </w:r>
      <w:r w:rsidRPr="00636CB4">
        <w:rPr>
          <w:rFonts w:asciiTheme="majorBidi" w:hAnsiTheme="majorBidi" w:cstheme="majorBidi"/>
          <w:i/>
          <w:iCs/>
          <w:sz w:val="24"/>
          <w:szCs w:val="24"/>
          <w:lang w:val="en-GB"/>
        </w:rPr>
        <w:t xml:space="preserve">Sic </w:t>
      </w:r>
      <w:r w:rsidRPr="00636CB4">
        <w:rPr>
          <w:rFonts w:asciiTheme="majorBidi" w:hAnsiTheme="majorBidi" w:cstheme="majorBidi"/>
          <w:sz w:val="24"/>
          <w:szCs w:val="24"/>
          <w:lang w:val="en-GB"/>
        </w:rPr>
        <w:t>means: “...the word is wrongly spelled or wrong in some other way”</w:t>
      </w:r>
    </w:p>
    <w:p w:rsidR="00930B2B" w:rsidRPr="00636CB4" w:rsidRDefault="00930B2B" w:rsidP="00636CB4">
      <w:pPr>
        <w:tabs>
          <w:tab w:val="left" w:leader="dot" w:pos="8789"/>
        </w:tabs>
        <w:bidi w:val="0"/>
        <w:spacing w:line="480" w:lineRule="auto"/>
        <w:jc w:val="both"/>
        <w:rPr>
          <w:rFonts w:asciiTheme="majorBidi" w:hAnsiTheme="majorBidi" w:cstheme="majorBidi"/>
          <w:lang w:val="en-GB"/>
        </w:rPr>
      </w:pPr>
      <w:r w:rsidRPr="00636CB4">
        <w:rPr>
          <w:rFonts w:asciiTheme="majorBidi" w:hAnsiTheme="majorBidi" w:cstheme="majorBidi"/>
          <w:lang w:val="en-GB"/>
        </w:rPr>
        <w:t>Let us consider this example:</w:t>
      </w:r>
    </w:p>
    <w:p w:rsidR="005010CC" w:rsidRDefault="005010CC" w:rsidP="003E798F">
      <w:pPr>
        <w:bidi w:val="0"/>
        <w:spacing w:line="480" w:lineRule="auto"/>
        <w:jc w:val="both"/>
        <w:rPr>
          <w:lang w:eastAsia="fr-FR"/>
        </w:rPr>
      </w:pPr>
    </w:p>
    <w:p w:rsidR="005010CC" w:rsidRDefault="005010CC" w:rsidP="005010CC">
      <w:pPr>
        <w:bidi w:val="0"/>
        <w:spacing w:line="480" w:lineRule="auto"/>
        <w:jc w:val="both"/>
        <w:rPr>
          <w:lang w:eastAsia="fr-FR"/>
        </w:rPr>
      </w:pPr>
    </w:p>
    <w:p w:rsidR="00636CB4" w:rsidRDefault="00930B2B" w:rsidP="005010CC">
      <w:pPr>
        <w:bidi w:val="0"/>
        <w:spacing w:line="480" w:lineRule="auto"/>
        <w:jc w:val="both"/>
      </w:pPr>
      <w:r w:rsidRPr="00636CB4">
        <w:rPr>
          <w:lang w:eastAsia="fr-FR"/>
        </w:rPr>
        <w:t>She wrote, "I would rather die then [</w:t>
      </w:r>
      <w:r w:rsidRPr="00636CB4">
        <w:rPr>
          <w:i/>
          <w:iCs/>
          <w:lang w:eastAsia="fr-FR"/>
        </w:rPr>
        <w:t>sic</w:t>
      </w:r>
      <w:r w:rsidRPr="00636CB4">
        <w:rPr>
          <w:lang w:eastAsia="fr-FR"/>
        </w:rPr>
        <w:t xml:space="preserve">] be seen wearing the same outfit as my </w:t>
      </w:r>
      <w:r w:rsidR="003E798F">
        <w:rPr>
          <w:lang w:eastAsia="fr-FR"/>
        </w:rPr>
        <w:t>sister</w:t>
      </w:r>
      <w:r w:rsidRPr="00636CB4">
        <w:rPr>
          <w:lang w:eastAsia="fr-FR"/>
        </w:rPr>
        <w:t>"</w:t>
      </w:r>
      <w:r w:rsidR="003E798F">
        <w:rPr>
          <w:lang w:eastAsia="fr-FR"/>
        </w:rPr>
        <w:t xml:space="preserve"> (Straus, 2008, p.62)</w:t>
      </w:r>
      <w:r w:rsidR="003E798F">
        <w:t xml:space="preserve"> </w:t>
      </w:r>
    </w:p>
    <w:p w:rsidR="00636CB4" w:rsidRDefault="00636CB4" w:rsidP="00636CB4">
      <w:pPr>
        <w:jc w:val="right"/>
      </w:pPr>
    </w:p>
    <w:p w:rsidR="00636CB4" w:rsidRDefault="00636CB4" w:rsidP="00636CB4">
      <w:pPr>
        <w:jc w:val="right"/>
      </w:pPr>
    </w:p>
    <w:p w:rsidR="00636CB4" w:rsidRDefault="00636CB4" w:rsidP="00636CB4">
      <w:pPr>
        <w:jc w:val="right"/>
      </w:pPr>
    </w:p>
    <w:p w:rsidR="00636CB4" w:rsidRDefault="00636CB4" w:rsidP="00636CB4">
      <w:pPr>
        <w:jc w:val="right"/>
      </w:pPr>
    </w:p>
    <w:p w:rsidR="00636CB4" w:rsidRDefault="00636CB4" w:rsidP="00636CB4">
      <w:pPr>
        <w:jc w:val="right"/>
      </w:pPr>
    </w:p>
    <w:p w:rsidR="00636CB4" w:rsidRPr="003E798F" w:rsidRDefault="003E798F" w:rsidP="003E798F">
      <w:pPr>
        <w:bidi w:val="0"/>
        <w:jc w:val="both"/>
        <w:rPr>
          <w:b/>
          <w:bCs/>
        </w:rPr>
      </w:pPr>
      <w:r w:rsidRPr="003E798F">
        <w:rPr>
          <w:b/>
          <w:bCs/>
        </w:rPr>
        <w:t>References</w:t>
      </w:r>
    </w:p>
    <w:p w:rsidR="005010CC" w:rsidRDefault="005010CC" w:rsidP="00636CB4">
      <w:pPr>
        <w:bidi w:val="0"/>
        <w:spacing w:line="480" w:lineRule="auto"/>
        <w:ind w:left="720" w:hanging="720"/>
        <w:jc w:val="both"/>
        <w:rPr>
          <w:rFonts w:asciiTheme="majorBidi" w:eastAsiaTheme="minorHAnsi" w:hAnsiTheme="majorBidi" w:cstheme="majorBidi"/>
        </w:rPr>
      </w:pPr>
    </w:p>
    <w:p w:rsidR="00636CB4" w:rsidRPr="00D90D5D" w:rsidRDefault="00636CB4" w:rsidP="005010CC">
      <w:pPr>
        <w:bidi w:val="0"/>
        <w:spacing w:line="480" w:lineRule="auto"/>
        <w:ind w:left="720" w:hanging="720"/>
        <w:jc w:val="both"/>
        <w:rPr>
          <w:rFonts w:asciiTheme="majorBidi" w:eastAsiaTheme="minorHAnsi" w:hAnsiTheme="majorBidi" w:cstheme="majorBidi"/>
        </w:rPr>
      </w:pPr>
      <w:r w:rsidRPr="00D90D5D">
        <w:rPr>
          <w:rFonts w:asciiTheme="majorBidi" w:eastAsiaTheme="minorHAnsi" w:hAnsiTheme="majorBidi" w:cstheme="majorBidi"/>
        </w:rPr>
        <w:t xml:space="preserve">Zoelle, D.G. (2000). </w:t>
      </w:r>
      <w:r w:rsidRPr="00D90D5D">
        <w:rPr>
          <w:rFonts w:asciiTheme="majorBidi" w:eastAsiaTheme="minorHAnsi" w:hAnsiTheme="majorBidi" w:cstheme="majorBidi"/>
          <w:i/>
          <w:iCs/>
        </w:rPr>
        <w:t>Globalizing concern for women’s human rights: The failure of the American model.</w:t>
      </w:r>
      <w:r w:rsidRPr="00D90D5D">
        <w:rPr>
          <w:rFonts w:asciiTheme="majorBidi" w:eastAsiaTheme="minorHAnsi" w:hAnsiTheme="majorBidi" w:cstheme="majorBidi"/>
        </w:rPr>
        <w:t xml:space="preserve"> NY: St. Martin’s Press.</w:t>
      </w:r>
    </w:p>
    <w:p w:rsidR="00636CB4" w:rsidRDefault="00636CB4" w:rsidP="00636CB4">
      <w:pPr>
        <w:bidi w:val="0"/>
        <w:spacing w:line="480" w:lineRule="auto"/>
        <w:ind w:left="709" w:hanging="709"/>
        <w:jc w:val="both"/>
        <w:rPr>
          <w:rFonts w:asciiTheme="majorBidi" w:hAnsiTheme="majorBidi" w:cstheme="majorBidi"/>
        </w:rPr>
      </w:pPr>
      <w:r w:rsidRPr="00B509A3">
        <w:rPr>
          <w:rFonts w:asciiTheme="majorBidi" w:hAnsiTheme="majorBidi" w:cstheme="majorBidi"/>
          <w:lang w:val="en-GB" w:bidi="ar-DZ"/>
        </w:rPr>
        <w:t>Widdowson</w:t>
      </w:r>
      <w:r w:rsidRPr="00D90D5D">
        <w:rPr>
          <w:rFonts w:asciiTheme="majorBidi" w:hAnsiTheme="majorBidi" w:cstheme="majorBidi"/>
        </w:rPr>
        <w:t>, H.G. (1996</w:t>
      </w:r>
      <w:r w:rsidRPr="00D90D5D">
        <w:rPr>
          <w:rFonts w:asciiTheme="majorBidi" w:hAnsiTheme="majorBidi" w:cstheme="majorBidi"/>
          <w:i/>
          <w:iCs/>
        </w:rPr>
        <w:t>). Linguistics</w:t>
      </w:r>
      <w:r w:rsidRPr="00D90D5D">
        <w:rPr>
          <w:rFonts w:asciiTheme="majorBidi" w:hAnsiTheme="majorBidi" w:cstheme="majorBidi"/>
        </w:rPr>
        <w:t xml:space="preserve">. In H.G. Widdowson (Series Ed.), </w:t>
      </w:r>
      <w:r w:rsidRPr="00D90D5D">
        <w:rPr>
          <w:rFonts w:asciiTheme="majorBidi" w:hAnsiTheme="majorBidi" w:cstheme="majorBidi"/>
          <w:i/>
          <w:iCs/>
        </w:rPr>
        <w:t>Oxford introductions</w:t>
      </w:r>
      <w:r>
        <w:rPr>
          <w:rFonts w:asciiTheme="majorBidi" w:hAnsiTheme="majorBidi" w:cstheme="majorBidi"/>
          <w:i/>
          <w:iCs/>
        </w:rPr>
        <w:t xml:space="preserve"> </w:t>
      </w:r>
      <w:r w:rsidRPr="00D90D5D">
        <w:rPr>
          <w:rFonts w:asciiTheme="majorBidi" w:hAnsiTheme="majorBidi" w:cstheme="majorBidi"/>
          <w:i/>
          <w:iCs/>
        </w:rPr>
        <w:t>to language study</w:t>
      </w:r>
      <w:r w:rsidRPr="00D90D5D">
        <w:rPr>
          <w:rFonts w:asciiTheme="majorBidi" w:hAnsiTheme="majorBidi" w:cstheme="majorBidi"/>
        </w:rPr>
        <w:t>. Oxford: O.U.P.</w:t>
      </w:r>
    </w:p>
    <w:p w:rsidR="003E798F" w:rsidRDefault="003E798F" w:rsidP="003E798F">
      <w:pPr>
        <w:bidi w:val="0"/>
        <w:spacing w:line="480" w:lineRule="auto"/>
        <w:ind w:left="720" w:hanging="720"/>
        <w:jc w:val="both"/>
        <w:rPr>
          <w:rFonts w:asciiTheme="majorBidi" w:eastAsiaTheme="minorHAnsi" w:hAnsiTheme="majorBidi" w:cstheme="majorBidi"/>
        </w:rPr>
      </w:pPr>
    </w:p>
    <w:p w:rsidR="003E798F" w:rsidRPr="00C25017" w:rsidRDefault="003E798F" w:rsidP="003E798F">
      <w:pPr>
        <w:bidi w:val="0"/>
        <w:spacing w:line="480" w:lineRule="auto"/>
        <w:ind w:left="720" w:hanging="720"/>
        <w:jc w:val="both"/>
        <w:rPr>
          <w:rFonts w:asciiTheme="majorBidi" w:eastAsiaTheme="minorHAnsi" w:hAnsiTheme="majorBidi" w:cstheme="majorBidi"/>
        </w:rPr>
      </w:pPr>
      <w:r>
        <w:rPr>
          <w:rFonts w:asciiTheme="majorBidi" w:eastAsiaTheme="minorHAnsi" w:hAnsiTheme="majorBidi" w:cstheme="majorBidi"/>
        </w:rPr>
        <w:t xml:space="preserve">Straus, J. (2008). </w:t>
      </w:r>
      <w:r w:rsidRPr="00263CBB">
        <w:rPr>
          <w:rFonts w:asciiTheme="majorBidi" w:eastAsiaTheme="minorHAnsi" w:hAnsiTheme="majorBidi" w:cstheme="majorBidi"/>
          <w:i/>
          <w:iCs/>
        </w:rPr>
        <w:t xml:space="preserve">The </w:t>
      </w:r>
      <w:r>
        <w:rPr>
          <w:rFonts w:asciiTheme="majorBidi" w:eastAsiaTheme="minorHAnsi" w:hAnsiTheme="majorBidi" w:cstheme="majorBidi"/>
          <w:i/>
          <w:iCs/>
        </w:rPr>
        <w:t>b</w:t>
      </w:r>
      <w:r w:rsidRPr="00263CBB">
        <w:rPr>
          <w:rFonts w:asciiTheme="majorBidi" w:eastAsiaTheme="minorHAnsi" w:hAnsiTheme="majorBidi" w:cstheme="majorBidi"/>
          <w:i/>
          <w:iCs/>
        </w:rPr>
        <w:t xml:space="preserve">lue </w:t>
      </w:r>
      <w:r>
        <w:rPr>
          <w:rFonts w:asciiTheme="majorBidi" w:eastAsiaTheme="minorHAnsi" w:hAnsiTheme="majorBidi" w:cstheme="majorBidi"/>
          <w:i/>
          <w:iCs/>
        </w:rPr>
        <w:t>b</w:t>
      </w:r>
      <w:r w:rsidRPr="00263CBB">
        <w:rPr>
          <w:rFonts w:asciiTheme="majorBidi" w:eastAsiaTheme="minorHAnsi" w:hAnsiTheme="majorBidi" w:cstheme="majorBidi"/>
          <w:i/>
          <w:iCs/>
        </w:rPr>
        <w:t>ook</w:t>
      </w:r>
      <w:r>
        <w:rPr>
          <w:rFonts w:asciiTheme="majorBidi" w:eastAsiaTheme="minorHAnsi" w:hAnsiTheme="majorBidi" w:cstheme="majorBidi"/>
          <w:i/>
          <w:iCs/>
        </w:rPr>
        <w:t xml:space="preserve"> </w:t>
      </w:r>
      <w:r w:rsidRPr="00263CBB">
        <w:rPr>
          <w:rFonts w:asciiTheme="majorBidi" w:eastAsiaTheme="minorHAnsi" w:hAnsiTheme="majorBidi" w:cstheme="majorBidi"/>
          <w:i/>
          <w:iCs/>
        </w:rPr>
        <w:t xml:space="preserve">of </w:t>
      </w:r>
      <w:r>
        <w:rPr>
          <w:rFonts w:asciiTheme="majorBidi" w:eastAsiaTheme="minorHAnsi" w:hAnsiTheme="majorBidi" w:cstheme="majorBidi"/>
          <w:i/>
          <w:iCs/>
        </w:rPr>
        <w:t>g</w:t>
      </w:r>
      <w:r w:rsidRPr="00263CBB">
        <w:rPr>
          <w:rFonts w:asciiTheme="majorBidi" w:eastAsiaTheme="minorHAnsi" w:hAnsiTheme="majorBidi" w:cstheme="majorBidi"/>
          <w:i/>
          <w:iCs/>
        </w:rPr>
        <w:t xml:space="preserve">rammar and </w:t>
      </w:r>
      <w:r>
        <w:rPr>
          <w:rFonts w:asciiTheme="majorBidi" w:eastAsiaTheme="minorHAnsi" w:hAnsiTheme="majorBidi" w:cstheme="majorBidi"/>
          <w:i/>
          <w:iCs/>
        </w:rPr>
        <w:t>p</w:t>
      </w:r>
      <w:r w:rsidRPr="00263CBB">
        <w:rPr>
          <w:rFonts w:asciiTheme="majorBidi" w:eastAsiaTheme="minorHAnsi" w:hAnsiTheme="majorBidi" w:cstheme="majorBidi"/>
          <w:i/>
          <w:iCs/>
        </w:rPr>
        <w:t xml:space="preserve">unctuation: An </w:t>
      </w:r>
      <w:r>
        <w:rPr>
          <w:rFonts w:asciiTheme="majorBidi" w:eastAsiaTheme="minorHAnsi" w:hAnsiTheme="majorBidi" w:cstheme="majorBidi"/>
          <w:i/>
          <w:iCs/>
        </w:rPr>
        <w:t>e</w:t>
      </w:r>
      <w:r w:rsidRPr="00263CBB">
        <w:rPr>
          <w:rFonts w:asciiTheme="majorBidi" w:eastAsiaTheme="minorHAnsi" w:hAnsiTheme="majorBidi" w:cstheme="majorBidi"/>
          <w:i/>
          <w:iCs/>
        </w:rPr>
        <w:t>asy-to-</w:t>
      </w:r>
      <w:r>
        <w:rPr>
          <w:rFonts w:asciiTheme="majorBidi" w:eastAsiaTheme="minorHAnsi" w:hAnsiTheme="majorBidi" w:cstheme="majorBidi"/>
          <w:i/>
          <w:iCs/>
        </w:rPr>
        <w:t>u</w:t>
      </w:r>
      <w:r w:rsidRPr="00263CBB">
        <w:rPr>
          <w:rFonts w:asciiTheme="majorBidi" w:eastAsiaTheme="minorHAnsi" w:hAnsiTheme="majorBidi" w:cstheme="majorBidi"/>
          <w:i/>
          <w:iCs/>
        </w:rPr>
        <w:t xml:space="preserve">se </w:t>
      </w:r>
      <w:r>
        <w:rPr>
          <w:rFonts w:asciiTheme="majorBidi" w:eastAsiaTheme="minorHAnsi" w:hAnsiTheme="majorBidi" w:cstheme="majorBidi"/>
          <w:i/>
          <w:iCs/>
        </w:rPr>
        <w:t>g</w:t>
      </w:r>
      <w:r w:rsidRPr="00263CBB">
        <w:rPr>
          <w:rFonts w:asciiTheme="majorBidi" w:eastAsiaTheme="minorHAnsi" w:hAnsiTheme="majorBidi" w:cstheme="majorBidi"/>
          <w:i/>
          <w:iCs/>
        </w:rPr>
        <w:t xml:space="preserve">uide with </w:t>
      </w:r>
      <w:r>
        <w:rPr>
          <w:rFonts w:asciiTheme="majorBidi" w:eastAsiaTheme="minorHAnsi" w:hAnsiTheme="majorBidi" w:cstheme="majorBidi"/>
          <w:i/>
          <w:iCs/>
        </w:rPr>
        <w:t>c</w:t>
      </w:r>
      <w:r w:rsidRPr="00263CBB">
        <w:rPr>
          <w:rFonts w:asciiTheme="majorBidi" w:eastAsiaTheme="minorHAnsi" w:hAnsiTheme="majorBidi" w:cstheme="majorBidi"/>
          <w:i/>
          <w:iCs/>
        </w:rPr>
        <w:t xml:space="preserve">lear </w:t>
      </w:r>
      <w:r>
        <w:rPr>
          <w:rFonts w:asciiTheme="majorBidi" w:eastAsiaTheme="minorHAnsi" w:hAnsiTheme="majorBidi" w:cstheme="majorBidi"/>
          <w:i/>
          <w:iCs/>
        </w:rPr>
        <w:t>r</w:t>
      </w:r>
      <w:r w:rsidRPr="00263CBB">
        <w:rPr>
          <w:rFonts w:asciiTheme="majorBidi" w:eastAsiaTheme="minorHAnsi" w:hAnsiTheme="majorBidi" w:cstheme="majorBidi"/>
          <w:i/>
          <w:iCs/>
        </w:rPr>
        <w:t xml:space="preserve">ules, </w:t>
      </w:r>
      <w:r>
        <w:rPr>
          <w:rFonts w:asciiTheme="majorBidi" w:eastAsiaTheme="minorHAnsi" w:hAnsiTheme="majorBidi" w:cstheme="majorBidi"/>
          <w:i/>
          <w:iCs/>
        </w:rPr>
        <w:t>r</w:t>
      </w:r>
      <w:r w:rsidRPr="00263CBB">
        <w:rPr>
          <w:rFonts w:asciiTheme="majorBidi" w:eastAsiaTheme="minorHAnsi" w:hAnsiTheme="majorBidi" w:cstheme="majorBidi"/>
          <w:i/>
          <w:iCs/>
        </w:rPr>
        <w:t>eal-</w:t>
      </w:r>
      <w:r>
        <w:rPr>
          <w:rFonts w:asciiTheme="majorBidi" w:eastAsiaTheme="minorHAnsi" w:hAnsiTheme="majorBidi" w:cstheme="majorBidi"/>
          <w:i/>
          <w:iCs/>
        </w:rPr>
        <w:t>w</w:t>
      </w:r>
      <w:r w:rsidRPr="00263CBB">
        <w:rPr>
          <w:rFonts w:asciiTheme="majorBidi" w:eastAsiaTheme="minorHAnsi" w:hAnsiTheme="majorBidi" w:cstheme="majorBidi"/>
          <w:i/>
          <w:iCs/>
        </w:rPr>
        <w:t xml:space="preserve">orld </w:t>
      </w:r>
      <w:r>
        <w:rPr>
          <w:rFonts w:asciiTheme="majorBidi" w:eastAsiaTheme="minorHAnsi" w:hAnsiTheme="majorBidi" w:cstheme="majorBidi"/>
          <w:i/>
          <w:iCs/>
        </w:rPr>
        <w:t>e</w:t>
      </w:r>
      <w:r w:rsidRPr="00263CBB">
        <w:rPr>
          <w:rFonts w:asciiTheme="majorBidi" w:eastAsiaTheme="minorHAnsi" w:hAnsiTheme="majorBidi" w:cstheme="majorBidi"/>
          <w:i/>
          <w:iCs/>
        </w:rPr>
        <w:t xml:space="preserve">xamples, and </w:t>
      </w:r>
      <w:r>
        <w:rPr>
          <w:rFonts w:asciiTheme="majorBidi" w:eastAsiaTheme="minorHAnsi" w:hAnsiTheme="majorBidi" w:cstheme="majorBidi"/>
          <w:i/>
          <w:iCs/>
        </w:rPr>
        <w:t>r</w:t>
      </w:r>
      <w:r w:rsidRPr="00263CBB">
        <w:rPr>
          <w:rFonts w:asciiTheme="majorBidi" w:eastAsiaTheme="minorHAnsi" w:hAnsiTheme="majorBidi" w:cstheme="majorBidi"/>
          <w:i/>
          <w:iCs/>
        </w:rPr>
        <w:t xml:space="preserve">eproducible </w:t>
      </w:r>
      <w:r>
        <w:rPr>
          <w:rFonts w:asciiTheme="majorBidi" w:eastAsiaTheme="minorHAnsi" w:hAnsiTheme="majorBidi" w:cstheme="majorBidi"/>
          <w:i/>
          <w:iCs/>
        </w:rPr>
        <w:t>q</w:t>
      </w:r>
      <w:r w:rsidRPr="00263CBB">
        <w:rPr>
          <w:rFonts w:asciiTheme="majorBidi" w:eastAsiaTheme="minorHAnsi" w:hAnsiTheme="majorBidi" w:cstheme="majorBidi"/>
          <w:i/>
          <w:iCs/>
        </w:rPr>
        <w:t>uizzes</w:t>
      </w:r>
      <w:r>
        <w:rPr>
          <w:rFonts w:asciiTheme="majorBidi" w:eastAsiaTheme="minorHAnsi" w:hAnsiTheme="majorBidi" w:cstheme="majorBidi"/>
          <w:i/>
          <w:iCs/>
        </w:rPr>
        <w:t xml:space="preserve"> </w:t>
      </w:r>
      <w:r>
        <w:rPr>
          <w:rFonts w:asciiTheme="majorBidi" w:eastAsiaTheme="minorHAnsi" w:hAnsiTheme="majorBidi" w:cstheme="majorBidi"/>
        </w:rPr>
        <w:t>(10</w:t>
      </w:r>
      <w:r w:rsidRPr="00263CBB">
        <w:rPr>
          <w:rFonts w:asciiTheme="majorBidi" w:eastAsiaTheme="minorHAnsi" w:hAnsiTheme="majorBidi" w:cstheme="majorBidi"/>
          <w:vertAlign w:val="superscript"/>
        </w:rPr>
        <w:t>th</w:t>
      </w:r>
      <w:r>
        <w:rPr>
          <w:rFonts w:asciiTheme="majorBidi" w:eastAsiaTheme="minorHAnsi" w:hAnsiTheme="majorBidi" w:cstheme="majorBidi"/>
        </w:rPr>
        <w:t xml:space="preserve"> </w:t>
      </w:r>
      <w:r w:rsidRPr="00C25017">
        <w:rPr>
          <w:rFonts w:asciiTheme="majorBidi" w:eastAsiaTheme="minorHAnsi" w:hAnsiTheme="majorBidi" w:cstheme="majorBidi"/>
        </w:rPr>
        <w:t>ed.). Jossey-Bass</w:t>
      </w:r>
    </w:p>
    <w:p w:rsidR="003E798F" w:rsidRPr="00D90D5D" w:rsidRDefault="003E798F" w:rsidP="003E798F">
      <w:pPr>
        <w:bidi w:val="0"/>
        <w:spacing w:line="480" w:lineRule="auto"/>
        <w:ind w:left="709" w:hanging="709"/>
        <w:jc w:val="both"/>
        <w:rPr>
          <w:rFonts w:asciiTheme="majorBidi" w:hAnsiTheme="majorBidi" w:cstheme="majorBidi"/>
        </w:rPr>
      </w:pPr>
    </w:p>
    <w:p w:rsidR="00636CB4" w:rsidRPr="00636CB4" w:rsidRDefault="00636CB4" w:rsidP="00636CB4">
      <w:pPr>
        <w:jc w:val="right"/>
      </w:pPr>
    </w:p>
    <w:sectPr w:rsidR="00636CB4" w:rsidRPr="00636CB4" w:rsidSect="0014282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4CB0" w:rsidRDefault="00A44CB0" w:rsidP="00930B2B">
      <w:r>
        <w:separator/>
      </w:r>
    </w:p>
  </w:endnote>
  <w:endnote w:type="continuationSeparator" w:id="1">
    <w:p w:rsidR="00A44CB0" w:rsidRDefault="00A44CB0" w:rsidP="00930B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3635990"/>
      <w:docPartObj>
        <w:docPartGallery w:val="Page Numbers (Bottom of Page)"/>
        <w:docPartUnique/>
      </w:docPartObj>
    </w:sdtPr>
    <w:sdtContent>
      <w:p w:rsidR="005010CC" w:rsidRDefault="00B10DF9">
        <w:pPr>
          <w:pStyle w:val="Pieddepage"/>
        </w:pPr>
        <w:r w:rsidRPr="00B10DF9">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5010CC" w:rsidRDefault="00B10DF9">
                    <w:pPr>
                      <w:rPr>
                        <w:lang w:val="fr-FR"/>
                      </w:rPr>
                    </w:pPr>
                    <w:r>
                      <w:rPr>
                        <w:lang w:val="fr-FR"/>
                      </w:rPr>
                      <w:fldChar w:fldCharType="begin"/>
                    </w:r>
                    <w:r w:rsidR="005010CC">
                      <w:rPr>
                        <w:lang w:val="fr-FR"/>
                      </w:rPr>
                      <w:instrText xml:space="preserve"> PAGE    \* MERGEFORMAT </w:instrText>
                    </w:r>
                    <w:r>
                      <w:rPr>
                        <w:lang w:val="fr-FR"/>
                      </w:rPr>
                      <w:fldChar w:fldCharType="separate"/>
                    </w:r>
                    <w:r w:rsidR="00F0389E" w:rsidRPr="00F0389E">
                      <w:rPr>
                        <w:noProof/>
                        <w:sz w:val="16"/>
                        <w:szCs w:val="16"/>
                        <w:rtl/>
                      </w:rPr>
                      <w:t>1</w:t>
                    </w:r>
                    <w:r>
                      <w:rPr>
                        <w:lang w:val="fr-FR"/>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4CB0" w:rsidRDefault="00A44CB0" w:rsidP="00930B2B">
      <w:r>
        <w:separator/>
      </w:r>
    </w:p>
  </w:footnote>
  <w:footnote w:type="continuationSeparator" w:id="1">
    <w:p w:rsidR="00A44CB0" w:rsidRDefault="00A44CB0" w:rsidP="00930B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91A" w:rsidRDefault="008C591A" w:rsidP="00930B2B">
    <w:pPr>
      <w:pStyle w:val="En-tte"/>
      <w:rPr>
        <w:rFonts w:asciiTheme="majorBidi" w:hAnsiTheme="majorBidi" w:cstheme="majorBidi"/>
      </w:rPr>
    </w:pPr>
    <w:r>
      <w:rPr>
        <w:rFonts w:asciiTheme="majorBidi" w:hAnsiTheme="majorBidi" w:cstheme="majorBidi"/>
      </w:rPr>
      <w:t>Abdelhafid Boussouf University Center, Mila</w:t>
    </w:r>
  </w:p>
  <w:p w:rsidR="008C591A" w:rsidRDefault="008C591A" w:rsidP="00930B2B">
    <w:pPr>
      <w:pStyle w:val="En-tte"/>
      <w:rPr>
        <w:rFonts w:asciiTheme="majorBidi" w:hAnsiTheme="majorBidi" w:cstheme="majorBidi"/>
      </w:rPr>
    </w:pPr>
    <w:r>
      <w:rPr>
        <w:rFonts w:asciiTheme="majorBidi" w:hAnsiTheme="majorBidi" w:cstheme="majorBidi"/>
      </w:rPr>
      <w:t>Institute of Letters and Languages</w:t>
    </w:r>
  </w:p>
  <w:p w:rsidR="008C591A" w:rsidRPr="00C76627" w:rsidRDefault="008C591A" w:rsidP="00930B2B">
    <w:pPr>
      <w:pStyle w:val="En-tte"/>
      <w:rPr>
        <w:rFonts w:asciiTheme="majorBidi" w:hAnsiTheme="majorBidi" w:cstheme="majorBidi"/>
      </w:rPr>
    </w:pPr>
    <w:r w:rsidRPr="00C76627">
      <w:rPr>
        <w:rFonts w:asciiTheme="majorBidi" w:hAnsiTheme="majorBidi" w:cstheme="majorBidi"/>
      </w:rPr>
      <w:t>Department of Foreign Languages</w:t>
    </w:r>
  </w:p>
  <w:p w:rsidR="008C591A" w:rsidRDefault="008C591A" w:rsidP="00930B2B">
    <w:pPr>
      <w:pStyle w:val="En-tte"/>
      <w:rPr>
        <w:rFonts w:asciiTheme="majorBidi" w:hAnsiTheme="majorBidi" w:cstheme="majorBidi"/>
      </w:rPr>
    </w:pPr>
    <w:r w:rsidRPr="00C76627">
      <w:rPr>
        <w:rFonts w:asciiTheme="majorBidi" w:hAnsiTheme="majorBidi" w:cstheme="majorBidi"/>
      </w:rPr>
      <w:t>English</w:t>
    </w:r>
  </w:p>
  <w:p w:rsidR="008C591A" w:rsidRDefault="008C591A" w:rsidP="00930B2B">
    <w:pPr>
      <w:pStyle w:val="En-tte"/>
      <w:rPr>
        <w:rFonts w:asciiTheme="majorBidi" w:hAnsiTheme="majorBidi" w:cstheme="majorBidi"/>
      </w:rPr>
    </w:pPr>
  </w:p>
  <w:p w:rsidR="008C591A" w:rsidRDefault="008C591A" w:rsidP="00930B2B">
    <w:pPr>
      <w:pStyle w:val="En-tte"/>
      <w:jc w:val="right"/>
      <w:rPr>
        <w:rFonts w:asciiTheme="majorBidi" w:hAnsiTheme="majorBidi" w:cstheme="majorBidi"/>
      </w:rPr>
    </w:pPr>
    <w:r w:rsidRPr="00C76627">
      <w:rPr>
        <w:rFonts w:asciiTheme="majorBidi" w:hAnsiTheme="majorBidi" w:cstheme="majorBidi"/>
      </w:rPr>
      <w:t>Level:</w:t>
    </w:r>
    <w:r>
      <w:rPr>
        <w:rFonts w:asciiTheme="majorBidi" w:hAnsiTheme="majorBidi" w:cstheme="majorBidi"/>
      </w:rPr>
      <w:t xml:space="preserve"> 2</w:t>
    </w:r>
    <w:r w:rsidRPr="006B10DD">
      <w:rPr>
        <w:rFonts w:asciiTheme="majorBidi" w:hAnsiTheme="majorBidi" w:cstheme="majorBidi"/>
        <w:vertAlign w:val="superscript"/>
      </w:rPr>
      <w:t>nd</w:t>
    </w:r>
    <w:r>
      <w:rPr>
        <w:rFonts w:asciiTheme="majorBidi" w:hAnsiTheme="majorBidi" w:cstheme="majorBidi"/>
      </w:rPr>
      <w:t xml:space="preserve"> </w:t>
    </w:r>
    <w:r w:rsidRPr="00C76627">
      <w:rPr>
        <w:rFonts w:asciiTheme="majorBidi" w:hAnsiTheme="majorBidi" w:cstheme="majorBidi"/>
      </w:rPr>
      <w:t>year (BA/ LMD)</w:t>
    </w:r>
  </w:p>
  <w:p w:rsidR="008C591A" w:rsidRDefault="008C591A" w:rsidP="00930B2B">
    <w:pPr>
      <w:pStyle w:val="En-tte"/>
      <w:jc w:val="right"/>
      <w:rPr>
        <w:rFonts w:asciiTheme="majorBidi" w:hAnsiTheme="majorBidi" w:cstheme="majorBidi"/>
      </w:rPr>
    </w:pPr>
    <w:r>
      <w:rPr>
        <w:rFonts w:asciiTheme="majorBidi" w:hAnsiTheme="majorBidi" w:cstheme="majorBidi"/>
      </w:rPr>
      <w:t>Techniques of University Work 3</w:t>
    </w:r>
  </w:p>
  <w:p w:rsidR="008C591A" w:rsidRDefault="008C591A" w:rsidP="00930B2B">
    <w:pPr>
      <w:pStyle w:val="En-tte"/>
      <w:jc w:val="right"/>
    </w:pPr>
    <w:r>
      <w:rPr>
        <w:rFonts w:asciiTheme="majorBidi" w:hAnsiTheme="majorBidi" w:cstheme="majorBidi"/>
      </w:rPr>
      <w:t>Tutor: Dr. Zourez 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A272C"/>
    <w:multiLevelType w:val="hybridMultilevel"/>
    <w:tmpl w:val="DDEE8252"/>
    <w:lvl w:ilvl="0" w:tplc="7646F1C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930B2B"/>
    <w:rsid w:val="00046E2D"/>
    <w:rsid w:val="00142825"/>
    <w:rsid w:val="003E798F"/>
    <w:rsid w:val="004259D2"/>
    <w:rsid w:val="005010CC"/>
    <w:rsid w:val="00566FEC"/>
    <w:rsid w:val="00636CB4"/>
    <w:rsid w:val="00672CD7"/>
    <w:rsid w:val="008135B7"/>
    <w:rsid w:val="00815308"/>
    <w:rsid w:val="00827189"/>
    <w:rsid w:val="008C0F74"/>
    <w:rsid w:val="008C591A"/>
    <w:rsid w:val="00930B2B"/>
    <w:rsid w:val="00A44CB0"/>
    <w:rsid w:val="00AC68E5"/>
    <w:rsid w:val="00B10DF9"/>
    <w:rsid w:val="00B356BB"/>
    <w:rsid w:val="00CE0756"/>
    <w:rsid w:val="00D21E07"/>
    <w:rsid w:val="00D76FAC"/>
    <w:rsid w:val="00F02DC4"/>
    <w:rsid w:val="00F0389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B2B"/>
    <w:pPr>
      <w:bidi/>
      <w:spacing w:after="0" w:line="240" w:lineRule="auto"/>
      <w:jc w:val="center"/>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30B2B"/>
    <w:pPr>
      <w:bidi w:val="0"/>
      <w:spacing w:after="200" w:line="276" w:lineRule="auto"/>
      <w:ind w:left="720"/>
      <w:contextualSpacing/>
      <w:jc w:val="left"/>
    </w:pPr>
    <w:rPr>
      <w:rFonts w:asciiTheme="minorHAnsi" w:eastAsiaTheme="minorHAnsi" w:hAnsiTheme="minorHAnsi" w:cstheme="minorBidi"/>
      <w:sz w:val="22"/>
      <w:szCs w:val="22"/>
      <w:lang w:val="fr-FR"/>
    </w:rPr>
  </w:style>
  <w:style w:type="paragraph" w:styleId="Notedebasdepage">
    <w:name w:val="footnote text"/>
    <w:basedOn w:val="Normal"/>
    <w:link w:val="NotedebasdepageCar"/>
    <w:uiPriority w:val="99"/>
    <w:unhideWhenUsed/>
    <w:rsid w:val="00930B2B"/>
    <w:rPr>
      <w:sz w:val="20"/>
      <w:szCs w:val="20"/>
    </w:rPr>
  </w:style>
  <w:style w:type="character" w:customStyle="1" w:styleId="NotedebasdepageCar">
    <w:name w:val="Note de bas de page Car"/>
    <w:basedOn w:val="Policepardfaut"/>
    <w:link w:val="Notedebasdepage"/>
    <w:uiPriority w:val="99"/>
    <w:rsid w:val="00930B2B"/>
    <w:rPr>
      <w:rFonts w:ascii="Times New Roman" w:eastAsia="Times New Roman" w:hAnsi="Times New Roman" w:cs="Times New Roman"/>
      <w:sz w:val="20"/>
      <w:szCs w:val="20"/>
      <w:lang w:val="en-US"/>
    </w:rPr>
  </w:style>
  <w:style w:type="character" w:styleId="Appelnotedebasdep">
    <w:name w:val="footnote reference"/>
    <w:basedOn w:val="Policepardfaut"/>
    <w:uiPriority w:val="99"/>
    <w:semiHidden/>
    <w:unhideWhenUsed/>
    <w:rsid w:val="00930B2B"/>
    <w:rPr>
      <w:vertAlign w:val="superscript"/>
    </w:rPr>
  </w:style>
  <w:style w:type="paragraph" w:styleId="En-tte">
    <w:name w:val="header"/>
    <w:basedOn w:val="Normal"/>
    <w:link w:val="En-tteCar"/>
    <w:uiPriority w:val="99"/>
    <w:semiHidden/>
    <w:unhideWhenUsed/>
    <w:rsid w:val="00930B2B"/>
    <w:pPr>
      <w:tabs>
        <w:tab w:val="center" w:pos="4536"/>
        <w:tab w:val="right" w:pos="9072"/>
      </w:tabs>
    </w:pPr>
  </w:style>
  <w:style w:type="character" w:customStyle="1" w:styleId="En-tteCar">
    <w:name w:val="En-tête Car"/>
    <w:basedOn w:val="Policepardfaut"/>
    <w:link w:val="En-tte"/>
    <w:uiPriority w:val="99"/>
    <w:semiHidden/>
    <w:rsid w:val="00930B2B"/>
    <w:rPr>
      <w:rFonts w:ascii="Times New Roman" w:eastAsia="Times New Roman" w:hAnsi="Times New Roman" w:cs="Times New Roman"/>
      <w:sz w:val="24"/>
      <w:szCs w:val="24"/>
      <w:lang w:val="en-US"/>
    </w:rPr>
  </w:style>
  <w:style w:type="paragraph" w:styleId="Pieddepage">
    <w:name w:val="footer"/>
    <w:basedOn w:val="Normal"/>
    <w:link w:val="PieddepageCar"/>
    <w:uiPriority w:val="99"/>
    <w:semiHidden/>
    <w:unhideWhenUsed/>
    <w:rsid w:val="00930B2B"/>
    <w:pPr>
      <w:tabs>
        <w:tab w:val="center" w:pos="4536"/>
        <w:tab w:val="right" w:pos="9072"/>
      </w:tabs>
    </w:pPr>
  </w:style>
  <w:style w:type="character" w:customStyle="1" w:styleId="PieddepageCar">
    <w:name w:val="Pied de page Car"/>
    <w:basedOn w:val="Policepardfaut"/>
    <w:link w:val="Pieddepage"/>
    <w:uiPriority w:val="99"/>
    <w:semiHidden/>
    <w:rsid w:val="00930B2B"/>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Pages>
  <Words>707</Words>
  <Characters>3891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16</cp:revision>
  <dcterms:created xsi:type="dcterms:W3CDTF">2021-01-30T07:11:00Z</dcterms:created>
  <dcterms:modified xsi:type="dcterms:W3CDTF">2021-02-25T08:12:00Z</dcterms:modified>
</cp:coreProperties>
</file>