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01" w:rsidRDefault="00C11C01" w:rsidP="00C11C01">
      <w:pPr>
        <w:spacing w:line="360" w:lineRule="auto"/>
        <w:rPr>
          <w:rFonts w:asciiTheme="majorHAnsi" w:hAnsiTheme="majorHAnsi" w:hint="cs"/>
          <w:b/>
          <w:bCs/>
          <w:lang w:val="fr-FR" w:bidi="ar-DZ"/>
        </w:rPr>
      </w:pPr>
      <w:r w:rsidRPr="00F05F62">
        <w:rPr>
          <w:rFonts w:asciiTheme="majorHAnsi" w:hAnsiTheme="majorHAnsi"/>
          <w:b/>
          <w:bCs/>
          <w:lang w:val="fr-FR"/>
        </w:rPr>
        <w:t xml:space="preserve">Centre Universitaire de Mila                                                     </w:t>
      </w:r>
      <w:r>
        <w:rPr>
          <w:rFonts w:asciiTheme="majorHAnsi" w:hAnsiTheme="majorHAnsi"/>
          <w:b/>
          <w:bCs/>
          <w:lang w:val="fr-FR"/>
        </w:rPr>
        <w:t xml:space="preserve">                            20</w:t>
      </w:r>
      <w:proofErr w:type="spellStart"/>
      <w:r>
        <w:rPr>
          <w:rFonts w:asciiTheme="majorHAnsi" w:hAnsiTheme="majorHAnsi" w:hint="cs"/>
          <w:b/>
          <w:bCs/>
          <w:rtl/>
          <w:lang w:val="fr-FR" w:bidi="ar-DZ"/>
        </w:rPr>
        <w:t>20</w:t>
      </w:r>
      <w:proofErr w:type="spellEnd"/>
      <w:r>
        <w:rPr>
          <w:rFonts w:asciiTheme="majorHAnsi" w:hAnsiTheme="majorHAnsi"/>
          <w:b/>
          <w:bCs/>
          <w:lang w:val="fr-FR"/>
        </w:rPr>
        <w:t>/202</w:t>
      </w:r>
      <w:r>
        <w:rPr>
          <w:rFonts w:asciiTheme="majorHAnsi" w:hAnsiTheme="majorHAnsi" w:hint="cs"/>
          <w:b/>
          <w:bCs/>
          <w:rtl/>
          <w:lang w:val="fr-FR" w:bidi="ar-DZ"/>
        </w:rPr>
        <w:t>1</w:t>
      </w:r>
    </w:p>
    <w:p w:rsidR="00C11C01" w:rsidRPr="00F05F62" w:rsidRDefault="00C11C01" w:rsidP="00C11C01">
      <w:pPr>
        <w:spacing w:line="360" w:lineRule="auto"/>
        <w:rPr>
          <w:rFonts w:asciiTheme="majorHAnsi" w:hAnsiTheme="majorHAnsi"/>
          <w:b/>
          <w:bCs/>
          <w:lang w:val="fr-FR"/>
        </w:rPr>
      </w:pPr>
      <w:r w:rsidRPr="00F05F62">
        <w:rPr>
          <w:rFonts w:ascii="Cambria" w:eastAsia="Calibri" w:hAnsi="Cambria" w:cs="Arial"/>
          <w:b/>
          <w:bCs/>
          <w:iCs/>
          <w:lang w:val="fr-FR"/>
        </w:rPr>
        <w:t>Institut des Sciences et de la Technologie</w:t>
      </w:r>
      <w:r w:rsidRPr="00F05F62">
        <w:rPr>
          <w:rFonts w:asciiTheme="majorHAnsi" w:hAnsiTheme="majorHAnsi"/>
          <w:lang w:val="fr-FR"/>
        </w:rPr>
        <w:t xml:space="preserve">               </w:t>
      </w:r>
      <w:r w:rsidRPr="00F05F62">
        <w:rPr>
          <w:rFonts w:ascii="Cambria" w:eastAsia="Calibri" w:hAnsi="Cambria" w:cs="Arial"/>
          <w:lang w:val="fr-FR"/>
        </w:rPr>
        <w:t>3</w:t>
      </w:r>
      <w:r w:rsidRPr="00F05F62">
        <w:rPr>
          <w:rFonts w:ascii="Cambria" w:eastAsia="Calibri" w:hAnsi="Cambria" w:cs="Arial"/>
          <w:vertAlign w:val="superscript"/>
          <w:lang w:val="fr-FR"/>
        </w:rPr>
        <w:t>ème</w:t>
      </w:r>
      <w:r w:rsidRPr="00F05F62">
        <w:rPr>
          <w:rFonts w:asciiTheme="majorHAnsi" w:hAnsiTheme="majorHAnsi"/>
          <w:lang w:val="fr-FR"/>
        </w:rPr>
        <w:t xml:space="preserve"> année  génie mécanique </w:t>
      </w:r>
      <w:r w:rsidRPr="00F05F62">
        <w:rPr>
          <w:rFonts w:ascii="Cambria" w:eastAsia="Calibri" w:hAnsi="Cambria" w:cs="Arial"/>
          <w:lang w:val="fr-FR"/>
        </w:rPr>
        <w:t>Energétique</w:t>
      </w:r>
    </w:p>
    <w:p w:rsidR="00C11C01" w:rsidRPr="00F05F62" w:rsidRDefault="00C11C01" w:rsidP="00C11C01">
      <w:pPr>
        <w:ind w:left="0" w:firstLine="0"/>
        <w:rPr>
          <w:rFonts w:ascii="Calibri" w:hAnsi="Calibri"/>
          <w:b/>
          <w:bCs/>
          <w:lang w:val="fr-FR"/>
        </w:rPr>
      </w:pPr>
    </w:p>
    <w:p w:rsidR="00C11C01" w:rsidRDefault="00C11C01" w:rsidP="00C11C01">
      <w:pPr>
        <w:jc w:val="center"/>
        <w:rPr>
          <w:rFonts w:asciiTheme="majorHAnsi" w:hAnsiTheme="majorHAnsi"/>
          <w:sz w:val="28"/>
          <w:szCs w:val="28"/>
          <w:lang w:val="fr-FR"/>
        </w:rPr>
      </w:pPr>
      <w:r w:rsidRPr="00F05F62">
        <w:rPr>
          <w:rFonts w:asciiTheme="majorHAnsi" w:hAnsiTheme="majorHAnsi"/>
          <w:sz w:val="28"/>
          <w:szCs w:val="28"/>
          <w:lang w:val="fr-FR"/>
        </w:rPr>
        <w:t>TD1: Théorie générale des turbomachines</w:t>
      </w:r>
    </w:p>
    <w:p w:rsidR="00C11C01" w:rsidRDefault="00C11C01" w:rsidP="00C11C01">
      <w:pPr>
        <w:jc w:val="center"/>
        <w:rPr>
          <w:rFonts w:asciiTheme="majorHAnsi" w:hAnsiTheme="majorHAnsi"/>
          <w:sz w:val="28"/>
          <w:szCs w:val="28"/>
          <w:lang w:val="fr-FR"/>
        </w:rPr>
      </w:pPr>
    </w:p>
    <w:p w:rsidR="00C11C01" w:rsidRDefault="00C11C01" w:rsidP="00C11C01">
      <w:pPr>
        <w:spacing w:before="240" w:line="360" w:lineRule="auto"/>
        <w:jc w:val="left"/>
        <w:rPr>
          <w:rFonts w:asciiTheme="majorHAnsi" w:hAnsiTheme="majorHAnsi"/>
          <w:b/>
          <w:bCs/>
          <w:sz w:val="24"/>
          <w:szCs w:val="24"/>
          <w:u w:val="single"/>
          <w:lang w:val="fr-FR"/>
        </w:rPr>
      </w:pPr>
      <w:r w:rsidRPr="004861DE">
        <w:rPr>
          <w:rFonts w:asciiTheme="majorHAnsi" w:hAnsiTheme="majorHAnsi"/>
          <w:b/>
          <w:bCs/>
          <w:sz w:val="24"/>
          <w:szCs w:val="24"/>
          <w:u w:val="single"/>
          <w:lang w:val="fr-FR"/>
        </w:rPr>
        <w:t>Exercice 1 :</w:t>
      </w:r>
    </w:p>
    <w:p w:rsidR="00C11C01" w:rsidRPr="006812D8" w:rsidRDefault="00C11C01" w:rsidP="00C11C01">
      <w:pPr>
        <w:spacing w:before="240" w:line="360" w:lineRule="auto"/>
        <w:ind w:left="0" w:firstLine="284"/>
        <w:rPr>
          <w:rFonts w:asciiTheme="majorHAnsi" w:hAnsiTheme="majorHAnsi"/>
          <w:sz w:val="24"/>
          <w:szCs w:val="24"/>
          <w:lang w:val="fr-FR"/>
        </w:rPr>
      </w:pPr>
      <w:r w:rsidRPr="006812D8">
        <w:rPr>
          <w:rFonts w:asciiTheme="majorHAnsi" w:hAnsiTheme="majorHAnsi"/>
          <w:sz w:val="24"/>
          <w:szCs w:val="24"/>
          <w:lang w:val="fr-FR"/>
        </w:rPr>
        <w:t xml:space="preserve">Un débit de 3 </w:t>
      </w:r>
      <w:r>
        <w:rPr>
          <w:rFonts w:asciiTheme="majorHAnsi" w:hAnsiTheme="majorHAnsi"/>
          <w:sz w:val="24"/>
          <w:szCs w:val="24"/>
          <w:lang w:val="fr-FR"/>
        </w:rPr>
        <w:t>(</w:t>
      </w:r>
      <w:r w:rsidRPr="006812D8">
        <w:rPr>
          <w:rFonts w:asciiTheme="majorHAnsi" w:hAnsiTheme="majorHAnsi"/>
          <w:sz w:val="24"/>
          <w:szCs w:val="24"/>
          <w:lang w:val="fr-FR"/>
        </w:rPr>
        <w:t>m</w:t>
      </w:r>
      <w:r w:rsidRPr="006812D8">
        <w:rPr>
          <w:rFonts w:asciiTheme="majorHAnsi" w:hAnsiTheme="majorHAnsi"/>
          <w:sz w:val="24"/>
          <w:szCs w:val="24"/>
          <w:vertAlign w:val="superscript"/>
          <w:lang w:val="fr-FR"/>
        </w:rPr>
        <w:t>3</w:t>
      </w:r>
      <w:r>
        <w:rPr>
          <w:rFonts w:asciiTheme="majorHAnsi" w:hAnsiTheme="majorHAnsi"/>
          <w:sz w:val="24"/>
          <w:szCs w:val="24"/>
          <w:lang w:val="fr-FR"/>
        </w:rPr>
        <w:t>/</w:t>
      </w:r>
      <w:r w:rsidRPr="006812D8">
        <w:rPr>
          <w:rFonts w:asciiTheme="majorHAnsi" w:hAnsiTheme="majorHAnsi"/>
          <w:sz w:val="24"/>
          <w:szCs w:val="24"/>
          <w:lang w:val="fr-FR"/>
        </w:rPr>
        <w:t>s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6812D8">
        <w:rPr>
          <w:rFonts w:asciiTheme="majorHAnsi" w:hAnsiTheme="majorHAnsi"/>
          <w:sz w:val="24"/>
          <w:szCs w:val="24"/>
          <w:lang w:val="fr-FR"/>
        </w:rPr>
        <w:t xml:space="preserve"> d'eau est disponible à une hauteur de 110 </w:t>
      </w:r>
      <w:r>
        <w:rPr>
          <w:rFonts w:asciiTheme="majorHAnsi" w:hAnsiTheme="majorHAnsi"/>
          <w:sz w:val="24"/>
          <w:szCs w:val="24"/>
          <w:lang w:val="fr-FR"/>
        </w:rPr>
        <w:t>(</w:t>
      </w:r>
      <w:r w:rsidRPr="006812D8">
        <w:rPr>
          <w:rFonts w:asciiTheme="majorHAnsi" w:hAnsiTheme="majorHAnsi"/>
          <w:sz w:val="24"/>
          <w:szCs w:val="24"/>
          <w:lang w:val="fr-FR"/>
        </w:rPr>
        <w:t>m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6812D8">
        <w:rPr>
          <w:rFonts w:asciiTheme="majorHAnsi" w:hAnsiTheme="majorHAnsi"/>
          <w:sz w:val="24"/>
          <w:szCs w:val="24"/>
          <w:lang w:val="fr-FR"/>
        </w:rPr>
        <w:t xml:space="preserve"> sur le site du projet. En raison des pertes dans la conduite d'alimentation, la hauteur disponible à l'entrée de la centrale est estimée à seulement 101 </w:t>
      </w:r>
      <w:r>
        <w:rPr>
          <w:rFonts w:asciiTheme="majorHAnsi" w:hAnsiTheme="majorHAnsi"/>
          <w:sz w:val="24"/>
          <w:szCs w:val="24"/>
          <w:lang w:val="fr-FR"/>
        </w:rPr>
        <w:t>(</w:t>
      </w:r>
      <w:r w:rsidRPr="006812D8">
        <w:rPr>
          <w:rFonts w:asciiTheme="majorHAnsi" w:hAnsiTheme="majorHAnsi"/>
          <w:sz w:val="24"/>
          <w:szCs w:val="24"/>
          <w:lang w:val="fr-FR"/>
        </w:rPr>
        <w:t>m d'eau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6812D8">
        <w:rPr>
          <w:rFonts w:asciiTheme="majorHAnsi" w:hAnsiTheme="majorHAnsi"/>
          <w:sz w:val="24"/>
          <w:szCs w:val="24"/>
          <w:lang w:val="fr-FR"/>
        </w:rPr>
        <w:t xml:space="preserve">. Les pertes de fuite dans la centrale sont négligeables. Les pertes mécaniques représentent 150 </w:t>
      </w:r>
      <w:r>
        <w:rPr>
          <w:rFonts w:asciiTheme="majorHAnsi" w:hAnsiTheme="majorHAnsi"/>
          <w:sz w:val="24"/>
          <w:szCs w:val="24"/>
          <w:lang w:val="fr-FR"/>
        </w:rPr>
        <w:t>(</w:t>
      </w:r>
      <w:r w:rsidRPr="006812D8">
        <w:rPr>
          <w:rFonts w:asciiTheme="majorHAnsi" w:hAnsiTheme="majorHAnsi"/>
          <w:sz w:val="24"/>
          <w:szCs w:val="24"/>
          <w:lang w:val="fr-FR"/>
        </w:rPr>
        <w:t>kW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6812D8">
        <w:rPr>
          <w:rFonts w:asciiTheme="majorHAnsi" w:hAnsiTheme="majorHAnsi"/>
          <w:sz w:val="24"/>
          <w:szCs w:val="24"/>
          <w:lang w:val="fr-FR"/>
        </w:rPr>
        <w:t xml:space="preserve">. Les pertes par frottement dans les pales du rotor peuvent être considérées comme 250 </w:t>
      </w:r>
      <w:r>
        <w:rPr>
          <w:rFonts w:asciiTheme="majorHAnsi" w:hAnsiTheme="majorHAnsi"/>
          <w:sz w:val="24"/>
          <w:szCs w:val="24"/>
          <w:lang w:val="fr-FR"/>
        </w:rPr>
        <w:t>(</w:t>
      </w:r>
      <w:r w:rsidRPr="006812D8">
        <w:rPr>
          <w:rFonts w:asciiTheme="majorHAnsi" w:hAnsiTheme="majorHAnsi"/>
          <w:sz w:val="24"/>
          <w:szCs w:val="24"/>
          <w:lang w:val="fr-FR"/>
        </w:rPr>
        <w:t>kW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6812D8">
        <w:rPr>
          <w:rFonts w:asciiTheme="majorHAnsi" w:hAnsiTheme="majorHAnsi"/>
          <w:sz w:val="24"/>
          <w:szCs w:val="24"/>
          <w:lang w:val="fr-FR"/>
        </w:rPr>
        <w:t xml:space="preserve">. La vitesse de sortie de </w:t>
      </w:r>
      <w:r>
        <w:rPr>
          <w:rFonts w:asciiTheme="majorHAnsi" w:hAnsiTheme="majorHAnsi"/>
          <w:sz w:val="24"/>
          <w:szCs w:val="24"/>
          <w:lang w:val="fr-FR"/>
        </w:rPr>
        <w:t>l’eau des turbines est de 4,5 (m/</w:t>
      </w:r>
      <w:r w:rsidRPr="006812D8">
        <w:rPr>
          <w:rFonts w:asciiTheme="majorHAnsi" w:hAnsiTheme="majorHAnsi"/>
          <w:sz w:val="24"/>
          <w:szCs w:val="24"/>
          <w:lang w:val="fr-FR"/>
        </w:rPr>
        <w:t>s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6812D8">
        <w:rPr>
          <w:rFonts w:asciiTheme="majorHAnsi" w:hAnsiTheme="majorHAnsi"/>
          <w:sz w:val="24"/>
          <w:szCs w:val="24"/>
          <w:lang w:val="fr-FR"/>
        </w:rPr>
        <w:t>. Calculez les rendements hydrauliques, mécaniques et globaux de l'installation. Le poids spécifique d</w:t>
      </w:r>
      <w:r>
        <w:rPr>
          <w:rFonts w:asciiTheme="majorHAnsi" w:hAnsiTheme="majorHAnsi"/>
          <w:sz w:val="24"/>
          <w:szCs w:val="24"/>
          <w:lang w:val="fr-FR"/>
        </w:rPr>
        <w:t>e l'eau peut être pris à 9810 (N/</w:t>
      </w:r>
      <w:r w:rsidRPr="006812D8">
        <w:rPr>
          <w:rFonts w:asciiTheme="majorHAnsi" w:hAnsiTheme="majorHAnsi"/>
          <w:sz w:val="24"/>
          <w:szCs w:val="24"/>
          <w:lang w:val="fr-FR"/>
        </w:rPr>
        <w:t>m</w:t>
      </w:r>
      <w:r w:rsidRPr="006812D8">
        <w:rPr>
          <w:rFonts w:asciiTheme="majorHAnsi" w:hAnsiTheme="majorHAnsi"/>
          <w:sz w:val="24"/>
          <w:szCs w:val="24"/>
          <w:vertAlign w:val="superscript"/>
          <w:lang w:val="fr-FR"/>
        </w:rPr>
        <w:t>3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6812D8">
        <w:rPr>
          <w:rFonts w:asciiTheme="majorHAnsi" w:hAnsiTheme="majorHAnsi"/>
          <w:sz w:val="24"/>
          <w:szCs w:val="24"/>
          <w:lang w:val="fr-FR"/>
        </w:rPr>
        <w:t>.</w:t>
      </w:r>
    </w:p>
    <w:p w:rsidR="00C11C01" w:rsidRDefault="00C11C01" w:rsidP="00C11C01">
      <w:pPr>
        <w:spacing w:before="240" w:line="360" w:lineRule="auto"/>
        <w:jc w:val="left"/>
        <w:rPr>
          <w:rFonts w:asciiTheme="majorHAnsi" w:hAnsiTheme="majorHAnsi"/>
          <w:b/>
          <w:bCs/>
          <w:sz w:val="24"/>
          <w:szCs w:val="24"/>
          <w:u w:val="single"/>
          <w:lang w:val="fr-FR"/>
        </w:rPr>
      </w:pPr>
      <w:r w:rsidRPr="004861DE">
        <w:rPr>
          <w:rFonts w:asciiTheme="majorHAnsi" w:hAnsiTheme="majorHAnsi"/>
          <w:b/>
          <w:bCs/>
          <w:sz w:val="24"/>
          <w:szCs w:val="24"/>
          <w:u w:val="single"/>
          <w:lang w:val="fr-FR"/>
        </w:rPr>
        <w:t xml:space="preserve">Exercice </w:t>
      </w:r>
      <w:r>
        <w:rPr>
          <w:rFonts w:asciiTheme="majorHAnsi" w:hAnsiTheme="majorHAnsi"/>
          <w:b/>
          <w:bCs/>
          <w:sz w:val="24"/>
          <w:szCs w:val="24"/>
          <w:u w:val="single"/>
          <w:lang w:val="fr-FR"/>
        </w:rPr>
        <w:t>2</w:t>
      </w:r>
      <w:r w:rsidRPr="004861DE">
        <w:rPr>
          <w:rFonts w:asciiTheme="majorHAnsi" w:hAnsiTheme="majorHAnsi"/>
          <w:b/>
          <w:bCs/>
          <w:sz w:val="24"/>
          <w:szCs w:val="24"/>
          <w:u w:val="single"/>
          <w:lang w:val="fr-FR"/>
        </w:rPr>
        <w:t> :</w:t>
      </w:r>
    </w:p>
    <w:p w:rsidR="00C11C01" w:rsidRDefault="00C11C01" w:rsidP="00C11C01">
      <w:pPr>
        <w:spacing w:before="240" w:line="360" w:lineRule="auto"/>
        <w:ind w:left="0" w:firstLine="284"/>
        <w:rPr>
          <w:rFonts w:asciiTheme="majorHAnsi" w:hAnsiTheme="majorHAnsi"/>
          <w:sz w:val="24"/>
          <w:szCs w:val="24"/>
          <w:lang w:val="fr-FR"/>
        </w:rPr>
      </w:pPr>
      <w:r w:rsidRPr="007E70F9">
        <w:rPr>
          <w:rFonts w:asciiTheme="majorHAnsi" w:hAnsiTheme="majorHAnsi"/>
          <w:sz w:val="24"/>
          <w:szCs w:val="24"/>
          <w:lang w:val="fr-FR"/>
        </w:rPr>
        <w:t>Une turbine à gaz fonctionne a</w:t>
      </w:r>
      <w:r>
        <w:rPr>
          <w:rFonts w:asciiTheme="majorHAnsi" w:hAnsiTheme="majorHAnsi"/>
          <w:sz w:val="24"/>
          <w:szCs w:val="24"/>
          <w:lang w:val="fr-FR"/>
        </w:rPr>
        <w:t>vec un rapport de pression de 6:</w:t>
      </w:r>
      <w:r w:rsidRPr="007E70F9">
        <w:rPr>
          <w:rFonts w:asciiTheme="majorHAnsi" w:hAnsiTheme="majorHAnsi"/>
          <w:sz w:val="24"/>
          <w:szCs w:val="24"/>
          <w:lang w:val="fr-FR"/>
        </w:rPr>
        <w:t xml:space="preserve">1. La température et la vitesse des gaz à l'entrée de la turbine sont respectivement de 900 </w:t>
      </w:r>
      <w:r>
        <w:rPr>
          <w:rFonts w:asciiTheme="majorHAnsi" w:hAnsiTheme="majorHAnsi"/>
          <w:sz w:val="24"/>
          <w:szCs w:val="24"/>
          <w:lang w:val="fr-FR"/>
        </w:rPr>
        <w:t>(</w:t>
      </w:r>
      <w:r w:rsidRPr="007E70F9">
        <w:rPr>
          <w:rFonts w:asciiTheme="majorHAnsi" w:hAnsiTheme="majorHAnsi"/>
          <w:sz w:val="24"/>
          <w:szCs w:val="24"/>
          <w:lang w:val="fr-FR"/>
        </w:rPr>
        <w:t>K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7E70F9">
        <w:rPr>
          <w:rFonts w:asciiTheme="majorHAnsi" w:hAnsiTheme="majorHAnsi"/>
          <w:sz w:val="24"/>
          <w:szCs w:val="24"/>
          <w:lang w:val="fr-FR"/>
        </w:rPr>
        <w:t xml:space="preserve"> et 350 </w:t>
      </w:r>
      <w:r>
        <w:rPr>
          <w:rFonts w:asciiTheme="majorHAnsi" w:hAnsiTheme="majorHAnsi"/>
          <w:sz w:val="24"/>
          <w:szCs w:val="24"/>
          <w:lang w:val="fr-FR"/>
        </w:rPr>
        <w:t>(m/</w:t>
      </w:r>
      <w:r w:rsidRPr="007E70F9">
        <w:rPr>
          <w:rFonts w:asciiTheme="majorHAnsi" w:hAnsiTheme="majorHAnsi"/>
          <w:sz w:val="24"/>
          <w:szCs w:val="24"/>
          <w:lang w:val="fr-FR"/>
        </w:rPr>
        <w:t>s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7E70F9">
        <w:rPr>
          <w:rFonts w:asciiTheme="majorHAnsi" w:hAnsiTheme="majorHAnsi"/>
          <w:sz w:val="24"/>
          <w:szCs w:val="24"/>
          <w:lang w:val="fr-FR"/>
        </w:rPr>
        <w:t xml:space="preserve">. L'efficacité de l'expansion isentropique serait de 85%. La vitesse </w:t>
      </w:r>
      <w:r>
        <w:rPr>
          <w:rFonts w:asciiTheme="majorHAnsi" w:hAnsiTheme="majorHAnsi"/>
          <w:sz w:val="24"/>
          <w:szCs w:val="24"/>
          <w:lang w:val="fr-FR"/>
        </w:rPr>
        <w:t>des gaz à la sortie est de 50 (m/</w:t>
      </w:r>
      <w:r w:rsidRPr="007E70F9">
        <w:rPr>
          <w:rFonts w:asciiTheme="majorHAnsi" w:hAnsiTheme="majorHAnsi"/>
          <w:sz w:val="24"/>
          <w:szCs w:val="24"/>
          <w:lang w:val="fr-FR"/>
        </w:rPr>
        <w:t>s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7E70F9">
        <w:rPr>
          <w:rFonts w:asciiTheme="majorHAnsi" w:hAnsiTheme="majorHAnsi"/>
          <w:sz w:val="24"/>
          <w:szCs w:val="24"/>
          <w:lang w:val="fr-FR"/>
        </w:rPr>
        <w:t xml:space="preserve">. La chaleur spécifique des gaz, </w:t>
      </w:r>
      <w:r>
        <w:rPr>
          <w:rFonts w:asciiTheme="majorHAnsi" w:hAnsiTheme="majorHAnsi"/>
          <w:sz w:val="24"/>
          <w:szCs w:val="24"/>
          <w:lang w:val="fr-FR"/>
        </w:rPr>
        <w:t>C</w:t>
      </w:r>
      <w:r w:rsidRPr="007E70F9">
        <w:rPr>
          <w:rFonts w:asciiTheme="majorHAnsi" w:hAnsiTheme="majorHAnsi"/>
          <w:sz w:val="24"/>
          <w:szCs w:val="24"/>
          <w:lang w:val="fr-FR"/>
        </w:rPr>
        <w:t xml:space="preserve">p, sur la plage de travail peut être prise à 1,004 </w:t>
      </w:r>
      <w:r>
        <w:rPr>
          <w:rFonts w:asciiTheme="majorHAnsi" w:hAnsiTheme="majorHAnsi"/>
          <w:sz w:val="24"/>
          <w:szCs w:val="24"/>
          <w:lang w:val="fr-FR"/>
        </w:rPr>
        <w:t>(kJ/</w:t>
      </w:r>
      <w:r w:rsidRPr="007E70F9">
        <w:rPr>
          <w:rFonts w:asciiTheme="majorHAnsi" w:hAnsiTheme="majorHAnsi"/>
          <w:sz w:val="24"/>
          <w:szCs w:val="24"/>
          <w:lang w:val="fr-FR"/>
        </w:rPr>
        <w:t>kg K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7E70F9">
        <w:rPr>
          <w:rFonts w:asciiTheme="majorHAnsi" w:hAnsiTheme="majorHAnsi"/>
          <w:sz w:val="24"/>
          <w:szCs w:val="24"/>
          <w:lang w:val="fr-FR"/>
        </w:rPr>
        <w:t xml:space="preserve"> et </w:t>
      </w:r>
      <w:r>
        <w:rPr>
          <w:rFonts w:asciiTheme="majorHAnsi" w:hAnsiTheme="majorHAnsi"/>
          <w:sz w:val="24"/>
          <w:szCs w:val="24"/>
          <w:lang w:val="fr-FR"/>
        </w:rPr>
        <w:t>γ=</w:t>
      </w:r>
      <w:r w:rsidRPr="007E70F9">
        <w:rPr>
          <w:rFonts w:asciiTheme="majorHAnsi" w:hAnsiTheme="majorHAnsi"/>
          <w:sz w:val="24"/>
          <w:szCs w:val="24"/>
          <w:lang w:val="fr-FR"/>
        </w:rPr>
        <w:t>1,4. Déterminez la puissance de sortie de la turbine pour le débit massique unitaire des gaz.</w:t>
      </w:r>
    </w:p>
    <w:p w:rsidR="00C11C01" w:rsidRPr="00B53D38" w:rsidRDefault="00C11C01" w:rsidP="00C11C01">
      <w:pPr>
        <w:spacing w:before="240" w:line="360" w:lineRule="auto"/>
        <w:jc w:val="left"/>
        <w:rPr>
          <w:rFonts w:asciiTheme="majorHAnsi" w:hAnsiTheme="majorHAnsi"/>
          <w:b/>
          <w:bCs/>
          <w:sz w:val="24"/>
          <w:szCs w:val="24"/>
          <w:u w:val="single"/>
          <w:lang w:val="fr-FR"/>
        </w:rPr>
      </w:pPr>
      <w:r w:rsidRPr="004861DE">
        <w:rPr>
          <w:rFonts w:asciiTheme="majorHAnsi" w:hAnsiTheme="majorHAnsi"/>
          <w:b/>
          <w:bCs/>
          <w:sz w:val="24"/>
          <w:szCs w:val="24"/>
          <w:u w:val="single"/>
          <w:lang w:val="fr-FR"/>
        </w:rPr>
        <w:t xml:space="preserve">Exercice </w:t>
      </w:r>
      <w:r>
        <w:rPr>
          <w:rFonts w:asciiTheme="majorHAnsi" w:hAnsiTheme="majorHAnsi"/>
          <w:b/>
          <w:bCs/>
          <w:sz w:val="24"/>
          <w:szCs w:val="24"/>
          <w:u w:val="single"/>
          <w:lang w:val="fr-FR"/>
        </w:rPr>
        <w:t>3</w:t>
      </w:r>
      <w:r w:rsidRPr="004861DE">
        <w:rPr>
          <w:rFonts w:asciiTheme="majorHAnsi" w:hAnsiTheme="majorHAnsi"/>
          <w:b/>
          <w:bCs/>
          <w:sz w:val="24"/>
          <w:szCs w:val="24"/>
          <w:u w:val="single"/>
          <w:lang w:val="fr-FR"/>
        </w:rPr>
        <w:t> :</w:t>
      </w:r>
    </w:p>
    <w:p w:rsidR="00486C61" w:rsidRPr="00C11C01" w:rsidRDefault="00C11C01" w:rsidP="00C11C01">
      <w:pPr>
        <w:spacing w:before="240" w:line="360" w:lineRule="auto"/>
        <w:ind w:left="0" w:firstLine="284"/>
        <w:rPr>
          <w:rFonts w:asciiTheme="majorHAnsi" w:hAnsiTheme="majorHAnsi" w:hint="cs"/>
          <w:sz w:val="24"/>
          <w:szCs w:val="24"/>
          <w:rtl/>
          <w:lang w:val="fr-FR" w:bidi="ar-DZ"/>
        </w:rPr>
      </w:pPr>
      <w:r w:rsidRPr="00247669">
        <w:rPr>
          <w:rFonts w:asciiTheme="majorHAnsi" w:hAnsiTheme="majorHAnsi"/>
          <w:sz w:val="24"/>
          <w:szCs w:val="24"/>
          <w:lang w:val="fr-FR"/>
        </w:rPr>
        <w:t xml:space="preserve">L'eau doit être pompée vers le réservoir en hauteur d'un bâtiment de 20 étages sur une hauteur verticale de 75 </w:t>
      </w:r>
      <w:r>
        <w:rPr>
          <w:rFonts w:asciiTheme="majorHAnsi" w:hAnsiTheme="majorHAnsi"/>
          <w:sz w:val="24"/>
          <w:szCs w:val="24"/>
          <w:lang w:val="fr-FR"/>
        </w:rPr>
        <w:t>(</w:t>
      </w:r>
      <w:r w:rsidRPr="00247669">
        <w:rPr>
          <w:rFonts w:asciiTheme="majorHAnsi" w:hAnsiTheme="majorHAnsi"/>
          <w:sz w:val="24"/>
          <w:szCs w:val="24"/>
          <w:lang w:val="fr-FR"/>
        </w:rPr>
        <w:t>m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247669">
        <w:rPr>
          <w:rFonts w:asciiTheme="majorHAnsi" w:hAnsiTheme="majorHAnsi"/>
          <w:sz w:val="24"/>
          <w:szCs w:val="24"/>
          <w:lang w:val="fr-FR"/>
        </w:rPr>
        <w:t xml:space="preserve"> du niveau du puisard. La longueur équivalente totale du tuyau de refoulement, y compris les effets des ra</w:t>
      </w:r>
      <w:r>
        <w:rPr>
          <w:rFonts w:asciiTheme="majorHAnsi" w:hAnsiTheme="majorHAnsi"/>
          <w:sz w:val="24"/>
          <w:szCs w:val="24"/>
          <w:lang w:val="fr-FR"/>
        </w:rPr>
        <w:t>ccords de tuyauterie, est de 80 (</w:t>
      </w:r>
      <w:r w:rsidRPr="00247669">
        <w:rPr>
          <w:rFonts w:asciiTheme="majorHAnsi" w:hAnsiTheme="majorHAnsi"/>
          <w:sz w:val="24"/>
          <w:szCs w:val="24"/>
          <w:lang w:val="fr-FR"/>
        </w:rPr>
        <w:t>m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247669">
        <w:rPr>
          <w:rFonts w:asciiTheme="majorHAnsi" w:hAnsiTheme="majorHAnsi"/>
          <w:sz w:val="24"/>
          <w:szCs w:val="24"/>
          <w:lang w:val="fr-FR"/>
        </w:rPr>
        <w:t>. Le diamètre d</w:t>
      </w:r>
      <w:r>
        <w:rPr>
          <w:rFonts w:asciiTheme="majorHAnsi" w:hAnsiTheme="majorHAnsi"/>
          <w:sz w:val="24"/>
          <w:szCs w:val="24"/>
          <w:lang w:val="fr-FR"/>
        </w:rPr>
        <w:t>u tuyau est de 50 (</w:t>
      </w:r>
      <w:r w:rsidRPr="00247669">
        <w:rPr>
          <w:rFonts w:asciiTheme="majorHAnsi" w:hAnsiTheme="majorHAnsi"/>
          <w:sz w:val="24"/>
          <w:szCs w:val="24"/>
          <w:lang w:val="fr-FR"/>
        </w:rPr>
        <w:t>mm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247669">
        <w:rPr>
          <w:rFonts w:asciiTheme="majorHAnsi" w:hAnsiTheme="majorHAnsi"/>
          <w:sz w:val="24"/>
          <w:szCs w:val="24"/>
          <w:lang w:val="fr-FR"/>
        </w:rPr>
        <w:t xml:space="preserve">; son facteur de friction est 0.006. Déterminez la puissance du moteur requis pour pomper l'eau à un débit de 10 </w:t>
      </w:r>
      <w:r>
        <w:rPr>
          <w:rFonts w:asciiTheme="majorHAnsi" w:hAnsiTheme="majorHAnsi"/>
          <w:sz w:val="24"/>
          <w:szCs w:val="24"/>
          <w:lang w:val="fr-FR"/>
        </w:rPr>
        <w:t>(</w:t>
      </w:r>
      <w:proofErr w:type="spellStart"/>
      <w:r w:rsidRPr="00247669">
        <w:rPr>
          <w:rFonts w:asciiTheme="majorHAnsi" w:hAnsiTheme="majorHAnsi"/>
          <w:sz w:val="24"/>
          <w:szCs w:val="24"/>
          <w:lang w:val="fr-FR"/>
        </w:rPr>
        <w:t>lps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>)</w:t>
      </w:r>
      <w:r w:rsidRPr="00247669">
        <w:rPr>
          <w:rFonts w:asciiTheme="majorHAnsi" w:hAnsiTheme="majorHAnsi"/>
          <w:sz w:val="24"/>
          <w:szCs w:val="24"/>
          <w:lang w:val="fr-FR"/>
        </w:rPr>
        <w:t xml:space="preserve">. Les pertes mécaniques de la pompe sont égales à 0,2 </w:t>
      </w:r>
      <w:r>
        <w:rPr>
          <w:rFonts w:asciiTheme="majorHAnsi" w:hAnsiTheme="majorHAnsi"/>
          <w:sz w:val="24"/>
          <w:szCs w:val="24"/>
          <w:lang w:val="fr-FR"/>
        </w:rPr>
        <w:t>(</w:t>
      </w:r>
      <w:r w:rsidRPr="00247669">
        <w:rPr>
          <w:rFonts w:asciiTheme="majorHAnsi" w:hAnsiTheme="majorHAnsi"/>
          <w:sz w:val="24"/>
          <w:szCs w:val="24"/>
          <w:lang w:val="fr-FR"/>
        </w:rPr>
        <w:t>kW</w:t>
      </w:r>
      <w:r>
        <w:rPr>
          <w:rFonts w:asciiTheme="majorHAnsi" w:hAnsiTheme="majorHAnsi"/>
          <w:sz w:val="24"/>
          <w:szCs w:val="24"/>
          <w:lang w:val="fr-FR"/>
        </w:rPr>
        <w:t>)</w:t>
      </w:r>
      <w:r w:rsidRPr="00247669">
        <w:rPr>
          <w:rFonts w:asciiTheme="majorHAnsi" w:hAnsiTheme="majorHAnsi"/>
          <w:sz w:val="24"/>
          <w:szCs w:val="24"/>
          <w:lang w:val="fr-FR"/>
        </w:rPr>
        <w:t xml:space="preserve">. Le rendement hydraulique de la pompe est de 93,6%. Supposez que les pertes et les pertes de flux de retour correspondent à 0,2 </w:t>
      </w:r>
      <w:r>
        <w:rPr>
          <w:rFonts w:asciiTheme="majorHAnsi" w:hAnsiTheme="majorHAnsi"/>
          <w:sz w:val="24"/>
          <w:szCs w:val="24"/>
          <w:lang w:val="fr-FR"/>
        </w:rPr>
        <w:t>(</w:t>
      </w:r>
      <w:proofErr w:type="spellStart"/>
      <w:r w:rsidRPr="00247669">
        <w:rPr>
          <w:rFonts w:asciiTheme="majorHAnsi" w:hAnsiTheme="majorHAnsi"/>
          <w:sz w:val="24"/>
          <w:szCs w:val="24"/>
          <w:lang w:val="fr-FR"/>
        </w:rPr>
        <w:t>lps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>)</w:t>
      </w:r>
      <w:r w:rsidRPr="00247669">
        <w:rPr>
          <w:rFonts w:asciiTheme="majorHAnsi" w:hAnsiTheme="majorHAnsi"/>
          <w:sz w:val="24"/>
          <w:szCs w:val="24"/>
          <w:lang w:val="fr-FR"/>
        </w:rPr>
        <w:t xml:space="preserve"> Recherchez également les rendements mécaniques, volumétriques et globaux de la pompe.</w:t>
      </w:r>
    </w:p>
    <w:sectPr w:rsidR="00486C61" w:rsidRPr="00C11C01" w:rsidSect="00486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1C01"/>
    <w:rsid w:val="003C1A3B"/>
    <w:rsid w:val="004077A6"/>
    <w:rsid w:val="004827EF"/>
    <w:rsid w:val="00486C61"/>
    <w:rsid w:val="007E38B3"/>
    <w:rsid w:val="00AB6503"/>
    <w:rsid w:val="00C1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left="426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3"/>
  </w:style>
  <w:style w:type="paragraph" w:styleId="Titre1">
    <w:name w:val="heading 1"/>
    <w:basedOn w:val="Normal"/>
    <w:next w:val="Normal"/>
    <w:link w:val="Titre1Car"/>
    <w:uiPriority w:val="9"/>
    <w:qFormat/>
    <w:rsid w:val="007E38B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8B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8B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8B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8B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8B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8B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8B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8B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8B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E38B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E38B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E38B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E38B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7E38B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7E38B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7E38B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E38B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E38B3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E38B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7E38B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8B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E38B3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7E38B3"/>
    <w:rPr>
      <w:b/>
      <w:bCs/>
      <w:spacing w:val="0"/>
    </w:rPr>
  </w:style>
  <w:style w:type="character" w:styleId="Accentuation">
    <w:name w:val="Emphasis"/>
    <w:uiPriority w:val="20"/>
    <w:qFormat/>
    <w:rsid w:val="007E38B3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7E38B3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E38B3"/>
  </w:style>
  <w:style w:type="paragraph" w:styleId="Paragraphedeliste">
    <w:name w:val="List Paragraph"/>
    <w:basedOn w:val="Normal"/>
    <w:uiPriority w:val="34"/>
    <w:qFormat/>
    <w:rsid w:val="007E38B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3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7E38B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8B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8B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7E38B3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7E38B3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7E38B3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7E38B3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7E38B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38B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2021-02-10T14:37:00Z</dcterms:created>
  <dcterms:modified xsi:type="dcterms:W3CDTF">2021-02-10T14:39:00Z</dcterms:modified>
</cp:coreProperties>
</file>